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470" w:rsidRPr="00CA5470" w:rsidRDefault="00CA5470" w:rsidP="00CA5470">
      <w:pPr>
        <w:keepNext/>
        <w:keepLines/>
        <w:spacing w:before="160" w:after="0" w:line="480" w:lineRule="auto"/>
        <w:outlineLvl w:val="1"/>
        <w:rPr>
          <w:rFonts w:ascii="Arial" w:eastAsiaTheme="minorEastAsia" w:hAnsi="Arial" w:cstheme="majorEastAsia"/>
          <w:b/>
          <w:szCs w:val="32"/>
          <w:lang w:val="en-US"/>
        </w:rPr>
      </w:pPr>
      <w:bookmarkStart w:id="0" w:name="_Toc194251500"/>
      <w:bookmarkStart w:id="1" w:name="_GoBack"/>
      <w:r w:rsidRPr="00CA5470">
        <w:rPr>
          <w:rFonts w:ascii="Arial" w:eastAsiaTheme="minorEastAsia" w:hAnsi="Arial" w:cstheme="majorEastAsia"/>
          <w:b/>
          <w:bCs/>
          <w:szCs w:val="32"/>
          <w:lang w:val="en-US"/>
        </w:rPr>
        <w:t>Further explanations on methods</w:t>
      </w:r>
      <w:bookmarkEnd w:id="0"/>
    </w:p>
    <w:bookmarkEnd w:id="1"/>
    <w:p w:rsidR="00CA5470" w:rsidRPr="00CA5470" w:rsidRDefault="00CA5470" w:rsidP="00CA5470">
      <w:pPr>
        <w:spacing w:line="480" w:lineRule="auto"/>
        <w:jc w:val="both"/>
        <w:rPr>
          <w:rFonts w:ascii="Arial" w:hAnsi="Arial" w:cs="Arial"/>
          <w:lang w:val="en-US"/>
        </w:rPr>
      </w:pPr>
      <w:r w:rsidRPr="00CA5470">
        <w:rPr>
          <w:rFonts w:ascii="Arial" w:hAnsi="Arial" w:cs="Arial"/>
          <w:lang w:val="en-US"/>
        </w:rPr>
        <w:t xml:space="preserve">It is important to note that some PSQ-18 items are formulated in such a manner that agreement serves as a reflection of satisfaction with medical care, whereas other items are formulated to serve as a reflection of dissatisfaction with medical care. </w:t>
      </w:r>
      <w:proofErr w:type="gramStart"/>
      <w:r w:rsidRPr="00CA5470">
        <w:rPr>
          <w:rFonts w:ascii="Arial" w:hAnsi="Arial" w:cs="Arial"/>
          <w:lang w:val="en-US"/>
        </w:rPr>
        <w:t>In order to</w:t>
      </w:r>
      <w:proofErr w:type="gramEnd"/>
      <w:r w:rsidRPr="00CA5470">
        <w:rPr>
          <w:rFonts w:ascii="Arial" w:hAnsi="Arial" w:cs="Arial"/>
          <w:lang w:val="en-US"/>
        </w:rPr>
        <w:t xml:space="preserve"> standardize the evaluation process, it is imperative that all items are evaluated in such a way that agreement is the primary indicator of satisfaction with medical care. The evaluation scheme according to Marshall and Hays (1994) is illustrated in the ensuing Appendix 2.</w:t>
      </w:r>
    </w:p>
    <w:p w:rsidR="00CA5470" w:rsidRPr="00CA5470" w:rsidRDefault="00CA5470" w:rsidP="00CA5470">
      <w:pPr>
        <w:keepNext/>
        <w:keepLines/>
        <w:spacing w:before="160" w:after="80" w:line="240" w:lineRule="auto"/>
        <w:outlineLvl w:val="2"/>
        <w:rPr>
          <w:rFonts w:ascii="Arial" w:eastAsiaTheme="minorEastAsia" w:hAnsi="Arial" w:cstheme="majorEastAsia"/>
          <w:b/>
          <w:szCs w:val="28"/>
          <w:lang w:val="en-US"/>
        </w:rPr>
      </w:pPr>
      <w:bookmarkStart w:id="2" w:name="_Toc194251501"/>
      <w:r w:rsidRPr="00CA5470">
        <w:rPr>
          <w:rFonts w:ascii="Arial" w:eastAsiaTheme="minorEastAsia" w:hAnsi="Arial" w:cstheme="majorEastAsia"/>
          <w:b/>
          <w:szCs w:val="28"/>
          <w:lang w:val="en-US"/>
        </w:rPr>
        <w:t xml:space="preserve">Appendix 1 </w:t>
      </w:r>
      <w:r w:rsidRPr="00CA5470">
        <w:rPr>
          <w:rFonts w:ascii="Arial" w:eastAsiaTheme="minorEastAsia" w:hAnsi="Arial" w:cstheme="majorEastAsia"/>
          <w:bCs/>
          <w:szCs w:val="28"/>
          <w:lang w:val="en-US"/>
        </w:rPr>
        <w:t>Additional Questions of the of PSQ-18+</w:t>
      </w:r>
      <w:bookmarkEnd w:id="2"/>
    </w:p>
    <w:tbl>
      <w:tblPr>
        <w:tblStyle w:val="EinfacheTabelle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73"/>
      </w:tblGrid>
      <w:tr w:rsidR="00CA5470" w:rsidRPr="00CA5470" w:rsidTr="007E26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A5470" w:rsidRPr="00CA5470" w:rsidRDefault="00CA5470" w:rsidP="00CA5470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Item Number</w:t>
            </w:r>
          </w:p>
        </w:tc>
        <w:tc>
          <w:tcPr>
            <w:tcW w:w="7173" w:type="dxa"/>
            <w:tcBorders>
              <w:top w:val="single" w:sz="4" w:space="0" w:color="auto"/>
              <w:bottom w:val="single" w:sz="4" w:space="0" w:color="auto"/>
            </w:tcBorders>
          </w:tcPr>
          <w:p w:rsidR="00CA5470" w:rsidRPr="00CA5470" w:rsidRDefault="00CA5470" w:rsidP="00CA5470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Questions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</w:t>
            </w:r>
          </w:p>
        </w:tc>
        <w:tc>
          <w:tcPr>
            <w:tcW w:w="7173" w:type="dxa"/>
            <w:tcBorders>
              <w:top w:val="single" w:sz="4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the clarity of the information I receive from my doctor.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E2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the extent to which I am involved in decision-making.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E3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the collaboration between the doctors treating me for my endometriosis (e.g., communication between doctors, referral of doctor’s letter).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E4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the professional competence of the non-medical practice staff.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E5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how the non-medical practice staff treats me.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E6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 am satisfied with the waiting time at the practice.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E7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is easily accessible for me (e.g., distance, transportation, accessibility, barrier-free access).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E8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and I can communicate without any language barriers (regarding the national language).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E9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provided me with detailed information about endometriosis (e.g., etiology, disease progression, symptoms).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E10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provided me with detailed information about different treatment options for endometriosis.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E11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discussed the benefits of each treatment option with me.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E12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discussed the disadvantages of each treatment option with me (e.g., side effects).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E13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coordinated the therapy/therapies with me.</w:t>
            </w:r>
          </w:p>
        </w:tc>
      </w:tr>
      <w:tr w:rsidR="00CA5470" w:rsidRPr="00CA5470" w:rsidTr="007E2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E14</w:t>
            </w:r>
          </w:p>
        </w:tc>
        <w:tc>
          <w:tcPr>
            <w:tcW w:w="7173" w:type="dxa"/>
          </w:tcPr>
          <w:p w:rsidR="00CA5470" w:rsidRPr="00CA5470" w:rsidRDefault="00CA5470" w:rsidP="00CA5470">
            <w:p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considers my current needs in the treatment (e.g., desire to have children, hormone-free therapy).</w:t>
            </w:r>
          </w:p>
        </w:tc>
      </w:tr>
      <w:tr w:rsidR="00CA5470" w:rsidRPr="00CA5470" w:rsidTr="007E26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E15</w:t>
            </w:r>
          </w:p>
        </w:tc>
        <w:tc>
          <w:tcPr>
            <w:tcW w:w="7173" w:type="dxa"/>
            <w:tcBorders>
              <w:top w:val="none" w:sz="0" w:space="0" w:color="auto"/>
              <w:bottom w:val="none" w:sz="0" w:space="0" w:color="auto"/>
            </w:tcBorders>
          </w:tcPr>
          <w:p w:rsidR="00CA5470" w:rsidRPr="00CA5470" w:rsidRDefault="00CA5470" w:rsidP="00CA5470">
            <w:pPr>
              <w:spacing w:line="3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My doctor has informed me about psychological support options (e.g., therapy sessions) for coping with endometriosis</w:t>
            </w:r>
          </w:p>
        </w:tc>
      </w:tr>
    </w:tbl>
    <w:p w:rsidR="00CA5470" w:rsidRPr="00CA5470" w:rsidRDefault="00CA5470" w:rsidP="00CA5470">
      <w:pPr>
        <w:spacing w:line="480" w:lineRule="auto"/>
        <w:jc w:val="both"/>
        <w:rPr>
          <w:rFonts w:ascii="Arial" w:hAnsi="Arial" w:cs="Arial"/>
          <w:lang w:val="en-US"/>
        </w:rPr>
      </w:pPr>
    </w:p>
    <w:p w:rsidR="00CA5470" w:rsidRPr="00CA5470" w:rsidRDefault="00CA5470" w:rsidP="00CA5470">
      <w:pPr>
        <w:keepNext/>
        <w:keepLines/>
        <w:spacing w:before="160" w:after="80" w:line="240" w:lineRule="auto"/>
        <w:outlineLvl w:val="2"/>
        <w:rPr>
          <w:rFonts w:ascii="Arial" w:eastAsiaTheme="minorEastAsia" w:hAnsi="Arial" w:cstheme="majorEastAsia"/>
          <w:b/>
          <w:szCs w:val="28"/>
          <w:lang w:val="en-US"/>
        </w:rPr>
      </w:pPr>
      <w:bookmarkStart w:id="3" w:name="_Toc194251502"/>
      <w:r w:rsidRPr="00CA5470">
        <w:rPr>
          <w:rFonts w:ascii="Arial" w:eastAsiaTheme="minorEastAsia" w:hAnsi="Arial" w:cstheme="majorEastAsia"/>
          <w:b/>
          <w:bCs/>
          <w:szCs w:val="28"/>
          <w:lang w:val="en-US"/>
        </w:rPr>
        <w:t>Appendix 2</w:t>
      </w:r>
      <w:r w:rsidRPr="00CA5470">
        <w:rPr>
          <w:rFonts w:ascii="Arial" w:eastAsiaTheme="minorEastAsia" w:hAnsi="Arial" w:cstheme="majorEastAsia"/>
          <w:b/>
          <w:szCs w:val="28"/>
          <w:lang w:val="en-US"/>
        </w:rPr>
        <w:t xml:space="preserve"> </w:t>
      </w:r>
      <w:r w:rsidRPr="00CA5470">
        <w:rPr>
          <w:rFonts w:ascii="Arial" w:eastAsiaTheme="minorEastAsia" w:hAnsi="Arial" w:cstheme="majorEastAsia"/>
          <w:bCs/>
          <w:szCs w:val="28"/>
          <w:lang w:val="en-US"/>
        </w:rPr>
        <w:t>Scoring of the PSQ-18 items</w:t>
      </w:r>
      <w:bookmarkEnd w:id="3"/>
    </w:p>
    <w:tbl>
      <w:tblPr>
        <w:tblStyle w:val="EinfacheTabelle4"/>
        <w:tblW w:w="0" w:type="auto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787"/>
        <w:gridCol w:w="2813"/>
        <w:gridCol w:w="2400"/>
      </w:tblGrid>
      <w:tr w:rsidR="00CA5470" w:rsidRPr="00CA5470" w:rsidTr="007E26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7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Item Numbers</w:t>
            </w:r>
          </w:p>
        </w:tc>
        <w:tc>
          <w:tcPr>
            <w:tcW w:w="2813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Original Response Value</w:t>
            </w:r>
          </w:p>
        </w:tc>
        <w:tc>
          <w:tcPr>
            <w:tcW w:w="2400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Scored Value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7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lastRenderedPageBreak/>
              <w:t>1, 2, 3, 5, 6, 8, 11, 15, 18</w:t>
            </w:r>
          </w:p>
        </w:tc>
        <w:tc>
          <w:tcPr>
            <w:tcW w:w="2813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2 -----------------&gt;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3 -----------------&gt;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4 -----------------&gt;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5 -----------------&gt;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2400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5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4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3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2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7" w:type="dxa"/>
          </w:tcPr>
          <w:p w:rsidR="00CA5470" w:rsidRPr="00CA5470" w:rsidRDefault="00CA5470" w:rsidP="00CA5470">
            <w:pPr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4, 7, 9, 10, 12, 13, 14, 16, 17</w:t>
            </w:r>
          </w:p>
        </w:tc>
        <w:tc>
          <w:tcPr>
            <w:tcW w:w="2813" w:type="dxa"/>
          </w:tcPr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2 -----------------&gt;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3 -----------------&gt;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4 -----------------&gt;</w:t>
            </w:r>
          </w:p>
          <w:p w:rsidR="00CA5470" w:rsidRPr="00CA5470" w:rsidRDefault="00CA5470" w:rsidP="00CA54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5 -----------------&gt;</w:t>
            </w:r>
          </w:p>
        </w:tc>
        <w:tc>
          <w:tcPr>
            <w:tcW w:w="2400" w:type="dxa"/>
          </w:tcPr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2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3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4</w:t>
            </w:r>
          </w:p>
          <w:p w:rsidR="00CA5470" w:rsidRPr="00CA5470" w:rsidRDefault="00CA5470" w:rsidP="00CA54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5</w:t>
            </w:r>
          </w:p>
        </w:tc>
      </w:tr>
    </w:tbl>
    <w:p w:rsidR="00CA5470" w:rsidRPr="00CA5470" w:rsidRDefault="00CA5470" w:rsidP="00CA5470">
      <w:pPr>
        <w:spacing w:before="240" w:line="480" w:lineRule="auto"/>
        <w:rPr>
          <w:rFonts w:ascii="Arial" w:hAnsi="Arial" w:cs="Arial"/>
          <w:lang w:val="en-US"/>
        </w:rPr>
      </w:pPr>
      <w:r w:rsidRPr="00CA5470">
        <w:rPr>
          <w:rFonts w:ascii="Arial" w:hAnsi="Arial" w:cs="Arial"/>
          <w:lang w:val="en-US"/>
        </w:rPr>
        <w:t>Appendices 3 and 4 illustrate the allocation of individual items to the subscales of the PSQ-18 and PSQ-18+, respectively.</w:t>
      </w:r>
    </w:p>
    <w:p w:rsidR="00CA5470" w:rsidRPr="00CA5470" w:rsidRDefault="00CA5470" w:rsidP="00CA5470">
      <w:pPr>
        <w:keepNext/>
        <w:keepLines/>
        <w:spacing w:before="160" w:after="80" w:line="240" w:lineRule="auto"/>
        <w:outlineLvl w:val="2"/>
        <w:rPr>
          <w:rFonts w:ascii="Arial" w:eastAsiaTheme="minorEastAsia" w:hAnsi="Arial" w:cstheme="majorEastAsia"/>
          <w:b/>
          <w:szCs w:val="28"/>
          <w:highlight w:val="yellow"/>
          <w:lang w:val="en-US"/>
        </w:rPr>
      </w:pPr>
      <w:bookmarkStart w:id="4" w:name="_Toc194251503"/>
      <w:r w:rsidRPr="00CA5470">
        <w:rPr>
          <w:rFonts w:ascii="Arial" w:eastAsiaTheme="minorEastAsia" w:hAnsi="Arial" w:cstheme="majorEastAsia"/>
          <w:b/>
          <w:bCs/>
          <w:szCs w:val="28"/>
          <w:lang w:val="en-US"/>
        </w:rPr>
        <w:t>Appendix 3</w:t>
      </w:r>
      <w:r w:rsidRPr="00CA5470">
        <w:rPr>
          <w:rFonts w:ascii="Arial" w:eastAsiaTheme="minorEastAsia" w:hAnsi="Arial" w:cstheme="majorEastAsia"/>
          <w:b/>
          <w:szCs w:val="28"/>
          <w:lang w:val="en-US"/>
        </w:rPr>
        <w:t xml:space="preserve"> </w:t>
      </w:r>
      <w:r w:rsidRPr="00CA5470">
        <w:rPr>
          <w:rFonts w:ascii="Arial" w:eastAsiaTheme="minorEastAsia" w:hAnsi="Arial" w:cstheme="majorEastAsia"/>
          <w:bCs/>
          <w:szCs w:val="28"/>
          <w:lang w:val="en-US"/>
        </w:rPr>
        <w:t>Allocation of the items to the subscales of the PSQ-18 and creation of scale scores</w:t>
      </w:r>
      <w:bookmarkEnd w:id="4"/>
    </w:p>
    <w:tbl>
      <w:tblPr>
        <w:tblStyle w:val="EinfacheTabelle4"/>
        <w:tblW w:w="0" w:type="auto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5072"/>
        <w:gridCol w:w="3928"/>
      </w:tblGrid>
      <w:tr w:rsidR="00CA5470" w:rsidRPr="00CA5470" w:rsidTr="007E26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Subscale</w:t>
            </w:r>
          </w:p>
        </w:tc>
        <w:tc>
          <w:tcPr>
            <w:tcW w:w="3928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Average of these items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General Satisfaction</w:t>
            </w:r>
          </w:p>
        </w:tc>
        <w:tc>
          <w:tcPr>
            <w:tcW w:w="3928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3, 17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Technical Quality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2, 4, 6, 14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Interpersonal Manner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10, 11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Communication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1, 13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Financial Aspects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5, 7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Time Spent with Doctor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12, 15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2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Accessibility and Convenience</w:t>
            </w:r>
          </w:p>
        </w:tc>
        <w:tc>
          <w:tcPr>
            <w:tcW w:w="3928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8, 9, 16, 18</w:t>
            </w:r>
          </w:p>
        </w:tc>
      </w:tr>
    </w:tbl>
    <w:p w:rsidR="00CA5470" w:rsidRPr="00CA5470" w:rsidRDefault="00CA5470" w:rsidP="00CA5470">
      <w:pPr>
        <w:keepNext/>
        <w:keepLines/>
        <w:spacing w:before="360" w:after="80" w:line="240" w:lineRule="auto"/>
        <w:outlineLvl w:val="2"/>
        <w:rPr>
          <w:rFonts w:ascii="Arial" w:eastAsiaTheme="minorEastAsia" w:hAnsi="Arial" w:cstheme="majorEastAsia"/>
          <w:b/>
          <w:szCs w:val="28"/>
          <w:highlight w:val="yellow"/>
          <w:lang w:val="en-US"/>
        </w:rPr>
      </w:pPr>
      <w:bookmarkStart w:id="5" w:name="_Toc194251504"/>
      <w:r w:rsidRPr="00CA5470">
        <w:rPr>
          <w:rFonts w:ascii="Arial" w:eastAsiaTheme="minorEastAsia" w:hAnsi="Arial" w:cstheme="majorEastAsia"/>
          <w:b/>
          <w:bCs/>
          <w:lang w:val="en-US"/>
        </w:rPr>
        <w:t xml:space="preserve">Appendix 4 </w:t>
      </w:r>
      <w:r w:rsidRPr="00CA5470">
        <w:rPr>
          <w:rFonts w:ascii="Arial" w:eastAsiaTheme="minorEastAsia" w:hAnsi="Arial" w:cstheme="majorEastAsia"/>
          <w:bCs/>
          <w:szCs w:val="28"/>
          <w:lang w:val="en-US"/>
        </w:rPr>
        <w:t>Allocation of the items to the subscales of the PSQ-18+ and creation of scale scores</w:t>
      </w:r>
      <w:bookmarkEnd w:id="5"/>
    </w:p>
    <w:tbl>
      <w:tblPr>
        <w:tblStyle w:val="EinfacheTabelle4"/>
        <w:tblW w:w="0" w:type="auto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5066"/>
        <w:gridCol w:w="3934"/>
      </w:tblGrid>
      <w:tr w:rsidR="00CA5470" w:rsidRPr="00CA5470" w:rsidTr="007E26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Subscale</w:t>
            </w:r>
          </w:p>
        </w:tc>
        <w:tc>
          <w:tcPr>
            <w:tcW w:w="3934" w:type="dxa"/>
            <w:tcBorders>
              <w:bottom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Average of these items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General Satisfaction</w:t>
            </w:r>
          </w:p>
        </w:tc>
        <w:tc>
          <w:tcPr>
            <w:tcW w:w="3934" w:type="dxa"/>
            <w:tcBorders>
              <w:top w:val="single" w:sz="8" w:space="0" w:color="000000" w:themeColor="text1"/>
            </w:tcBorders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P3, P17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Technical Quality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P2, P4, P6, P14, E4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Interpersonal Manner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P10, P11, E5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Communication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P1, P13, E1, E8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Financial Aspects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P5, P7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Time Spent with Doctor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P12, P15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Accessibility and Convenience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P8, P9, P16, P18, E3, E6, E7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</w:rPr>
            </w:pPr>
            <w:r w:rsidRPr="00CA5470">
              <w:rPr>
                <w:rFonts w:ascii="Arial" w:hAnsi="Arial" w:cs="Arial"/>
                <w:lang w:val="en-US"/>
              </w:rPr>
              <w:t>Patient Counseling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E9, E10, E11, E12, E15</w:t>
            </w:r>
          </w:p>
        </w:tc>
      </w:tr>
      <w:tr w:rsidR="00CA5470" w:rsidRPr="00CA5470" w:rsidTr="007E26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6" w:type="dxa"/>
          </w:tcPr>
          <w:p w:rsidR="00CA5470" w:rsidRPr="00CA5470" w:rsidRDefault="00CA5470" w:rsidP="00CA5470">
            <w:pPr>
              <w:spacing w:line="360" w:lineRule="auto"/>
              <w:rPr>
                <w:rFonts w:ascii="Arial" w:hAnsi="Arial" w:cs="Arial"/>
              </w:rPr>
            </w:pPr>
            <w:r w:rsidRPr="00CA5470">
              <w:rPr>
                <w:rFonts w:ascii="Arial" w:hAnsi="Arial" w:cs="Arial"/>
                <w:lang w:val="en-US"/>
              </w:rPr>
              <w:t>Shared Decision-Making (SDM)</w:t>
            </w:r>
          </w:p>
        </w:tc>
        <w:tc>
          <w:tcPr>
            <w:tcW w:w="3934" w:type="dxa"/>
          </w:tcPr>
          <w:p w:rsidR="00CA5470" w:rsidRPr="00CA5470" w:rsidRDefault="00CA5470" w:rsidP="00CA54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A5470">
              <w:rPr>
                <w:rFonts w:ascii="Arial" w:hAnsi="Arial" w:cs="Arial"/>
                <w:lang w:val="en-US"/>
              </w:rPr>
              <w:t>E2, E13, E14</w:t>
            </w:r>
          </w:p>
        </w:tc>
      </w:tr>
    </w:tbl>
    <w:p w:rsidR="00CA5470" w:rsidRPr="00CA5470" w:rsidRDefault="00CA5470" w:rsidP="00CA5470">
      <w:pPr>
        <w:spacing w:after="0"/>
        <w:rPr>
          <w:rFonts w:ascii="Arial" w:hAnsi="Arial" w:cs="Arial"/>
          <w:sz w:val="16"/>
          <w:szCs w:val="16"/>
          <w:lang w:val="en-US"/>
        </w:rPr>
      </w:pPr>
      <w:r w:rsidRPr="00CA5470">
        <w:rPr>
          <w:rFonts w:ascii="Arial" w:hAnsi="Arial" w:cs="Arial"/>
          <w:sz w:val="16"/>
          <w:szCs w:val="16"/>
          <w:lang w:val="en-US"/>
        </w:rPr>
        <w:t>P: Item from the PSQ-18, E: Item from the extension.</w:t>
      </w:r>
    </w:p>
    <w:p w:rsidR="00622DD6" w:rsidRPr="00CA5470" w:rsidRDefault="00622DD6">
      <w:pPr>
        <w:rPr>
          <w:lang w:val="en-US"/>
        </w:rPr>
      </w:pPr>
    </w:p>
    <w:sectPr w:rsidR="00622DD6" w:rsidRPr="00CA54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470"/>
    <w:rsid w:val="00622DD6"/>
    <w:rsid w:val="00CA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2D5A"/>
  <w15:chartTrackingRefBased/>
  <w15:docId w15:val="{F9D520B3-CB9D-498B-86C0-78D14995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4">
    <w:name w:val="Plain Table 4"/>
    <w:basedOn w:val="NormaleTabelle"/>
    <w:uiPriority w:val="44"/>
    <w:rsid w:val="00CA54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CA547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Eisinger</dc:creator>
  <cp:keywords/>
  <dc:description/>
  <cp:lastModifiedBy>Katharina Eisinger</cp:lastModifiedBy>
  <cp:revision>1</cp:revision>
  <dcterms:created xsi:type="dcterms:W3CDTF">2025-11-18T09:35:00Z</dcterms:created>
  <dcterms:modified xsi:type="dcterms:W3CDTF">2025-11-18T09:37:00Z</dcterms:modified>
</cp:coreProperties>
</file>