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6F151F">
      <w:pPr>
        <w:pStyle w:val="2"/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 xml:space="preserve">upplementary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  <w:t xml:space="preserve">Table 1. </w:t>
      </w:r>
      <w:bookmarkStart w:id="0" w:name="_GoBack"/>
      <w:bookmarkEnd w:id="0"/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Baseline Characteristics of Lipid Parameters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704"/>
        <w:gridCol w:w="2447"/>
        <w:gridCol w:w="2151"/>
        <w:gridCol w:w="1417"/>
      </w:tblGrid>
      <w:tr w14:paraId="41ED5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</w:tcPr>
          <w:p w14:paraId="3DBBD125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  <w:t>Lipid Parameter</w:t>
            </w:r>
          </w:p>
        </w:tc>
        <w:tc>
          <w:tcPr>
            <w:tcW w:w="2447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center"/>
          </w:tcPr>
          <w:p w14:paraId="1371E1F1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  <w:t>pCR Group</w:t>
            </w:r>
          </w:p>
        </w:tc>
        <w:tc>
          <w:tcPr>
            <w:tcW w:w="2151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center"/>
          </w:tcPr>
          <w:p w14:paraId="5CE439E1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</w:rPr>
              <w:t>Non-pCR Group</w:t>
            </w:r>
          </w:p>
        </w:tc>
        <w:tc>
          <w:tcPr>
            <w:tcW w:w="1417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center"/>
          </w:tcPr>
          <w:p w14:paraId="4574F60D">
            <w:pPr>
              <w:jc w:val="center"/>
              <w:rPr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-value</w:t>
            </w:r>
          </w:p>
        </w:tc>
      </w:tr>
      <w:tr w14:paraId="4E65D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30AC7B98">
            <w:pPr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  <w:t xml:space="preserve">TC 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(mg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  <w:t>/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d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  <w:t>L)</w:t>
            </w:r>
          </w:p>
        </w:tc>
        <w:tc>
          <w:tcPr>
            <w:tcW w:w="2447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004B5C14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81.96(75.29, 94.01)</w:t>
            </w:r>
          </w:p>
        </w:tc>
        <w:tc>
          <w:tcPr>
            <w:tcW w:w="2151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7D16FDD3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84.96(77.31, 96.57)</w:t>
            </w:r>
          </w:p>
        </w:tc>
        <w:tc>
          <w:tcPr>
            <w:tcW w:w="1417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16C53D4E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0.15</w:t>
            </w:r>
          </w:p>
        </w:tc>
      </w:tr>
      <w:tr w14:paraId="16E85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1CD11348">
            <w:pPr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  <w:t>T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G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(mg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  <w:t>/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d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  <w:t>L)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</w:tcPr>
          <w:p w14:paraId="28CB86AD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19.71(14.76, 26.24)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</w:tcPr>
          <w:p w14:paraId="53F3EB98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21.78(15.12, 28.62)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B46698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0.17</w:t>
            </w:r>
          </w:p>
        </w:tc>
      </w:tr>
      <w:tr w14:paraId="19627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685623B3">
            <w:pPr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HDL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(mg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  <w:t>/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d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  <w:t>L)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</w:tcPr>
          <w:p w14:paraId="691DC291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24.48(21.33, 29.70)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</w:tcPr>
          <w:p w14:paraId="7E9EEBA6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25.20(21.06, 32.31)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5DFD91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0.76</w:t>
            </w:r>
          </w:p>
        </w:tc>
      </w:tr>
      <w:tr w14:paraId="56CEF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212C2DA1">
            <w:pPr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LDL(mg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  <w:t>/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d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  <w:t>L)</w:t>
            </w:r>
          </w:p>
        </w:tc>
        <w:tc>
          <w:tcPr>
            <w:tcW w:w="2447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26D4A30E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51.21(43.25, 60.26)</w:t>
            </w:r>
          </w:p>
        </w:tc>
        <w:tc>
          <w:tcPr>
            <w:tcW w:w="2151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646C44D4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53.82(46.08, 63.45)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7D7FA641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0.11</w:t>
            </w:r>
          </w:p>
        </w:tc>
      </w:tr>
    </w:tbl>
    <w:p w14:paraId="00CD94FB"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E23BDD"/>
    <w:rsid w:val="3BFD0BE8"/>
    <w:rsid w:val="55DA1E21"/>
    <w:rsid w:val="5FD45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26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2026-03-17T10:58:36Z</dcterms:created>
  <dc:creator>曾懿</dc:creator>
  <cp:lastModifiedBy>曾懿</cp:lastModifiedBy>
  <dcterms:modified xsi:type="dcterms:W3CDTF">2026-03-17T11:30:19Z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eyJoZGlkIjoiYzRmNGIyZWY1NDliMjg2ZWIyMmU1MjQ5MThlYTFkNTYiLCJ1c2VySWQiOiI0MTQzNjI1MzYifQ==</vt:lpwstr>
  </property>
  <property fmtid="{D5CDD505-2E9C-101B-9397-08002B2CF9AE}" pid="4" name="ICV">
    <vt:lpwstr>613CD87372374F0091406186DA00DE5D_12</vt:lpwstr>
  </property>
</Properties>
</file>