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601" w:rsidRDefault="00DE5601" w:rsidP="00DE5601">
      <w:pPr>
        <w:rPr>
          <w:rFonts w:ascii="Arial Unicode MS" w:hAnsi="Arial Unicode MS" w:cs="Arial Unicode MS"/>
        </w:rPr>
      </w:pPr>
      <w:r>
        <w:rPr>
          <w:rFonts w:ascii="Arial Unicode MS" w:cs="Arial Unicode MS"/>
          <w:b/>
        </w:rPr>
        <w:t>Supplementary Table S1.</w:t>
      </w:r>
      <w:r>
        <w:t xml:space="preserve"> Sensitivity analyses of OAB-metabolite associations.</w:t>
      </w:r>
    </w:p>
    <w:tbl>
      <w:tblPr>
        <w:tblW w:w="8609" w:type="dxa"/>
        <w:tblLook w:val="04A0" w:firstRow="1" w:lastRow="0" w:firstColumn="1" w:lastColumn="0" w:noHBand="0" w:noVBand="1"/>
      </w:tblPr>
      <w:tblGrid>
        <w:gridCol w:w="2515"/>
        <w:gridCol w:w="1870"/>
        <w:gridCol w:w="1870"/>
        <w:gridCol w:w="1300"/>
        <w:gridCol w:w="1054"/>
      </w:tblGrid>
      <w:tr w:rsidR="00DE5601" w:rsidTr="00DE5601">
        <w:tc>
          <w:tcPr>
            <w:tcW w:w="2515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Subgroup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Outcome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Adjusted ratio (OAB vs control)</w:t>
            </w:r>
          </w:p>
        </w:tc>
        <w:tc>
          <w:tcPr>
            <w:tcW w:w="130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95% CI</w:t>
            </w:r>
          </w:p>
        </w:tc>
        <w:tc>
          <w:tcPr>
            <w:tcW w:w="1054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p value</w:t>
            </w:r>
          </w:p>
        </w:tc>
      </w:tr>
      <w:tr w:rsidR="00DE5601" w:rsidTr="00DE5601">
        <w:tc>
          <w:tcPr>
            <w:tcW w:w="2515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Premenopausal (MNP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=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0)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Urinary succinate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1.56</w:t>
            </w:r>
          </w:p>
        </w:tc>
        <w:tc>
          <w:tcPr>
            <w:tcW w:w="130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1.20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–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2.02</w:t>
            </w:r>
          </w:p>
        </w:tc>
        <w:tc>
          <w:tcPr>
            <w:tcW w:w="1054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&lt;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0.001</w:t>
            </w:r>
          </w:p>
        </w:tc>
      </w:tr>
      <w:tr w:rsidR="00DE5601" w:rsidTr="00DE5601">
        <w:tc>
          <w:tcPr>
            <w:tcW w:w="2515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Premenopausal (MNP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=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0)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Urinary malate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1.20</w:t>
            </w:r>
          </w:p>
        </w:tc>
        <w:tc>
          <w:tcPr>
            <w:tcW w:w="130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0.97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–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1.49</w:t>
            </w:r>
          </w:p>
        </w:tc>
        <w:tc>
          <w:tcPr>
            <w:tcW w:w="1054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0.097</w:t>
            </w:r>
          </w:p>
        </w:tc>
      </w:tr>
      <w:tr w:rsidR="00DE5601" w:rsidTr="00DE5601">
        <w:tc>
          <w:tcPr>
            <w:tcW w:w="2515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BMI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&lt;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30 kg/m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²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Urinary succinate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1.63</w:t>
            </w:r>
          </w:p>
        </w:tc>
        <w:tc>
          <w:tcPr>
            <w:tcW w:w="130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1.29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–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2.07</w:t>
            </w:r>
          </w:p>
        </w:tc>
        <w:tc>
          <w:tcPr>
            <w:tcW w:w="1054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&lt;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0.001</w:t>
            </w:r>
          </w:p>
        </w:tc>
      </w:tr>
      <w:tr w:rsidR="00DE5601" w:rsidTr="00DE5601">
        <w:tc>
          <w:tcPr>
            <w:tcW w:w="2515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BMI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&lt;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 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30 kg/m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²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Urinary malate</w:t>
            </w:r>
          </w:p>
        </w:tc>
        <w:tc>
          <w:tcPr>
            <w:tcW w:w="187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1.22</w:t>
            </w:r>
          </w:p>
        </w:tc>
        <w:tc>
          <w:tcPr>
            <w:tcW w:w="1300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1.00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–</w:t>
            </w:r>
            <w:r>
              <w:rPr>
                <w:rFonts w:ascii="Arial Unicode MS" w:cs="Arial Unicode MS"/>
                <w:sz w:val="21"/>
                <w:lang w:val="en-IN" w:eastAsia="en-IN"/>
              </w:rPr>
              <w:t>1.50</w:t>
            </w:r>
          </w:p>
        </w:tc>
        <w:tc>
          <w:tcPr>
            <w:tcW w:w="1054" w:type="dxa"/>
            <w:hideMark/>
          </w:tcPr>
          <w:p w:rsidR="00DE5601" w:rsidRDefault="00DE5601">
            <w:pPr>
              <w:rPr>
                <w:rFonts w:ascii="Arial Unicode MS" w:hAnsi="Arial Unicode MS" w:cs="Arial Unicode MS"/>
                <w:lang w:val="en-IN" w:eastAsia="en-IN"/>
              </w:rPr>
            </w:pPr>
            <w:r>
              <w:rPr>
                <w:rFonts w:ascii="Arial Unicode MS" w:cs="Arial Unicode MS"/>
                <w:sz w:val="21"/>
                <w:lang w:val="en-IN" w:eastAsia="en-IN"/>
              </w:rPr>
              <w:t>0.055</w:t>
            </w:r>
          </w:p>
        </w:tc>
      </w:tr>
    </w:tbl>
    <w:p w:rsidR="00DE5601" w:rsidRDefault="00DE5601" w:rsidP="00DE5601">
      <w:r>
        <w:t>Values are presented as adjusted geometric mean ratios (OAB vs control) with 95% confidence intervals (CI) from multivariable linear regression models of log-transformed metabolite levels. Premenopausal models were adjusted for age, BMI, and parity. BMI &lt; 30 kg/m² models were adjusted for age, BMI, parity, and menopausal status.</w:t>
      </w:r>
    </w:p>
    <w:p w:rsidR="00FC1C40" w:rsidRDefault="00FC1C40">
      <w:bookmarkStart w:id="0" w:name="_GoBack"/>
      <w:bookmarkEnd w:id="0"/>
    </w:p>
    <w:sectPr w:rsidR="00FC1C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22"/>
    <w:rsid w:val="00D55C22"/>
    <w:rsid w:val="00DE5601"/>
    <w:rsid w:val="00EA052A"/>
    <w:rsid w:val="00FC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293D29-E396-44D0-8B1F-636CB242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601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Padayhag</dc:creator>
  <cp:keywords/>
  <dc:description/>
  <cp:lastModifiedBy>Abigail Padayhag</cp:lastModifiedBy>
  <cp:revision>2</cp:revision>
  <dcterms:created xsi:type="dcterms:W3CDTF">2026-06-06T07:06:00Z</dcterms:created>
  <dcterms:modified xsi:type="dcterms:W3CDTF">2026-06-06T07:06:00Z</dcterms:modified>
</cp:coreProperties>
</file>