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43F6" w:rsidRPr="00307A4F" w:rsidRDefault="000843F6" w:rsidP="000843F6">
      <w:pPr>
        <w:pStyle w:val="Heading1"/>
        <w:spacing w:line="480" w:lineRule="auto"/>
        <w:jc w:val="both"/>
      </w:pPr>
      <w:bookmarkStart w:id="0" w:name="_Toc220497812"/>
      <w:r>
        <w:t>A</w:t>
      </w:r>
      <w:r w:rsidR="00FE37BC">
        <w:t xml:space="preserve">dditional </w:t>
      </w:r>
      <w:r w:rsidR="00BA7E35">
        <w:t>F</w:t>
      </w:r>
      <w:r w:rsidR="00FE37BC">
        <w:t>ile</w:t>
      </w:r>
      <w:r>
        <w:t xml:space="preserve"> </w:t>
      </w:r>
      <w:r w:rsidR="00BA7E35">
        <w:t>1</w:t>
      </w:r>
      <w:r w:rsidR="004F0C5A">
        <w:t>0</w:t>
      </w:r>
      <w:r>
        <w:t xml:space="preserve"> (Pregnancy Outcomes)</w:t>
      </w:r>
      <w:bookmarkEnd w:id="0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2268"/>
        <w:gridCol w:w="1276"/>
        <w:gridCol w:w="1275"/>
        <w:gridCol w:w="1276"/>
        <w:gridCol w:w="1276"/>
        <w:gridCol w:w="1167"/>
        <w:gridCol w:w="1174"/>
        <w:gridCol w:w="1035"/>
        <w:gridCol w:w="654"/>
      </w:tblGrid>
      <w:tr w:rsidR="006C15EA" w:rsidTr="006C15EA">
        <w:trPr>
          <w:trHeight w:val="660"/>
        </w:trPr>
        <w:tc>
          <w:tcPr>
            <w:tcW w:w="1413" w:type="dxa"/>
            <w:vMerge w:val="restart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Study ID</w:t>
            </w:r>
          </w:p>
        </w:tc>
        <w:tc>
          <w:tcPr>
            <w:tcW w:w="1134" w:type="dxa"/>
            <w:vMerge w:val="restart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Method of conception</w:t>
            </w:r>
          </w:p>
        </w:tc>
        <w:tc>
          <w:tcPr>
            <w:tcW w:w="2268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Interval between intervention and IVF</w:t>
            </w:r>
          </w:p>
        </w:tc>
        <w:tc>
          <w:tcPr>
            <w:tcW w:w="2551" w:type="dxa"/>
            <w:gridSpan w:val="2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Mean number oocytes</w:t>
            </w:r>
          </w:p>
        </w:tc>
        <w:tc>
          <w:tcPr>
            <w:tcW w:w="2552" w:type="dxa"/>
            <w:gridSpan w:val="2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Mean mature oocytes</w:t>
            </w:r>
          </w:p>
        </w:tc>
        <w:tc>
          <w:tcPr>
            <w:tcW w:w="1167" w:type="dxa"/>
            <w:vMerge w:val="restart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Definition of Live Birth rate</w:t>
            </w:r>
          </w:p>
        </w:tc>
        <w:tc>
          <w:tcPr>
            <w:tcW w:w="0" w:type="auto"/>
            <w:gridSpan w:val="2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Live birth events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</w:p>
        </w:tc>
      </w:tr>
      <w:tr w:rsidR="006C15EA" w:rsidTr="006C15EA">
        <w:trPr>
          <w:trHeight w:val="300"/>
        </w:trPr>
        <w:tc>
          <w:tcPr>
            <w:tcW w:w="1413" w:type="dxa"/>
            <w:vMerge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2268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 xml:space="preserve">Sclerotherapy </w:t>
            </w:r>
            <w:proofErr w:type="spellStart"/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mean±SD</w:t>
            </w:r>
            <w:proofErr w:type="spellEnd"/>
            <w:r w:rsidR="004153DB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 xml:space="preserve"> </w:t>
            </w: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(n)</w:t>
            </w:r>
          </w:p>
        </w:tc>
        <w:tc>
          <w:tcPr>
            <w:tcW w:w="1275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 xml:space="preserve">Cystectomy </w:t>
            </w:r>
            <w:proofErr w:type="spellStart"/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mean±SD</w:t>
            </w:r>
            <w:proofErr w:type="spellEnd"/>
            <w:r w:rsidR="004153DB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 xml:space="preserve"> </w:t>
            </w: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(n)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 xml:space="preserve">Sclerotherapy </w:t>
            </w:r>
            <w:proofErr w:type="spellStart"/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mean±SD</w:t>
            </w:r>
            <w:proofErr w:type="spellEnd"/>
            <w:r w:rsidR="004153DB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 xml:space="preserve"> </w:t>
            </w: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(n)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 xml:space="preserve">Cystectomy </w:t>
            </w:r>
            <w:proofErr w:type="spellStart"/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mean±SD</w:t>
            </w:r>
            <w:proofErr w:type="spellEnd"/>
            <w:r w:rsidR="004153DB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 xml:space="preserve"> </w:t>
            </w: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(n)</w:t>
            </w:r>
          </w:p>
        </w:tc>
        <w:tc>
          <w:tcPr>
            <w:tcW w:w="1167" w:type="dxa"/>
            <w:vMerge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Sclerotherapy</w:t>
            </w:r>
          </w:p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n (%)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Cystectomy</w:t>
            </w:r>
          </w:p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n (%)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p value</w:t>
            </w:r>
          </w:p>
        </w:tc>
      </w:tr>
      <w:tr w:rsidR="006C15EA" w:rsidTr="006C15EA">
        <w:trPr>
          <w:trHeight w:val="300"/>
        </w:trPr>
        <w:tc>
          <w:tcPr>
            <w:tcW w:w="1413" w:type="dxa"/>
          </w:tcPr>
          <w:p w:rsidR="006C15EA" w:rsidRPr="00834435" w:rsidRDefault="006C15EA" w:rsidP="00FD63E9">
            <w:pPr>
              <w:spacing w:line="480" w:lineRule="auto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Takuma 2002</w:t>
            </w:r>
          </w:p>
        </w:tc>
        <w:tc>
          <w:tcPr>
            <w:tcW w:w="1134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IVF</w:t>
            </w:r>
          </w:p>
        </w:tc>
        <w:tc>
          <w:tcPr>
            <w:tcW w:w="2268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 year (possibly earlier in cases of bilateral tubal obstruction)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8.8±4.6 (10)</w:t>
            </w:r>
          </w:p>
        </w:tc>
        <w:tc>
          <w:tcPr>
            <w:tcW w:w="1275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7.3±4.9 (36)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1167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</w:tr>
      <w:tr w:rsidR="006C15EA" w:rsidTr="006C15EA">
        <w:trPr>
          <w:trHeight w:val="300"/>
        </w:trPr>
        <w:tc>
          <w:tcPr>
            <w:tcW w:w="1413" w:type="dxa"/>
          </w:tcPr>
          <w:p w:rsidR="006C15EA" w:rsidRPr="00834435" w:rsidRDefault="006C15EA" w:rsidP="00FD63E9">
            <w:pPr>
              <w:spacing w:line="480" w:lineRule="auto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Yazbeck 2009</w:t>
            </w:r>
          </w:p>
        </w:tc>
        <w:tc>
          <w:tcPr>
            <w:tcW w:w="1134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IVF</w:t>
            </w:r>
          </w:p>
        </w:tc>
        <w:tc>
          <w:tcPr>
            <w:tcW w:w="2268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 xml:space="preserve">At least 2 weeks 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11.4±6.1 (31)</w:t>
            </w:r>
          </w:p>
        </w:tc>
        <w:tc>
          <w:tcPr>
            <w:tcW w:w="1275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7.0±4.7 (26)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10.4±5.4 (31)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6.1±3.8 (26)</w:t>
            </w:r>
          </w:p>
        </w:tc>
        <w:tc>
          <w:tcPr>
            <w:tcW w:w="1167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</w:tr>
      <w:tr w:rsidR="006C15EA" w:rsidTr="006C15EA">
        <w:trPr>
          <w:trHeight w:val="300"/>
        </w:trPr>
        <w:tc>
          <w:tcPr>
            <w:tcW w:w="1413" w:type="dxa"/>
          </w:tcPr>
          <w:p w:rsidR="006C15EA" w:rsidRPr="00834435" w:rsidRDefault="006C15EA" w:rsidP="00FD63E9">
            <w:pPr>
              <w:spacing w:line="480" w:lineRule="auto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Lee 2014</w:t>
            </w:r>
          </w:p>
        </w:tc>
        <w:tc>
          <w:tcPr>
            <w:tcW w:w="1134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IVF</w:t>
            </w:r>
          </w:p>
        </w:tc>
        <w:tc>
          <w:tcPr>
            <w:tcW w:w="2268" w:type="dxa"/>
          </w:tcPr>
          <w:p w:rsidR="006C15EA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 xml:space="preserve">≤1 year for sclerotherapy </w:t>
            </w:r>
          </w:p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 xml:space="preserve">≤ 5 years for cystectomy 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12.4±7.6 (29)</w:t>
            </w:r>
          </w:p>
        </w:tc>
        <w:tc>
          <w:tcPr>
            <w:tcW w:w="1275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8.2±4.7 (36)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10.5±6.4 (29)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6.9±3.7 (36)</w:t>
            </w:r>
          </w:p>
        </w:tc>
        <w:tc>
          <w:tcPr>
            <w:tcW w:w="1167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Not specified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11 (37.9%)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12 (50.0%)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NS</w:t>
            </w:r>
          </w:p>
        </w:tc>
      </w:tr>
      <w:tr w:rsidR="006C15EA" w:rsidTr="006C15EA">
        <w:trPr>
          <w:trHeight w:val="300"/>
        </w:trPr>
        <w:tc>
          <w:tcPr>
            <w:tcW w:w="1413" w:type="dxa"/>
          </w:tcPr>
          <w:p w:rsidR="006C15EA" w:rsidRPr="00834435" w:rsidRDefault="006C15EA" w:rsidP="00FD63E9">
            <w:pPr>
              <w:spacing w:line="480" w:lineRule="auto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Alborzi 2021</w:t>
            </w:r>
          </w:p>
        </w:tc>
        <w:tc>
          <w:tcPr>
            <w:tcW w:w="1134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IVF</w:t>
            </w:r>
          </w:p>
        </w:tc>
        <w:tc>
          <w:tcPr>
            <w:tcW w:w="2268" w:type="dxa"/>
          </w:tcPr>
          <w:p w:rsidR="006C15EA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at time of ovum pickup for sclerotherapy</w:t>
            </w:r>
          </w:p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 xml:space="preserve">&gt; 1 year for cystectomy 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7.95±5.18 (44)</w:t>
            </w:r>
          </w:p>
        </w:tc>
        <w:tc>
          <w:tcPr>
            <w:tcW w:w="1275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6.11±5.11 (57)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6.66±4.69 (44)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5.77±4.03 (57)</w:t>
            </w:r>
          </w:p>
        </w:tc>
        <w:tc>
          <w:tcPr>
            <w:tcW w:w="1167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Not specified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13 (29.5%)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22 (38.6%)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0.34</w:t>
            </w:r>
          </w:p>
        </w:tc>
      </w:tr>
      <w:tr w:rsidR="006C15EA" w:rsidTr="006C15EA">
        <w:trPr>
          <w:trHeight w:val="300"/>
        </w:trPr>
        <w:tc>
          <w:tcPr>
            <w:tcW w:w="1413" w:type="dxa"/>
          </w:tcPr>
          <w:p w:rsidR="006C15EA" w:rsidRPr="00834435" w:rsidRDefault="006C15EA" w:rsidP="00FD63E9">
            <w:pPr>
              <w:spacing w:line="480" w:lineRule="auto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Antonaci 2022</w:t>
            </w:r>
          </w:p>
        </w:tc>
        <w:tc>
          <w:tcPr>
            <w:tcW w:w="1134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IVF</w:t>
            </w:r>
          </w:p>
        </w:tc>
        <w:tc>
          <w:tcPr>
            <w:tcW w:w="2268" w:type="dxa"/>
          </w:tcPr>
          <w:p w:rsidR="006C15EA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not reported for cystectomy,</w:t>
            </w:r>
          </w:p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 xml:space="preserve"> 2 weeks after sclerotherapy, 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1275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after="160" w:line="480" w:lineRule="auto"/>
              <w:jc w:val="center"/>
              <w:rPr>
                <w:sz w:val="15"/>
                <w:szCs w:val="15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6.82±4.23 (23)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6.24±4.58 (26)</w:t>
            </w:r>
          </w:p>
        </w:tc>
        <w:tc>
          <w:tcPr>
            <w:tcW w:w="1167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&gt;22 weeks, per IVF cycle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19 (36.5%)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8 (14.</w:t>
            </w: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3</w:t>
            </w: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%)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0.04</w:t>
            </w:r>
          </w:p>
        </w:tc>
      </w:tr>
      <w:tr w:rsidR="006C15EA" w:rsidTr="006C15EA">
        <w:trPr>
          <w:trHeight w:val="572"/>
        </w:trPr>
        <w:tc>
          <w:tcPr>
            <w:tcW w:w="1413" w:type="dxa"/>
          </w:tcPr>
          <w:p w:rsidR="006C15EA" w:rsidRPr="00834435" w:rsidRDefault="006C15EA" w:rsidP="00FD63E9">
            <w:pPr>
              <w:spacing w:line="480" w:lineRule="auto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Sukur 2024</w:t>
            </w:r>
          </w:p>
        </w:tc>
        <w:tc>
          <w:tcPr>
            <w:tcW w:w="1134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Segoe UI" w:eastAsia="Times New Roman" w:hAnsi="Segoe UI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IVF</w:t>
            </w:r>
          </w:p>
        </w:tc>
        <w:tc>
          <w:tcPr>
            <w:tcW w:w="2268" w:type="dxa"/>
          </w:tcPr>
          <w:p w:rsidR="006C15EA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≤ 3 months for sclerotherapy,</w:t>
            </w:r>
          </w:p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 xml:space="preserve">≤ 12 months for cystectomy, 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12.6±4.6 (20)</w:t>
            </w:r>
          </w:p>
        </w:tc>
        <w:tc>
          <w:tcPr>
            <w:tcW w:w="1275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5.1±3.6 (31)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10.1±3.9 (20)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4.2±3.5 (31)</w:t>
            </w:r>
          </w:p>
        </w:tc>
        <w:tc>
          <w:tcPr>
            <w:tcW w:w="1167" w:type="dxa"/>
          </w:tcPr>
          <w:p w:rsidR="006C15EA" w:rsidRPr="00834435" w:rsidRDefault="006C15EA" w:rsidP="006C15EA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&gt;22 weeks, per IVF cycle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13 (65.0%)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9 (29.0%)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0.017</w:t>
            </w:r>
          </w:p>
        </w:tc>
      </w:tr>
      <w:tr w:rsidR="006C15EA" w:rsidTr="006C15EA">
        <w:trPr>
          <w:trHeight w:val="300"/>
        </w:trPr>
        <w:tc>
          <w:tcPr>
            <w:tcW w:w="1413" w:type="dxa"/>
          </w:tcPr>
          <w:p w:rsidR="006C15EA" w:rsidRPr="00834435" w:rsidRDefault="006C15EA" w:rsidP="00FD63E9">
            <w:pPr>
              <w:spacing w:line="480" w:lineRule="auto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Wang 2025 (LST)</w:t>
            </w:r>
          </w:p>
        </w:tc>
        <w:tc>
          <w:tcPr>
            <w:tcW w:w="1134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IVF</w:t>
            </w:r>
          </w:p>
        </w:tc>
        <w:tc>
          <w:tcPr>
            <w:tcW w:w="2268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 xml:space="preserve">4 weeks for both </w:t>
            </w:r>
            <w:proofErr w:type="gramStart"/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sclerotherapy  and</w:t>
            </w:r>
            <w:proofErr w:type="gramEnd"/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 xml:space="preserve"> cystectomy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11.8±6.2 (47)</w:t>
            </w:r>
          </w:p>
        </w:tc>
        <w:tc>
          <w:tcPr>
            <w:tcW w:w="1275" w:type="dxa"/>
            <w:vMerge w:val="restart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7.8±5.4 (69)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6.4±6.8 (47)</w:t>
            </w:r>
          </w:p>
        </w:tc>
        <w:tc>
          <w:tcPr>
            <w:tcW w:w="1276" w:type="dxa"/>
            <w:vMerge w:val="restart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6.7±4.6 (69)</w:t>
            </w:r>
          </w:p>
        </w:tc>
        <w:tc>
          <w:tcPr>
            <w:tcW w:w="1167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  <w:vMerge w:val="restart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</w:tr>
      <w:tr w:rsidR="006C15EA" w:rsidTr="006C15EA">
        <w:trPr>
          <w:trHeight w:val="300"/>
        </w:trPr>
        <w:tc>
          <w:tcPr>
            <w:tcW w:w="1413" w:type="dxa"/>
          </w:tcPr>
          <w:p w:rsidR="006C15EA" w:rsidRPr="00834435" w:rsidRDefault="006C15EA" w:rsidP="00FD63E9">
            <w:pPr>
              <w:spacing w:line="480" w:lineRule="auto"/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b/>
                <w:bCs/>
                <w:sz w:val="15"/>
                <w:szCs w:val="15"/>
                <w:lang w:eastAsia="en-GB"/>
              </w:rPr>
              <w:t>Wang 2025 (UST)</w:t>
            </w:r>
          </w:p>
        </w:tc>
        <w:tc>
          <w:tcPr>
            <w:tcW w:w="1134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IVF</w:t>
            </w:r>
          </w:p>
        </w:tc>
        <w:tc>
          <w:tcPr>
            <w:tcW w:w="2268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 xml:space="preserve">4 weeks for both </w:t>
            </w:r>
            <w:proofErr w:type="gramStart"/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sclerotherapy  and</w:t>
            </w:r>
            <w:proofErr w:type="gramEnd"/>
            <w:r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 xml:space="preserve"> cystectomy</w:t>
            </w: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11.2±6.9 (91)</w:t>
            </w:r>
          </w:p>
        </w:tc>
        <w:tc>
          <w:tcPr>
            <w:tcW w:w="1275" w:type="dxa"/>
            <w:vMerge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</w:p>
        </w:tc>
        <w:tc>
          <w:tcPr>
            <w:tcW w:w="1276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9.4±7.6 (7.6)</w:t>
            </w:r>
          </w:p>
        </w:tc>
        <w:tc>
          <w:tcPr>
            <w:tcW w:w="1276" w:type="dxa"/>
            <w:vMerge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167" w:type="dxa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  <w:tc>
          <w:tcPr>
            <w:tcW w:w="0" w:type="auto"/>
            <w:vMerge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0" w:type="auto"/>
          </w:tcPr>
          <w:p w:rsidR="006C15EA" w:rsidRPr="00834435" w:rsidRDefault="006C15EA" w:rsidP="00FD63E9">
            <w:pPr>
              <w:spacing w:line="480" w:lineRule="auto"/>
              <w:jc w:val="center"/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</w:pPr>
            <w:r w:rsidRPr="00834435">
              <w:rPr>
                <w:rFonts w:ascii="Aptos" w:eastAsia="Times New Roman" w:hAnsi="Aptos" w:cs="Segoe UI"/>
                <w:sz w:val="15"/>
                <w:szCs w:val="15"/>
                <w:lang w:eastAsia="en-GB"/>
              </w:rPr>
              <w:t>N/A</w:t>
            </w:r>
          </w:p>
        </w:tc>
      </w:tr>
    </w:tbl>
    <w:p w:rsidR="000843F6" w:rsidRDefault="000843F6" w:rsidP="000843F6">
      <w:pPr>
        <w:spacing w:line="480" w:lineRule="auto"/>
        <w:jc w:val="both"/>
      </w:pPr>
      <w:r w:rsidRPr="000843F6">
        <w:rPr>
          <w:b/>
          <w:bCs/>
        </w:rPr>
        <w:lastRenderedPageBreak/>
        <w:t>Table A</w:t>
      </w:r>
      <w:r w:rsidR="00BA7E35">
        <w:rPr>
          <w:b/>
          <w:bCs/>
        </w:rPr>
        <w:t>1</w:t>
      </w:r>
      <w:r w:rsidR="004F0C5A">
        <w:rPr>
          <w:b/>
          <w:bCs/>
        </w:rPr>
        <w:t>0</w:t>
      </w:r>
      <w:r>
        <w:t>: Extracted data on pregnancy outcomes: Oocytes retrieved, Mature oocytes and Live birth rate</w:t>
      </w:r>
    </w:p>
    <w:p w:rsidR="000843F6" w:rsidRDefault="000843F6" w:rsidP="000843F6">
      <w:pPr>
        <w:spacing w:line="480" w:lineRule="auto"/>
        <w:jc w:val="both"/>
      </w:pPr>
    </w:p>
    <w:p w:rsidR="00A57303" w:rsidRDefault="00A57303"/>
    <w:sectPr w:rsidR="00A57303" w:rsidSect="000843F6"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03"/>
    <w:rsid w:val="000843F6"/>
    <w:rsid w:val="004153DB"/>
    <w:rsid w:val="004F0C5A"/>
    <w:rsid w:val="006C15EA"/>
    <w:rsid w:val="007F1825"/>
    <w:rsid w:val="00A57303"/>
    <w:rsid w:val="00BA7E35"/>
    <w:rsid w:val="00BC5F06"/>
    <w:rsid w:val="00DF52EC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7F904"/>
  <w15:chartTrackingRefBased/>
  <w15:docId w15:val="{D159A6E2-88BF-1A47-A83B-0F8B677DE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3F6"/>
  </w:style>
  <w:style w:type="paragraph" w:styleId="Heading1">
    <w:name w:val="heading 1"/>
    <w:basedOn w:val="Normal"/>
    <w:next w:val="Normal"/>
    <w:link w:val="Heading1Char"/>
    <w:uiPriority w:val="9"/>
    <w:qFormat/>
    <w:rsid w:val="00A57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3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3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3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3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3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3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3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3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3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3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303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0843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84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BENNET, Sarah (CHELSEA AND WESTMINSTER HOSPITAL NHS FOUNDATION TRUST)</dc:creator>
  <cp:keywords/>
  <dc:description/>
  <cp:lastModifiedBy>BENNET, Sarah (CHELSEA AND WESTMINSTER HOSPITAL NHS FOUNDATION TRUST)</cp:lastModifiedBy>
  <cp:revision>5</cp:revision>
  <dcterms:created xsi:type="dcterms:W3CDTF">2026-05-06T11:58:00Z</dcterms:created>
  <dcterms:modified xsi:type="dcterms:W3CDTF">2026-05-07T11:17:00Z</dcterms:modified>
</cp:coreProperties>
</file>