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0A7C" w14:textId="2205E274" w:rsidR="00C67190" w:rsidRPr="00755121" w:rsidRDefault="00755121" w:rsidP="00755121">
      <w:pPr>
        <w:spacing w:after="120"/>
        <w:rPr>
          <w:rFonts w:ascii="Times New Roman" w:hAnsi="Times New Roman" w:cs="Times New Roman"/>
          <w:b/>
          <w:bCs/>
          <w:color w:val="000000"/>
          <w:lang w:val="en-US"/>
        </w:rPr>
      </w:pPr>
      <w:r w:rsidRPr="00755121">
        <w:rPr>
          <w:rFonts w:ascii="Times New Roman" w:hAnsi="Times New Roman" w:cs="Times New Roman"/>
          <w:b/>
          <w:bCs/>
          <w:color w:val="000000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7.</w:t>
      </w:r>
      <w:r w:rsidR="00000000" w:rsidRPr="00755121">
        <w:rPr>
          <w:rFonts w:ascii="Times New Roman" w:hAnsi="Times New Roman" w:cs="Times New Roman"/>
          <w:b/>
          <w:bCs/>
          <w:color w:val="000000"/>
          <w:lang w:val="en-US"/>
        </w:rPr>
        <w:t xml:space="preserve"> Exploratory Factor Analysis: complete structural validity output</w:t>
      </w:r>
    </w:p>
    <w:p w14:paraId="2B491B3A" w14:textId="56CD4006" w:rsidR="00C67190" w:rsidRPr="007B0999" w:rsidRDefault="00000000">
      <w:pPr>
        <w:spacing w:before="60" w:after="60" w:line="276" w:lineRule="auto"/>
        <w:jc w:val="both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color w:val="000000"/>
          <w:lang w:val="en-US"/>
        </w:rPr>
        <w:t>This document contains the full structural validity output for the Spanish version of the Diastasis Rectus Abdominis Questionnaire (DRAQ</w:t>
      </w:r>
      <w:r w:rsidRPr="00755121">
        <w:rPr>
          <w:rFonts w:ascii="Times New Roman" w:hAnsi="Times New Roman" w:cs="Times New Roman"/>
          <w:color w:val="000000"/>
          <w:vertAlign w:val="subscript"/>
          <w:lang w:val="en-US"/>
        </w:rPr>
        <w:t>S</w:t>
      </w:r>
      <w:r w:rsidRPr="007B0999">
        <w:rPr>
          <w:rFonts w:ascii="Times New Roman" w:hAnsi="Times New Roman" w:cs="Times New Roman"/>
          <w:color w:val="000000"/>
          <w:lang w:val="en-US"/>
        </w:rPr>
        <w:t xml:space="preserve">), tested in a sample </w:t>
      </w:r>
      <w:r w:rsidR="001257BF">
        <w:rPr>
          <w:rFonts w:ascii="Times New Roman" w:hAnsi="Times New Roman" w:cs="Times New Roman"/>
          <w:color w:val="000000"/>
          <w:lang w:val="en-US"/>
        </w:rPr>
        <w:t>o</w:t>
      </w:r>
      <w:r w:rsidR="00843BB2">
        <w:rPr>
          <w:rFonts w:ascii="Times New Roman" w:hAnsi="Times New Roman" w:cs="Times New Roman"/>
          <w:color w:val="000000"/>
          <w:lang w:val="en-US"/>
        </w:rPr>
        <w:t xml:space="preserve">f </w:t>
      </w:r>
      <w:r w:rsidRPr="007B0999">
        <w:rPr>
          <w:rFonts w:ascii="Times New Roman" w:hAnsi="Times New Roman" w:cs="Times New Roman"/>
          <w:color w:val="000000"/>
          <w:lang w:val="en-US"/>
        </w:rPr>
        <w:t xml:space="preserve">parous females with diastasis rectus abdominis (27 items). The analysis was performed in IBM SPSS using Principal Axis Factoring (PAF) with direct </w:t>
      </w:r>
      <w:proofErr w:type="spellStart"/>
      <w:r w:rsidRPr="007B0999">
        <w:rPr>
          <w:rFonts w:ascii="Times New Roman" w:hAnsi="Times New Roman" w:cs="Times New Roman"/>
          <w:color w:val="000000"/>
          <w:lang w:val="en-US"/>
        </w:rPr>
        <w:t>Oblimin</w:t>
      </w:r>
      <w:proofErr w:type="spellEnd"/>
      <w:r w:rsidRPr="007B0999">
        <w:rPr>
          <w:rFonts w:ascii="Times New Roman" w:hAnsi="Times New Roman" w:cs="Times New Roman"/>
          <w:color w:val="000000"/>
          <w:lang w:val="en-US"/>
        </w:rPr>
        <w:t xml:space="preserve"> rotation, forced to the two-factor solution suggested by the scree plot and the Kaiser criterion. All matrices below were reproduced from the raw SPSS dataset and verified against the original output.</w:t>
      </w:r>
    </w:p>
    <w:p w14:paraId="2EA6544B" w14:textId="77777777" w:rsidR="00C67190" w:rsidRPr="007B0999" w:rsidRDefault="00000000">
      <w:pPr>
        <w:spacing w:before="60" w:after="200" w:line="276" w:lineRule="auto"/>
        <w:jc w:val="both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color w:val="000000"/>
          <w:lang w:val="en-US"/>
        </w:rPr>
        <w:t xml:space="preserve">Sampling adequacy and factorability were supported by a Kaiser–Meyer–Olkin measure of KMO = 0.927 and a statistically significant Bartlett’s test of sphericity (χ² = 3239.255, </w:t>
      </w:r>
      <w:proofErr w:type="spellStart"/>
      <w:r w:rsidRPr="007B0999">
        <w:rPr>
          <w:rFonts w:ascii="Times New Roman" w:hAnsi="Times New Roman" w:cs="Times New Roman"/>
          <w:color w:val="000000"/>
          <w:lang w:val="en-US"/>
        </w:rPr>
        <w:t>df</w:t>
      </w:r>
      <w:proofErr w:type="spellEnd"/>
      <w:r w:rsidRPr="007B0999">
        <w:rPr>
          <w:rFonts w:ascii="Times New Roman" w:hAnsi="Times New Roman" w:cs="Times New Roman"/>
          <w:color w:val="000000"/>
          <w:lang w:val="en-US"/>
        </w:rPr>
        <w:t xml:space="preserve"> = 351, p &lt; 0.001).</w:t>
      </w:r>
    </w:p>
    <w:p w14:paraId="3DFC7B04" w14:textId="77777777" w:rsidR="00C67190" w:rsidRPr="007B0999" w:rsidRDefault="00000000">
      <w:pPr>
        <w:pStyle w:val="Ttulo2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lang w:val="en-US"/>
        </w:rPr>
        <w:t>Table A. Total Variance Explained</w:t>
      </w:r>
    </w:p>
    <w:p w14:paraId="1A082405" w14:textId="77777777" w:rsidR="00C67190" w:rsidRPr="007B0999" w:rsidRDefault="00000000">
      <w:pPr>
        <w:spacing w:before="200" w:after="120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Eigenvalues and extraction sums of squared loadings (PAF, unrotated).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2095"/>
        <w:gridCol w:w="1110"/>
        <w:gridCol w:w="1270"/>
        <w:gridCol w:w="2014"/>
        <w:gridCol w:w="1110"/>
        <w:gridCol w:w="1270"/>
      </w:tblGrid>
      <w:tr w:rsidR="00C67190" w:rsidRPr="007B0999" w14:paraId="5B834304" w14:textId="77777777" w:rsidTr="001257BF">
        <w:tc>
          <w:tcPr>
            <w:tcW w:w="10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A85F2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15C3F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Initial Eigenvalues</w:t>
            </w:r>
          </w:p>
        </w:tc>
        <w:tc>
          <w:tcPr>
            <w:tcW w:w="0" w:type="auto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CB3BB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7D46B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CCB49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Extraction Sums of Squared Loadings</w:t>
            </w:r>
          </w:p>
        </w:tc>
        <w:tc>
          <w:tcPr>
            <w:tcW w:w="0" w:type="auto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F951F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8ABCA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7190" w:rsidRPr="007B0999" w14:paraId="5B6BC189" w14:textId="77777777"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EDA1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1F5A2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907B0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% Variance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58E1D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Cumulative %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DD25DC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025591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% Variance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9840D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Cumulative %</w:t>
            </w:r>
          </w:p>
        </w:tc>
      </w:tr>
      <w:tr w:rsidR="00C67190" w:rsidRPr="007B0999" w14:paraId="76100A5B" w14:textId="77777777"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C844D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C6E84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13.169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8910C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48.774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1640F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48.774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98601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12.796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B9851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47.391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F3138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47.391</w:t>
            </w:r>
          </w:p>
        </w:tc>
      </w:tr>
      <w:tr w:rsidR="00C67190" w:rsidRPr="007B0999" w14:paraId="41BE1DDC" w14:textId="77777777"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6A3D2B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97B0D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2.907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B29928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10.765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A81E8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59.539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643D2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2.516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A4C561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9.317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4EEE9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56.708</w:t>
            </w:r>
          </w:p>
        </w:tc>
      </w:tr>
      <w:tr w:rsidR="00C67190" w:rsidRPr="007B0999" w14:paraId="468345A3" w14:textId="77777777"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8C6A1F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001FF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1.676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99290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6.209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892F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65.748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B538B" w14:textId="77777777" w:rsidR="00C67190" w:rsidRPr="007B0999" w:rsidRDefault="00C67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0C35B" w14:textId="77777777" w:rsidR="00C67190" w:rsidRPr="007B0999" w:rsidRDefault="00C67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3334F5" w14:textId="77777777" w:rsidR="00C67190" w:rsidRPr="007B0999" w:rsidRDefault="00C671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513659E" w14:textId="77777777" w:rsidR="00C67190" w:rsidRPr="001257BF" w:rsidRDefault="00000000">
      <w:pPr>
        <w:spacing w:before="80" w:after="200"/>
        <w:rPr>
          <w:rFonts w:ascii="Times New Roman" w:hAnsi="Times New Roman" w:cs="Times New Roman"/>
          <w:sz w:val="24"/>
          <w:szCs w:val="24"/>
          <w:lang w:val="en-US"/>
        </w:rPr>
      </w:pPr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>Extraction Method: Principal Axis Factoring. Initial eigenvalues correspond to the unreduced correlation matrix; Extraction Sums of Squared Loadings correspond to the iterated PAF solution. The cumulative variance explained by the two retained factors after extraction is 56.708%.</w:t>
      </w:r>
    </w:p>
    <w:p w14:paraId="442E2B5A" w14:textId="77777777" w:rsidR="00C67190" w:rsidRPr="007B0999" w:rsidRDefault="00000000">
      <w:pPr>
        <w:pStyle w:val="Ttulo2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lang w:val="en-US"/>
        </w:rPr>
        <w:t>Table B. Communalities</w:t>
      </w:r>
    </w:p>
    <w:p w14:paraId="3A41E414" w14:textId="77777777" w:rsidR="00C67190" w:rsidRPr="007B0999" w:rsidRDefault="00000000">
      <w:pPr>
        <w:spacing w:before="200" w:after="120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Initial and extraction communalities (PAF, two-factor solution).</w:t>
      </w:r>
    </w:p>
    <w:tbl>
      <w:tblPr>
        <w:tblW w:w="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300"/>
        <w:gridCol w:w="1300"/>
      </w:tblGrid>
      <w:tr w:rsidR="007B0999" w:rsidRPr="007B0999" w14:paraId="03C7FBA4" w14:textId="77777777" w:rsidTr="001257BF">
        <w:tc>
          <w:tcPr>
            <w:tcW w:w="8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7989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0100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Initial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3DD9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Extraction</w:t>
            </w:r>
          </w:p>
        </w:tc>
      </w:tr>
      <w:tr w:rsidR="007B0999" w:rsidRPr="007B0999" w14:paraId="6EFEDFF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D6EB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C0A9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EC60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0.651</w:t>
            </w:r>
          </w:p>
        </w:tc>
      </w:tr>
      <w:tr w:rsidR="007B0999" w:rsidRPr="007B0999" w14:paraId="35BF02F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E2EB2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78FC1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BDB0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0.580</w:t>
            </w:r>
          </w:p>
        </w:tc>
      </w:tr>
      <w:tr w:rsidR="007B0999" w:rsidRPr="007B0999" w14:paraId="18BEF7C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2CDD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835D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578F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0.552</w:t>
            </w:r>
          </w:p>
        </w:tc>
      </w:tr>
      <w:tr w:rsidR="007B0999" w:rsidRPr="007B0999" w14:paraId="13CAAA75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512F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E17E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9101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0.459</w:t>
            </w:r>
          </w:p>
        </w:tc>
      </w:tr>
      <w:tr w:rsidR="007B0999" w:rsidRPr="007B0999" w14:paraId="66B50B64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A002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DE44C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0.602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15F6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0.354</w:t>
            </w:r>
          </w:p>
        </w:tc>
      </w:tr>
      <w:tr w:rsidR="007B0999" w:rsidRPr="007B0999" w14:paraId="0CD5FB2E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82DE8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7D74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6A233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0.115</w:t>
            </w:r>
          </w:p>
        </w:tc>
      </w:tr>
      <w:tr w:rsidR="007B0999" w:rsidRPr="007B0999" w14:paraId="14655E0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1D36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DCDB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4AB09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0.278</w:t>
            </w:r>
          </w:p>
        </w:tc>
      </w:tr>
      <w:tr w:rsidR="007B0999" w:rsidRPr="007B0999" w14:paraId="2514541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5363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86ED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0.685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FDAA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0.536</w:t>
            </w:r>
          </w:p>
        </w:tc>
      </w:tr>
      <w:tr w:rsidR="007B0999" w:rsidRPr="007B0999" w14:paraId="1E9FCFE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B75A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971A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A446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0.523</w:t>
            </w:r>
          </w:p>
        </w:tc>
      </w:tr>
      <w:tr w:rsidR="007B0999" w:rsidRPr="007B0999" w14:paraId="58458D1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6D31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E67D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379D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0.437</w:t>
            </w:r>
          </w:p>
        </w:tc>
      </w:tr>
      <w:tr w:rsidR="007B0999" w:rsidRPr="007B0999" w14:paraId="42878F10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355D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B904B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0.682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F64A2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0.624</w:t>
            </w:r>
          </w:p>
        </w:tc>
      </w:tr>
      <w:tr w:rsidR="007B0999" w:rsidRPr="007B0999" w14:paraId="7690330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82AE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E024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0.776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96BF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0.618</w:t>
            </w:r>
          </w:p>
        </w:tc>
      </w:tr>
      <w:tr w:rsidR="007B0999" w:rsidRPr="007B0999" w14:paraId="0EFC4375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2924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F22AE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47C2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0.526</w:t>
            </w:r>
          </w:p>
        </w:tc>
      </w:tr>
      <w:tr w:rsidR="007B0999" w:rsidRPr="007B0999" w14:paraId="72C2AD2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49E1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197AC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0.608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7909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0.342</w:t>
            </w:r>
          </w:p>
        </w:tc>
      </w:tr>
      <w:tr w:rsidR="007B0999" w:rsidRPr="007B0999" w14:paraId="32255AA8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A534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8D13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0.844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DF0A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0.784</w:t>
            </w:r>
          </w:p>
        </w:tc>
      </w:tr>
      <w:tr w:rsidR="007B0999" w:rsidRPr="007B0999" w14:paraId="1798676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13B6C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AC20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0.851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24A4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0.764</w:t>
            </w:r>
          </w:p>
        </w:tc>
      </w:tr>
      <w:tr w:rsidR="007B0999" w:rsidRPr="007B0999" w14:paraId="274EA441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48E1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643ED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0.878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C0E5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0.860</w:t>
            </w:r>
          </w:p>
        </w:tc>
      </w:tr>
      <w:tr w:rsidR="007B0999" w:rsidRPr="007B0999" w14:paraId="2FF572E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00F2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EF44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0.871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E483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0.832</w:t>
            </w:r>
          </w:p>
        </w:tc>
      </w:tr>
      <w:tr w:rsidR="007B0999" w:rsidRPr="007B0999" w14:paraId="5FB6EA80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694C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37351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B88A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0.611</w:t>
            </w:r>
          </w:p>
        </w:tc>
      </w:tr>
      <w:tr w:rsidR="007B0999" w:rsidRPr="007B0999" w14:paraId="1059A48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F1D4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058C8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CAA9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0.644</w:t>
            </w:r>
          </w:p>
        </w:tc>
      </w:tr>
      <w:tr w:rsidR="007B0999" w:rsidRPr="007B0999" w14:paraId="752E1A1E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A571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36B41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87F7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0.533</w:t>
            </w:r>
          </w:p>
        </w:tc>
      </w:tr>
      <w:tr w:rsidR="007B0999" w:rsidRPr="007B0999" w14:paraId="4CD6588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CEBB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9240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0.612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81C6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0.428</w:t>
            </w:r>
          </w:p>
        </w:tc>
      </w:tr>
      <w:tr w:rsidR="007B0999" w:rsidRPr="007B0999" w14:paraId="21E0E1F1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0482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33183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0.866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5614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0.831</w:t>
            </w:r>
          </w:p>
        </w:tc>
      </w:tr>
      <w:tr w:rsidR="007B0999" w:rsidRPr="007B0999" w14:paraId="1944DF8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8A08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0665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0.902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F3DBD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0.859</w:t>
            </w:r>
          </w:p>
        </w:tc>
      </w:tr>
      <w:tr w:rsidR="007B0999" w:rsidRPr="007B0999" w14:paraId="42D3DE1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413A6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8D16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6FC2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0.555</w:t>
            </w:r>
          </w:p>
        </w:tc>
      </w:tr>
      <w:tr w:rsidR="007B0999" w:rsidRPr="007B0999" w14:paraId="41704C9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C49E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8FE1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0.806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8E40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0.673</w:t>
            </w:r>
          </w:p>
        </w:tc>
      </w:tr>
      <w:tr w:rsidR="007B0999" w:rsidRPr="007B0999" w14:paraId="7AFF97C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7F0B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C767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296B2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0.342</w:t>
            </w:r>
          </w:p>
        </w:tc>
      </w:tr>
    </w:tbl>
    <w:p w14:paraId="3A6F3989" w14:textId="77777777" w:rsidR="00C67190" w:rsidRPr="001257BF" w:rsidRDefault="00000000">
      <w:pPr>
        <w:spacing w:before="80" w:after="200"/>
        <w:rPr>
          <w:rFonts w:ascii="Times New Roman" w:hAnsi="Times New Roman" w:cs="Times New Roman"/>
          <w:sz w:val="24"/>
          <w:szCs w:val="24"/>
          <w:lang w:val="en-US"/>
        </w:rPr>
      </w:pPr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>Extraction Method: Principal Axis Factoring. Initial communalities are squared multiple correlations from the inverse of the correlation matrix.</w:t>
      </w:r>
    </w:p>
    <w:p w14:paraId="57FF2119" w14:textId="77777777" w:rsidR="00C67190" w:rsidRPr="007B0999" w:rsidRDefault="00000000">
      <w:pPr>
        <w:pStyle w:val="Ttulo2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lang w:val="en-US"/>
        </w:rPr>
        <w:t>Table C. Pattern Matrix</w:t>
      </w:r>
    </w:p>
    <w:p w14:paraId="71A59E3C" w14:textId="77777777" w:rsidR="00C67190" w:rsidRPr="007B0999" w:rsidRDefault="00000000">
      <w:pPr>
        <w:spacing w:before="200" w:after="120"/>
        <w:rPr>
          <w:rFonts w:ascii="Times New Roman" w:hAnsi="Times New Roman" w:cs="Times New Roman"/>
          <w:lang w:val="en-US"/>
        </w:rPr>
      </w:pPr>
      <w:proofErr w:type="spellStart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Standardised</w:t>
      </w:r>
      <w:proofErr w:type="spellEnd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 regression coefficients of items on factors after </w:t>
      </w:r>
      <w:proofErr w:type="spellStart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Oblimin</w:t>
      </w:r>
      <w:proofErr w:type="spellEnd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 rotation.</w:t>
      </w:r>
    </w:p>
    <w:tbl>
      <w:tblPr>
        <w:tblW w:w="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300"/>
        <w:gridCol w:w="1300"/>
      </w:tblGrid>
      <w:tr w:rsidR="007B0999" w:rsidRPr="007B0999" w14:paraId="5612CD32" w14:textId="77777777" w:rsidTr="001257BF">
        <w:tc>
          <w:tcPr>
            <w:tcW w:w="8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4620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72FA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C541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2</w:t>
            </w:r>
          </w:p>
        </w:tc>
      </w:tr>
      <w:tr w:rsidR="007B0999" w:rsidRPr="007B0999" w14:paraId="41ACF70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56E50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7BD47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92BEC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0.283</w:t>
            </w:r>
          </w:p>
        </w:tc>
      </w:tr>
      <w:tr w:rsidR="007B0999" w:rsidRPr="007B0999" w14:paraId="41A43D1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DF6F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7FBF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0.600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9BA1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0.244</w:t>
            </w:r>
          </w:p>
        </w:tc>
      </w:tr>
      <w:tr w:rsidR="007B0999" w:rsidRPr="007B0999" w14:paraId="5C8C9F60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C8CBE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0F5C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0.749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27B3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-0.011</w:t>
            </w:r>
          </w:p>
        </w:tc>
      </w:tr>
      <w:tr w:rsidR="007B0999" w:rsidRPr="007B0999" w14:paraId="004AB954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B15E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4DE3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0.445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CEE3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0.321</w:t>
            </w:r>
          </w:p>
        </w:tc>
      </w:tr>
      <w:tr w:rsidR="007B0999" w:rsidRPr="007B0999" w14:paraId="7E22B0C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471B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0A00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0.297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899D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0.377</w:t>
            </w:r>
          </w:p>
        </w:tc>
      </w:tr>
      <w:tr w:rsidR="007B0999" w:rsidRPr="007B0999" w14:paraId="1026C7F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3F2A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D78C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E977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0.027</w:t>
            </w:r>
          </w:p>
        </w:tc>
      </w:tr>
      <w:tr w:rsidR="007B0999" w:rsidRPr="007B0999" w14:paraId="38C5A32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32CF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87939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0.438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34C71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0.138</w:t>
            </w:r>
          </w:p>
        </w:tc>
      </w:tr>
      <w:tr w:rsidR="007B0999" w:rsidRPr="007B0999" w14:paraId="1D316C05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0F00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7ADB2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6CBB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0.176</w:t>
            </w:r>
          </w:p>
        </w:tc>
      </w:tr>
      <w:tr w:rsidR="007B0999" w:rsidRPr="007B0999" w14:paraId="6F045F5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9B51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C675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155FA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-0.082</w:t>
            </w:r>
          </w:p>
        </w:tc>
      </w:tr>
      <w:tr w:rsidR="007B0999" w:rsidRPr="007B0999" w14:paraId="4ECF451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A713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D968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3D2E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0.197</w:t>
            </w:r>
          </w:p>
        </w:tc>
      </w:tr>
      <w:tr w:rsidR="007B0999" w:rsidRPr="007B0999" w14:paraId="62E3C0C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AFE7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0DC7D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0.840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85D6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-0.098</w:t>
            </w:r>
          </w:p>
        </w:tc>
      </w:tr>
      <w:tr w:rsidR="007B0999" w:rsidRPr="007B0999" w14:paraId="288F3CC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8AC3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429A7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0.802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D4A7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-0.030</w:t>
            </w:r>
          </w:p>
        </w:tc>
      </w:tr>
      <w:tr w:rsidR="007B0999" w:rsidRPr="007B0999" w14:paraId="7BAC804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C88C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031B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0.660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F362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0.109</w:t>
            </w:r>
          </w:p>
        </w:tc>
      </w:tr>
      <w:tr w:rsidR="007B0999" w:rsidRPr="007B0999" w14:paraId="13A00648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C314E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2E99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0.658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7637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-0.159</w:t>
            </w:r>
          </w:p>
        </w:tc>
      </w:tr>
      <w:tr w:rsidR="007B0999" w:rsidRPr="007B0999" w14:paraId="478AC94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DAC2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1CE6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7372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0.808</w:t>
            </w:r>
          </w:p>
        </w:tc>
      </w:tr>
      <w:tr w:rsidR="007B0999" w:rsidRPr="007B0999" w14:paraId="5020572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9606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CB146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BB0F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0.886</w:t>
            </w:r>
          </w:p>
        </w:tc>
      </w:tr>
      <w:tr w:rsidR="007B0999" w:rsidRPr="007B0999" w14:paraId="16C88D1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BD780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24F1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0A5E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0.962</w:t>
            </w:r>
          </w:p>
        </w:tc>
      </w:tr>
      <w:tr w:rsidR="007B0999" w:rsidRPr="007B0999" w14:paraId="1560CC4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8A75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A741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4C5B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0.970</w:t>
            </w:r>
          </w:p>
        </w:tc>
      </w:tr>
      <w:tr w:rsidR="007B0999" w:rsidRPr="007B0999" w14:paraId="3F210D5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89836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7ED8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E0BF8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0.738</w:t>
            </w:r>
          </w:p>
        </w:tc>
      </w:tr>
      <w:tr w:rsidR="007B0999" w:rsidRPr="007B0999" w14:paraId="38FC4F95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0A88C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73278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0795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0.693</w:t>
            </w:r>
          </w:p>
        </w:tc>
      </w:tr>
      <w:tr w:rsidR="007B0999" w:rsidRPr="007B0999" w14:paraId="52B7732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5D18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8121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BD6A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0.588</w:t>
            </w:r>
          </w:p>
        </w:tc>
      </w:tr>
      <w:tr w:rsidR="007B0999" w:rsidRPr="007B0999" w14:paraId="68D9E3E8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983D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B039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5960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0.497</w:t>
            </w:r>
          </w:p>
        </w:tc>
      </w:tr>
      <w:tr w:rsidR="007B0999" w:rsidRPr="007B0999" w14:paraId="08D2AE9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9392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FBFA9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CA8EB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0.946</w:t>
            </w:r>
          </w:p>
        </w:tc>
      </w:tr>
      <w:tr w:rsidR="007B0999" w:rsidRPr="007B0999" w14:paraId="480E8064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FDC9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3B22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86D10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0.938</w:t>
            </w:r>
          </w:p>
        </w:tc>
      </w:tr>
      <w:tr w:rsidR="007B0999" w:rsidRPr="007B0999" w14:paraId="4A5A15B4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605DA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C50B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0.178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0D6B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0.632</w:t>
            </w:r>
          </w:p>
        </w:tc>
      </w:tr>
      <w:tr w:rsidR="007B0999" w:rsidRPr="007B0999" w14:paraId="1A9018F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FF717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E105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0.141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4E13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0.734</w:t>
            </w:r>
          </w:p>
        </w:tc>
      </w:tr>
      <w:tr w:rsidR="007B0999" w:rsidRPr="007B0999" w14:paraId="35476BE3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B091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099E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D501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0.598</w:t>
            </w:r>
          </w:p>
        </w:tc>
      </w:tr>
    </w:tbl>
    <w:p w14:paraId="1002A6E7" w14:textId="77777777" w:rsidR="00C67190" w:rsidRPr="001257BF" w:rsidRDefault="00000000">
      <w:pPr>
        <w:spacing w:before="80" w:after="200"/>
        <w:rPr>
          <w:rFonts w:ascii="Times New Roman" w:hAnsi="Times New Roman" w:cs="Times New Roman"/>
          <w:sz w:val="24"/>
          <w:szCs w:val="24"/>
          <w:lang w:val="en-US"/>
        </w:rPr>
      </w:pPr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Extraction Method: Principal Axis Factoring. Rotation Method: </w:t>
      </w:r>
      <w:proofErr w:type="spellStart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>Oblimin</w:t>
      </w:r>
      <w:proofErr w:type="spellEnd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with Kaiser Normalization. Bold loadings denote the dominant factor for each item (|loading| ≥ 0.30).</w:t>
      </w:r>
    </w:p>
    <w:p w14:paraId="50C9B1AD" w14:textId="77777777" w:rsidR="00C67190" w:rsidRPr="007B0999" w:rsidRDefault="00000000">
      <w:pPr>
        <w:pStyle w:val="Ttulo2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lang w:val="en-US"/>
        </w:rPr>
        <w:t>Table D. Structure Matrix</w:t>
      </w:r>
    </w:p>
    <w:p w14:paraId="64B217CE" w14:textId="77777777" w:rsidR="00C67190" w:rsidRPr="007B0999" w:rsidRDefault="00000000">
      <w:pPr>
        <w:spacing w:before="200" w:after="120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Item–factor correlations after </w:t>
      </w:r>
      <w:proofErr w:type="spellStart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Oblimin</w:t>
      </w:r>
      <w:proofErr w:type="spellEnd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 rotation.</w:t>
      </w:r>
    </w:p>
    <w:tbl>
      <w:tblPr>
        <w:tblW w:w="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300"/>
        <w:gridCol w:w="1300"/>
      </w:tblGrid>
      <w:tr w:rsidR="007B0999" w:rsidRPr="007B0999" w14:paraId="7C45CECB" w14:textId="77777777" w:rsidTr="001257BF">
        <w:tc>
          <w:tcPr>
            <w:tcW w:w="8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8318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E593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13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076A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2</w:t>
            </w:r>
          </w:p>
        </w:tc>
      </w:tr>
      <w:tr w:rsidR="007B0999" w:rsidRPr="007B0999" w14:paraId="1EE58D5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B3CE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B04F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0.771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B5FC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0.623</w:t>
            </w:r>
          </w:p>
        </w:tc>
      </w:tr>
      <w:tr w:rsidR="007B0999" w:rsidRPr="007B0999" w14:paraId="17C04C7A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CF43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C517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0.734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F21C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0.575</w:t>
            </w:r>
          </w:p>
        </w:tc>
      </w:tr>
      <w:tr w:rsidR="007B0999" w:rsidRPr="007B0999" w14:paraId="37EE4186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2B51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F134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0.743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C411D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0.403</w:t>
            </w:r>
          </w:p>
        </w:tc>
      </w:tr>
      <w:tr w:rsidR="007B0999" w:rsidRPr="007B0999" w14:paraId="133CE12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47D4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FB21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0.622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F56A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0.567</w:t>
            </w:r>
          </w:p>
        </w:tc>
      </w:tr>
      <w:tr w:rsidR="007B0999" w:rsidRPr="007B0999" w14:paraId="4E92AA4A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722E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B52E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0.505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392D7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0.541</w:t>
            </w:r>
          </w:p>
        </w:tc>
      </w:tr>
      <w:tr w:rsidR="007B0999" w:rsidRPr="007B0999" w14:paraId="2F8A7A1D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BB43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DBAF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0.338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49854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0.206</w:t>
            </w:r>
          </w:p>
        </w:tc>
      </w:tr>
      <w:tr w:rsidR="007B0999" w:rsidRPr="007B0999" w14:paraId="5067D468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B806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6701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0.514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8169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0.380</w:t>
            </w:r>
          </w:p>
        </w:tc>
      </w:tr>
      <w:tr w:rsidR="007B0999" w:rsidRPr="007B0999" w14:paraId="2DB54F47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C780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31F4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0.717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331A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0.518</w:t>
            </w:r>
          </w:p>
        </w:tc>
      </w:tr>
      <w:tr w:rsidR="007B0999" w:rsidRPr="007B0999" w14:paraId="63D6515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F2EB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094E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5D997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0.341</w:t>
            </w:r>
          </w:p>
        </w:tc>
      </w:tr>
      <w:tr w:rsidR="007B0999" w:rsidRPr="007B0999" w14:paraId="29AC7F6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C276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998B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0.641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3B39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0.491</w:t>
            </w:r>
          </w:p>
        </w:tc>
      </w:tr>
      <w:tr w:rsidR="007B0999" w:rsidRPr="007B0999" w14:paraId="5E48DC4A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0F91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DE92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0.786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5E61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0.366</w:t>
            </w:r>
          </w:p>
        </w:tc>
      </w:tr>
      <w:tr w:rsidR="007B0999" w:rsidRPr="007B0999" w14:paraId="18D9B5E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7FE4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5BE2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0.786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C6E2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0.414</w:t>
            </w:r>
          </w:p>
        </w:tc>
      </w:tr>
      <w:tr w:rsidR="007B0999" w:rsidRPr="007B0999" w14:paraId="63E08825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4A83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1D48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2151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0.473</w:t>
            </w:r>
          </w:p>
        </w:tc>
      </w:tr>
      <w:tr w:rsidR="007B0999" w:rsidRPr="007B0999" w14:paraId="108C962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3DD7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D03AC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0.570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C29C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0.204</w:t>
            </w:r>
          </w:p>
        </w:tc>
      </w:tr>
      <w:tr w:rsidR="007B0999" w:rsidRPr="007B0999" w14:paraId="323F416A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6A547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323C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0.575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E062E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0.879</w:t>
            </w:r>
          </w:p>
        </w:tc>
      </w:tr>
      <w:tr w:rsidR="007B0999" w:rsidRPr="007B0999" w14:paraId="64B4161A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D3EE6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5655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DEAC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0.874</w:t>
            </w:r>
          </w:p>
        </w:tc>
      </w:tr>
      <w:tr w:rsidR="007B0999" w:rsidRPr="007B0999" w14:paraId="731DD94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0C66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D86D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5B2EC4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0.926</w:t>
            </w:r>
          </w:p>
        </w:tc>
      </w:tr>
      <w:tr w:rsidR="007B0999" w:rsidRPr="007B0999" w14:paraId="2C408B5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6B02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1A403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9DEAA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0.907</w:t>
            </w:r>
          </w:p>
        </w:tc>
      </w:tr>
      <w:tr w:rsidR="007B0999" w:rsidRPr="007B0999" w14:paraId="612EF391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2DA38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610F8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0.483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5F32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0.779</w:t>
            </w:r>
          </w:p>
        </w:tc>
      </w:tr>
      <w:tr w:rsidR="007B0999" w:rsidRPr="007B0999" w14:paraId="10EEEAFF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42E2E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A4EB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9A94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0.789</w:t>
            </w:r>
          </w:p>
        </w:tc>
      </w:tr>
      <w:tr w:rsidR="007B0999" w:rsidRPr="007B0999" w14:paraId="31C5F73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9FDF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9CA9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F106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0.707</w:t>
            </w:r>
          </w:p>
        </w:tc>
      </w:tr>
      <w:tr w:rsidR="007B0999" w:rsidRPr="007B0999" w14:paraId="4B6EEFFC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90B9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0427B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0.507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35E8C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0.625</w:t>
            </w:r>
          </w:p>
        </w:tc>
      </w:tr>
      <w:tr w:rsidR="007B0999" w:rsidRPr="007B0999" w14:paraId="1AC300F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96931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C2C1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4B225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0.910</w:t>
            </w:r>
          </w:p>
        </w:tc>
      </w:tr>
      <w:tr w:rsidR="007B0999" w:rsidRPr="007B0999" w14:paraId="09CE0F89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09078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54F14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B91100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0.927</w:t>
            </w:r>
          </w:p>
        </w:tc>
      </w:tr>
      <w:tr w:rsidR="007B0999" w:rsidRPr="007B0999" w14:paraId="49967F32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6A8C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4AD5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0.527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89FC07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0.730</w:t>
            </w:r>
          </w:p>
        </w:tc>
      </w:tr>
      <w:tr w:rsidR="007B0999" w:rsidRPr="007B0999" w14:paraId="768E82BB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A7529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99A2F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0.546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CFACE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0.812</w:t>
            </w:r>
          </w:p>
        </w:tc>
      </w:tr>
      <w:tr w:rsidR="007B0999" w:rsidRPr="007B0999" w14:paraId="0167AF16" w14:textId="77777777" w:rsidTr="007B0999"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A2E3A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AE37D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0.305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5F3D2" w14:textId="77777777" w:rsidR="007B0999" w:rsidRPr="007B0999" w:rsidRDefault="007B099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0.584</w:t>
            </w:r>
          </w:p>
        </w:tc>
      </w:tr>
    </w:tbl>
    <w:p w14:paraId="01B492C6" w14:textId="77777777" w:rsidR="00C67190" w:rsidRPr="001257BF" w:rsidRDefault="00000000">
      <w:pPr>
        <w:spacing w:before="80" w:after="200"/>
        <w:rPr>
          <w:rFonts w:ascii="Times New Roman" w:hAnsi="Times New Roman" w:cs="Times New Roman"/>
          <w:sz w:val="24"/>
          <w:szCs w:val="24"/>
          <w:lang w:val="en-US"/>
        </w:rPr>
      </w:pPr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Extraction Method: Principal Axis Factoring. Rotation Method: </w:t>
      </w:r>
      <w:proofErr w:type="spellStart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>Oblimin</w:t>
      </w:r>
      <w:proofErr w:type="spellEnd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with Kaiser Normalization. The structure matrix represents zero-order correlations between items and factors and is reported in addition to the pattern matrix because </w:t>
      </w:r>
      <w:proofErr w:type="spellStart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>Oblimin</w:t>
      </w:r>
      <w:proofErr w:type="spellEnd"/>
      <w:r w:rsidRPr="001257B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is an oblique rotation.</w:t>
      </w:r>
    </w:p>
    <w:p w14:paraId="076F56C1" w14:textId="77777777" w:rsidR="00C67190" w:rsidRPr="007B0999" w:rsidRDefault="00000000">
      <w:pPr>
        <w:pStyle w:val="Ttulo2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lang w:val="en-US"/>
        </w:rPr>
        <w:t>Table E. Factor Correlation Matrix</w:t>
      </w:r>
    </w:p>
    <w:p w14:paraId="555FD827" w14:textId="77777777" w:rsidR="00C67190" w:rsidRPr="007B0999" w:rsidRDefault="00000000">
      <w:pPr>
        <w:spacing w:before="200" w:after="120"/>
        <w:rPr>
          <w:rFonts w:ascii="Times New Roman" w:hAnsi="Times New Roman" w:cs="Times New Roman"/>
          <w:lang w:val="en-US"/>
        </w:rPr>
      </w:pPr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Inter-factor correlations from the </w:t>
      </w:r>
      <w:proofErr w:type="spellStart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>Oblimin</w:t>
      </w:r>
      <w:proofErr w:type="spellEnd"/>
      <w:r w:rsidRPr="007B0999">
        <w:rPr>
          <w:rFonts w:ascii="Times New Roman" w:hAnsi="Times New Roman" w:cs="Times New Roman"/>
          <w:b/>
          <w:bCs/>
          <w:color w:val="1A1A2E"/>
          <w:lang w:val="en-US"/>
        </w:rPr>
        <w:t xml:space="preserve"> rotation.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</w:tblGrid>
      <w:tr w:rsidR="00C67190" w:rsidRPr="007B0999" w14:paraId="79AF8842" w14:textId="77777777" w:rsidTr="001257BF">
        <w:tc>
          <w:tcPr>
            <w:tcW w:w="24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43DE9" w14:textId="77777777" w:rsidR="00C67190" w:rsidRPr="007B0999" w:rsidRDefault="00C6719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7EA0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2400" w:type="dxa"/>
            <w:tcBorders>
              <w:top w:val="single" w:sz="8" w:space="0" w:color="1A1A2E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A45AB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2</w:t>
            </w:r>
          </w:p>
        </w:tc>
      </w:tr>
      <w:tr w:rsidR="00C67190" w:rsidRPr="007B0999" w14:paraId="14AF7241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B55B1" w14:textId="77777777" w:rsidR="00C67190" w:rsidRPr="007B0999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361F5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0" w:color="E0E0E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31DB1A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0.552</w:t>
            </w:r>
          </w:p>
        </w:tc>
      </w:tr>
      <w:tr w:rsidR="00C67190" w:rsidRPr="007B0999" w14:paraId="4272B89E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EDA31" w14:textId="77777777" w:rsidR="00C67190" w:rsidRPr="007B0999" w:rsidRDefault="00000000">
            <w:pPr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b/>
                <w:bCs/>
                <w:color w:val="1A1A2E"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55495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8" w:space="0" w:color="1A1A2E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4A963F" w14:textId="77777777" w:rsidR="00C67190" w:rsidRPr="007B0999" w:rsidRDefault="000000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9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</w:tr>
    </w:tbl>
    <w:p w14:paraId="4621550C" w14:textId="77777777" w:rsidR="00C67190" w:rsidRPr="001257BF" w:rsidRDefault="00000000" w:rsidP="001257BF">
      <w:pPr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  <w:r w:rsidRPr="001257BF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Extraction Method: Principal Axis Factoring. Rotation Method: </w:t>
      </w:r>
      <w:proofErr w:type="spellStart"/>
      <w:r w:rsidRPr="001257BF">
        <w:rPr>
          <w:rFonts w:ascii="Times New Roman" w:hAnsi="Times New Roman" w:cs="Times New Roman"/>
          <w:i/>
          <w:iCs/>
          <w:sz w:val="21"/>
          <w:szCs w:val="21"/>
          <w:lang w:val="en-US"/>
        </w:rPr>
        <w:t>Oblimin</w:t>
      </w:r>
      <w:proofErr w:type="spellEnd"/>
      <w:r w:rsidRPr="001257BF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 with Kaiser Normalization. The moderate correlation between the two retained factors (φ = 0.552) supports the use of an oblique rotation.</w:t>
      </w:r>
    </w:p>
    <w:p w14:paraId="07923052" w14:textId="212C15BB" w:rsidR="00C67190" w:rsidRPr="007B0999" w:rsidRDefault="00C67190">
      <w:pPr>
        <w:spacing w:before="60" w:after="200" w:line="276" w:lineRule="auto"/>
        <w:jc w:val="both"/>
        <w:rPr>
          <w:rFonts w:ascii="Times New Roman" w:hAnsi="Times New Roman" w:cs="Times New Roman"/>
          <w:lang w:val="en-US"/>
        </w:rPr>
      </w:pPr>
    </w:p>
    <w:sectPr w:rsidR="00C67190" w:rsidRPr="007B0999">
      <w:foot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F050" w14:textId="77777777" w:rsidR="002A0E3F" w:rsidRDefault="002A0E3F">
      <w:r>
        <w:separator/>
      </w:r>
    </w:p>
  </w:endnote>
  <w:endnote w:type="continuationSeparator" w:id="0">
    <w:p w14:paraId="584A5D85" w14:textId="77777777" w:rsidR="002A0E3F" w:rsidRDefault="002A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7657" w14:textId="02200B4B" w:rsidR="00C67190" w:rsidRDefault="00C6719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DE3B" w14:textId="77777777" w:rsidR="002A0E3F" w:rsidRDefault="002A0E3F">
      <w:r>
        <w:separator/>
      </w:r>
    </w:p>
  </w:footnote>
  <w:footnote w:type="continuationSeparator" w:id="0">
    <w:p w14:paraId="4D80FCC8" w14:textId="77777777" w:rsidR="002A0E3F" w:rsidRDefault="002A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2419"/>
    <w:multiLevelType w:val="hybridMultilevel"/>
    <w:tmpl w:val="36EC5B22"/>
    <w:lvl w:ilvl="0" w:tplc="9F5C23E0">
      <w:start w:val="1"/>
      <w:numFmt w:val="bullet"/>
      <w:lvlText w:val="●"/>
      <w:lvlJc w:val="left"/>
      <w:pPr>
        <w:ind w:left="720" w:hanging="360"/>
      </w:pPr>
    </w:lvl>
    <w:lvl w:ilvl="1" w:tplc="9598685C">
      <w:start w:val="1"/>
      <w:numFmt w:val="bullet"/>
      <w:lvlText w:val="○"/>
      <w:lvlJc w:val="left"/>
      <w:pPr>
        <w:ind w:left="1440" w:hanging="360"/>
      </w:pPr>
    </w:lvl>
    <w:lvl w:ilvl="2" w:tplc="08E69FFA">
      <w:start w:val="1"/>
      <w:numFmt w:val="bullet"/>
      <w:lvlText w:val="■"/>
      <w:lvlJc w:val="left"/>
      <w:pPr>
        <w:ind w:left="2160" w:hanging="360"/>
      </w:pPr>
    </w:lvl>
    <w:lvl w:ilvl="3" w:tplc="C65C6A74">
      <w:start w:val="1"/>
      <w:numFmt w:val="bullet"/>
      <w:lvlText w:val="●"/>
      <w:lvlJc w:val="left"/>
      <w:pPr>
        <w:ind w:left="2880" w:hanging="360"/>
      </w:pPr>
    </w:lvl>
    <w:lvl w:ilvl="4" w:tplc="6820274C">
      <w:start w:val="1"/>
      <w:numFmt w:val="bullet"/>
      <w:lvlText w:val="○"/>
      <w:lvlJc w:val="left"/>
      <w:pPr>
        <w:ind w:left="3600" w:hanging="360"/>
      </w:pPr>
    </w:lvl>
    <w:lvl w:ilvl="5" w:tplc="E620E546">
      <w:start w:val="1"/>
      <w:numFmt w:val="bullet"/>
      <w:lvlText w:val="■"/>
      <w:lvlJc w:val="left"/>
      <w:pPr>
        <w:ind w:left="4320" w:hanging="360"/>
      </w:pPr>
    </w:lvl>
    <w:lvl w:ilvl="6" w:tplc="695A35E4">
      <w:start w:val="1"/>
      <w:numFmt w:val="bullet"/>
      <w:lvlText w:val="●"/>
      <w:lvlJc w:val="left"/>
      <w:pPr>
        <w:ind w:left="5040" w:hanging="360"/>
      </w:pPr>
    </w:lvl>
    <w:lvl w:ilvl="7" w:tplc="CFF68E8E">
      <w:start w:val="1"/>
      <w:numFmt w:val="bullet"/>
      <w:lvlText w:val="●"/>
      <w:lvlJc w:val="left"/>
      <w:pPr>
        <w:ind w:left="5760" w:hanging="360"/>
      </w:pPr>
    </w:lvl>
    <w:lvl w:ilvl="8" w:tplc="778EE748">
      <w:start w:val="1"/>
      <w:numFmt w:val="bullet"/>
      <w:lvlText w:val="●"/>
      <w:lvlJc w:val="left"/>
      <w:pPr>
        <w:ind w:left="6480" w:hanging="360"/>
      </w:pPr>
    </w:lvl>
  </w:abstractNum>
  <w:num w:numId="1" w16cid:durableId="6345280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90"/>
    <w:rsid w:val="000F60DB"/>
    <w:rsid w:val="001257BF"/>
    <w:rsid w:val="002A0E3F"/>
    <w:rsid w:val="003507A8"/>
    <w:rsid w:val="00755121"/>
    <w:rsid w:val="007B0999"/>
    <w:rsid w:val="00843BB2"/>
    <w:rsid w:val="00B43A33"/>
    <w:rsid w:val="00C314FA"/>
    <w:rsid w:val="00C67190"/>
    <w:rsid w:val="00C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31AD7F"/>
  <w15:docId w15:val="{188D2A53-8823-8248-A215-3BA80A14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20" w:after="200"/>
      <w:outlineLvl w:val="0"/>
    </w:pPr>
    <w:rPr>
      <w:b/>
      <w:bCs/>
      <w:color w:val="1A1A2E"/>
      <w:sz w:val="32"/>
      <w:szCs w:val="32"/>
    </w:rPr>
  </w:style>
  <w:style w:type="paragraph" w:styleId="Ttulo2">
    <w:name w:val="heading 2"/>
    <w:uiPriority w:val="9"/>
    <w:unhideWhenUsed/>
    <w:qFormat/>
    <w:pPr>
      <w:spacing w:before="240" w:after="160"/>
      <w:outlineLvl w:val="1"/>
    </w:pPr>
    <w:rPr>
      <w:b/>
      <w:bCs/>
      <w:color w:val="1A1A2E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B09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999"/>
  </w:style>
  <w:style w:type="paragraph" w:styleId="Piedepgina">
    <w:name w:val="footer"/>
    <w:basedOn w:val="Normal"/>
    <w:link w:val="PiedepginaCar"/>
    <w:uiPriority w:val="99"/>
    <w:unhideWhenUsed/>
    <w:rsid w:val="007B09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614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montse rejano</cp:lastModifiedBy>
  <cp:revision>5</cp:revision>
  <dcterms:created xsi:type="dcterms:W3CDTF">2026-05-05T11:06:00Z</dcterms:created>
  <dcterms:modified xsi:type="dcterms:W3CDTF">2026-05-06T11:17:00Z</dcterms:modified>
</cp:coreProperties>
</file>