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2029"/>
        <w:tblW w:w="4925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559"/>
        <w:gridCol w:w="1276"/>
        <w:gridCol w:w="1276"/>
        <w:gridCol w:w="1416"/>
        <w:gridCol w:w="143"/>
        <w:gridCol w:w="1985"/>
        <w:gridCol w:w="143"/>
        <w:gridCol w:w="1419"/>
        <w:gridCol w:w="1276"/>
        <w:gridCol w:w="704"/>
      </w:tblGrid>
      <w:tr w:rsidR="00DE1858" w:rsidRPr="00107BDE" w14:paraId="663CFF1E" w14:textId="77777777" w:rsidTr="00631435">
        <w:trPr>
          <w:trHeight w:val="840"/>
        </w:trPr>
        <w:tc>
          <w:tcPr>
            <w:tcW w:w="5000" w:type="pct"/>
            <w:gridSpan w:val="11"/>
            <w:vAlign w:val="center"/>
          </w:tcPr>
          <w:p w14:paraId="1C363286" w14:textId="59C455B4" w:rsidR="00DE1858" w:rsidRPr="00107BDE" w:rsidRDefault="00DE1858" w:rsidP="00631435">
            <w:pPr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E21783">
              <w:rPr>
                <w:rFonts w:ascii="Times New Roman" w:hAnsi="Times New Roman" w:cs="Times New Roman"/>
                <w:sz w:val="24"/>
              </w:rPr>
              <w:t>Table S</w:t>
            </w:r>
            <w:r w:rsidR="00B12B91">
              <w:rPr>
                <w:rFonts w:ascii="Times New Roman" w:hAnsi="Times New Roman" w:cs="Times New Roman" w:hint="eastAsia"/>
                <w:sz w:val="24"/>
              </w:rPr>
              <w:t>2</w:t>
            </w:r>
            <w:r w:rsidRPr="00E21783">
              <w:rPr>
                <w:rFonts w:ascii="Times New Roman" w:hAnsi="Times New Roman" w:cs="Times New Roman"/>
                <w:sz w:val="24"/>
              </w:rPr>
              <w:t>. Quality assessment based on the Newcastle-Ottawa Scale (NOS) checklist.</w:t>
            </w:r>
          </w:p>
        </w:tc>
      </w:tr>
      <w:tr w:rsidR="00802ADF" w:rsidRPr="00107BDE" w14:paraId="007BCDC5" w14:textId="77777777" w:rsidTr="00631435">
        <w:trPr>
          <w:trHeight w:val="415"/>
        </w:trPr>
        <w:tc>
          <w:tcPr>
            <w:tcW w:w="928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97A6B" w14:textId="77777777" w:rsidR="00DE1858" w:rsidRPr="00107BDE" w:rsidRDefault="00DE1858" w:rsidP="00631435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bookmarkStart w:id="0" w:name="_Hlk215309271"/>
            <w:r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Study</w:t>
            </w:r>
          </w:p>
        </w:tc>
        <w:tc>
          <w:tcPr>
            <w:tcW w:w="2010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A158B" w14:textId="77777777" w:rsidR="00DE1858" w:rsidRPr="00107BDE" w:rsidRDefault="00DE1858" w:rsidP="00631435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  <w:r w:rsidRPr="00107BDE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Selection</w:t>
            </w:r>
          </w:p>
        </w:tc>
        <w:tc>
          <w:tcPr>
            <w:tcW w:w="52" w:type="pct"/>
            <w:tcBorders>
              <w:top w:val="single" w:sz="4" w:space="0" w:color="auto"/>
            </w:tcBorders>
          </w:tcPr>
          <w:p w14:paraId="3DE93197" w14:textId="77777777" w:rsidR="00DE1858" w:rsidRPr="00107BDE" w:rsidRDefault="00DE1858" w:rsidP="00631435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03B42" w14:textId="77777777" w:rsidR="00DE1858" w:rsidRPr="00107BDE" w:rsidRDefault="00DE1858" w:rsidP="00631435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  <w:r w:rsidRPr="00BC2729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Comparability</w:t>
            </w:r>
          </w:p>
        </w:tc>
        <w:tc>
          <w:tcPr>
            <w:tcW w:w="52" w:type="pct"/>
            <w:tcBorders>
              <w:top w:val="single" w:sz="4" w:space="0" w:color="auto"/>
            </w:tcBorders>
          </w:tcPr>
          <w:p w14:paraId="0D8E1ECF" w14:textId="77777777" w:rsidR="00DE1858" w:rsidRPr="00107BDE" w:rsidRDefault="00DE1858" w:rsidP="00631435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8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097C9" w14:textId="77777777" w:rsidR="00DE1858" w:rsidRPr="00107BDE" w:rsidRDefault="00DE1858" w:rsidP="00631435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  <w:r w:rsidRPr="00107BDE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O</w:t>
            </w:r>
            <w:r w:rsidRPr="00107BDE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utcome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BB06A" w14:textId="77777777" w:rsidR="00DE1858" w:rsidRPr="00107BDE" w:rsidRDefault="00DE1858" w:rsidP="00631435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107BDE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Total score</w:t>
            </w:r>
          </w:p>
        </w:tc>
      </w:tr>
      <w:tr w:rsidR="00802ADF" w:rsidRPr="00877A4C" w14:paraId="79A97322" w14:textId="77777777" w:rsidTr="00631435">
        <w:trPr>
          <w:trHeight w:val="704"/>
        </w:trPr>
        <w:tc>
          <w:tcPr>
            <w:tcW w:w="928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1AA54" w14:textId="77777777" w:rsidR="00DE1858" w:rsidRPr="00877A4C" w:rsidRDefault="00DE1858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00EFD" w14:textId="5A4C160E" w:rsidR="00DE1858" w:rsidRPr="00877A4C" w:rsidRDefault="00427376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427376">
              <w:rPr>
                <w:rFonts w:ascii="Times New Roman" w:eastAsia="宋体" w:hAnsi="Times New Roman" w:cs="Times New Roman"/>
                <w:sz w:val="20"/>
                <w:szCs w:val="20"/>
              </w:rPr>
              <w:t>Representativeness of the exposed cohort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BE745" w14:textId="442A275B" w:rsidR="00DE1858" w:rsidRPr="00877A4C" w:rsidRDefault="00427376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427376">
              <w:rPr>
                <w:rFonts w:ascii="Times New Roman" w:eastAsia="宋体" w:hAnsi="Times New Roman" w:cs="Times New Roman"/>
                <w:sz w:val="20"/>
                <w:szCs w:val="20"/>
              </w:rPr>
              <w:t>Selection of the non</w:t>
            </w:r>
            <w:r w:rsidR="0046432B">
              <w:rPr>
                <w:rFonts w:ascii="Times New Roman" w:eastAsia="宋体" w:hAnsi="Times New Roman" w:cs="Times New Roman" w:hint="eastAsia"/>
                <w:sz w:val="20"/>
                <w:szCs w:val="20"/>
              </w:rPr>
              <w:t>-</w:t>
            </w:r>
            <w:r w:rsidRPr="00427376">
              <w:rPr>
                <w:rFonts w:ascii="Times New Roman" w:eastAsia="宋体" w:hAnsi="Times New Roman" w:cs="Times New Roman"/>
                <w:sz w:val="20"/>
                <w:szCs w:val="20"/>
              </w:rPr>
              <w:t>exposed cohort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4451D" w14:textId="17535C46" w:rsidR="00DE1858" w:rsidRPr="00877A4C" w:rsidRDefault="00427376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427376">
              <w:rPr>
                <w:rFonts w:ascii="Times New Roman" w:eastAsia="宋体" w:hAnsi="Times New Roman" w:cs="Times New Roman"/>
                <w:sz w:val="20"/>
                <w:szCs w:val="20"/>
              </w:rPr>
              <w:t>Ascertainment of exposure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C5DE7" w14:textId="32082551" w:rsidR="00DE1858" w:rsidRPr="00877A4C" w:rsidRDefault="00427376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427376">
              <w:rPr>
                <w:rFonts w:ascii="Times New Roman" w:eastAsia="宋体" w:hAnsi="Times New Roman" w:cs="Times New Roman"/>
                <w:sz w:val="20"/>
                <w:szCs w:val="20"/>
              </w:rPr>
              <w:t>Demonstration that outcome of interest was not present at start of study</w:t>
            </w:r>
          </w:p>
        </w:tc>
        <w:tc>
          <w:tcPr>
            <w:tcW w:w="52" w:type="pct"/>
            <w:tcBorders>
              <w:bottom w:val="single" w:sz="4" w:space="0" w:color="auto"/>
            </w:tcBorders>
          </w:tcPr>
          <w:p w14:paraId="09BB1DC5" w14:textId="77777777" w:rsidR="00DE1858" w:rsidRPr="00BA0343" w:rsidRDefault="00DE1858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1C08B" w14:textId="03E0406E" w:rsidR="00DE1858" w:rsidRPr="00877A4C" w:rsidRDefault="00427376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427376">
              <w:rPr>
                <w:rFonts w:ascii="Times New Roman" w:eastAsia="宋体" w:hAnsi="Times New Roman" w:cs="Times New Roman"/>
                <w:sz w:val="20"/>
                <w:szCs w:val="20"/>
              </w:rPr>
              <w:t>Comparability of cohorts on the basis of the design or analysis</w:t>
            </w:r>
          </w:p>
        </w:tc>
        <w:tc>
          <w:tcPr>
            <w:tcW w:w="52" w:type="pct"/>
            <w:tcBorders>
              <w:bottom w:val="single" w:sz="4" w:space="0" w:color="auto"/>
            </w:tcBorders>
          </w:tcPr>
          <w:p w14:paraId="28F47442" w14:textId="77777777" w:rsidR="00DE1858" w:rsidRPr="00BA0343" w:rsidRDefault="00DE1858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CC0B3" w14:textId="77777777" w:rsidR="00DE1858" w:rsidRPr="00877A4C" w:rsidRDefault="00DE1858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Assessment of outcomes</w:t>
            </w:r>
          </w:p>
        </w:tc>
        <w:tc>
          <w:tcPr>
            <w:tcW w:w="4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959C2" w14:textId="5AF193F3" w:rsidR="00DE1858" w:rsidRPr="00877A4C" w:rsidRDefault="00427376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427376">
              <w:rPr>
                <w:rFonts w:ascii="Times New Roman" w:eastAsia="宋体" w:hAnsi="Times New Roman" w:cs="Times New Roman"/>
                <w:sz w:val="20"/>
                <w:szCs w:val="20"/>
              </w:rPr>
              <w:t>Adequacy of follow up of cohorts</w:t>
            </w:r>
          </w:p>
        </w:tc>
        <w:tc>
          <w:tcPr>
            <w:tcW w:w="256" w:type="pct"/>
            <w:vMerge/>
            <w:tcBorders>
              <w:bottom w:val="single" w:sz="4" w:space="0" w:color="auto"/>
            </w:tcBorders>
            <w:vAlign w:val="center"/>
          </w:tcPr>
          <w:p w14:paraId="1695534D" w14:textId="77777777" w:rsidR="00DE1858" w:rsidRPr="00BA0343" w:rsidRDefault="00DE1858" w:rsidP="00631435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</w:tc>
      </w:tr>
      <w:tr w:rsidR="0024563F" w:rsidRPr="00877A4C" w14:paraId="620B9F0E" w14:textId="77777777" w:rsidTr="00631435">
        <w:trPr>
          <w:trHeight w:val="397"/>
        </w:trPr>
        <w:tc>
          <w:tcPr>
            <w:tcW w:w="928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4B2C819" w14:textId="0A782A61" w:rsidR="0024563F" w:rsidRPr="00877A4C" w:rsidRDefault="0024563F" w:rsidP="00631435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Andreu, A., et al. (2024)</w:t>
            </w:r>
          </w:p>
        </w:tc>
        <w:tc>
          <w:tcPr>
            <w:tcW w:w="567" w:type="pct"/>
            <w:tcBorders>
              <w:top w:val="single" w:sz="4" w:space="0" w:color="auto"/>
            </w:tcBorders>
            <w:vAlign w:val="center"/>
          </w:tcPr>
          <w:p w14:paraId="09B364E4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tcBorders>
              <w:top w:val="single" w:sz="4" w:space="0" w:color="auto"/>
            </w:tcBorders>
            <w:vAlign w:val="center"/>
          </w:tcPr>
          <w:p w14:paraId="42323168" w14:textId="4D1C503A" w:rsidR="0024563F" w:rsidRPr="00877A4C" w:rsidRDefault="00D725F8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4" w:type="pct"/>
            <w:tcBorders>
              <w:top w:val="single" w:sz="4" w:space="0" w:color="auto"/>
            </w:tcBorders>
            <w:vAlign w:val="center"/>
          </w:tcPr>
          <w:p w14:paraId="1A9E2D90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tcBorders>
              <w:top w:val="single" w:sz="4" w:space="0" w:color="auto"/>
            </w:tcBorders>
            <w:vAlign w:val="center"/>
          </w:tcPr>
          <w:p w14:paraId="4146AB6E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  <w:tcBorders>
              <w:top w:val="single" w:sz="4" w:space="0" w:color="auto"/>
            </w:tcBorders>
          </w:tcPr>
          <w:p w14:paraId="4F2B64B1" w14:textId="77777777" w:rsidR="0024563F" w:rsidRPr="00FF7A1D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</w:tcBorders>
            <w:vAlign w:val="center"/>
          </w:tcPr>
          <w:p w14:paraId="4EC2A9F3" w14:textId="49F63CAC" w:rsidR="0024563F" w:rsidRPr="00877A4C" w:rsidRDefault="0007267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" w:type="pct"/>
            <w:tcBorders>
              <w:top w:val="single" w:sz="4" w:space="0" w:color="auto"/>
            </w:tcBorders>
          </w:tcPr>
          <w:p w14:paraId="1CFEAC57" w14:textId="77777777" w:rsidR="0024563F" w:rsidRPr="00FF7A1D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</w:tcBorders>
            <w:vAlign w:val="center"/>
          </w:tcPr>
          <w:p w14:paraId="71265002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tcBorders>
              <w:top w:val="single" w:sz="4" w:space="0" w:color="auto"/>
            </w:tcBorders>
            <w:vAlign w:val="center"/>
          </w:tcPr>
          <w:p w14:paraId="65D844BA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tcBorders>
              <w:top w:val="single" w:sz="4" w:space="0" w:color="auto"/>
            </w:tcBorders>
            <w:vAlign w:val="center"/>
          </w:tcPr>
          <w:p w14:paraId="34D171E8" w14:textId="56A1C561" w:rsidR="0024563F" w:rsidRPr="00877A4C" w:rsidRDefault="0007267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</w:tr>
      <w:tr w:rsidR="0024563F" w:rsidRPr="00877A4C" w14:paraId="0B428B2E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right w:val="nil"/>
            </w:tcBorders>
            <w:noWrap/>
            <w:vAlign w:val="center"/>
          </w:tcPr>
          <w:p w14:paraId="72E1CAC1" w14:textId="44082763" w:rsidR="0024563F" w:rsidRPr="00877A4C" w:rsidRDefault="0024563F" w:rsidP="00631435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Bhandari, S., et al. (2016)</w:t>
            </w:r>
          </w:p>
        </w:tc>
        <w:tc>
          <w:tcPr>
            <w:tcW w:w="567" w:type="pct"/>
            <w:vAlign w:val="center"/>
          </w:tcPr>
          <w:p w14:paraId="5B2C32D1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49A65A8F" w14:textId="7157050B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6A48B2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0DED099A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599610C4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6D0E1567" w14:textId="77777777" w:rsidR="0024563F" w:rsidRPr="00C040A0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50580754" w14:textId="7F64E120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52" w:type="pct"/>
          </w:tcPr>
          <w:p w14:paraId="5C1E058B" w14:textId="77777777" w:rsidR="0024563F" w:rsidRPr="00C040A0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06C79225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313E5774" w14:textId="77777777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3FADD7F4" w14:textId="71C119A9" w:rsidR="0024563F" w:rsidRPr="00877A4C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8</w:t>
            </w:r>
          </w:p>
        </w:tc>
      </w:tr>
      <w:tr w:rsidR="0024563F" w:rsidRPr="00877A4C" w14:paraId="7B45BB31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6B926D" w14:textId="196B1FC4" w:rsidR="0024563F" w:rsidRPr="00324D7A" w:rsidRDefault="0024563F" w:rsidP="00631435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Chiofalo, F., et al. (2017)</w:t>
            </w:r>
          </w:p>
        </w:tc>
        <w:tc>
          <w:tcPr>
            <w:tcW w:w="567" w:type="pct"/>
            <w:vAlign w:val="center"/>
          </w:tcPr>
          <w:p w14:paraId="7ADD3F94" w14:textId="41A17B18" w:rsidR="0024563F" w:rsidRPr="00214DB7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14DD04C2" w14:textId="6AFC2095" w:rsidR="0024563F" w:rsidRPr="009735E9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735E9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7E0C40D8" w14:textId="657ADE4D" w:rsidR="0024563F" w:rsidRPr="00214DB7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37208B6A" w14:textId="35AF18A6" w:rsidR="0024563F" w:rsidRPr="00214DB7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76913F8A" w14:textId="77777777" w:rsidR="0024563F" w:rsidRPr="00E27158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3D3F8FC3" w14:textId="195168A1" w:rsidR="0024563F" w:rsidRPr="00F109B9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4A7B04C8" w14:textId="77777777" w:rsidR="0024563F" w:rsidRPr="00E27158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6C73376F" w14:textId="6327B789" w:rsidR="0024563F" w:rsidRPr="00E27158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E27158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1B2281CE" w14:textId="05B8F4D0" w:rsidR="0024563F" w:rsidRPr="00E27158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E27158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15DA85A5" w14:textId="23949493" w:rsidR="0024563F" w:rsidRDefault="0024563F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A266F9" w:rsidRPr="00877A4C" w14:paraId="6AEFF803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5CA938" w14:textId="3DAE5441" w:rsidR="00A266F9" w:rsidRPr="00077F31" w:rsidRDefault="00A266F9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Li, S., et al. (2025)</w:t>
            </w:r>
          </w:p>
        </w:tc>
        <w:tc>
          <w:tcPr>
            <w:tcW w:w="567" w:type="pct"/>
            <w:vAlign w:val="center"/>
          </w:tcPr>
          <w:p w14:paraId="44D4CEF1" w14:textId="5BB7CEE4" w:rsidR="00A266F9" w:rsidRPr="00214DB7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3313C84C" w14:textId="034B9278" w:rsidR="00A266F9" w:rsidRPr="009735E9" w:rsidRDefault="00C04685" w:rsidP="00631435">
            <w:pPr>
              <w:jc w:val="center"/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4" w:type="pct"/>
            <w:vAlign w:val="center"/>
          </w:tcPr>
          <w:p w14:paraId="18F7CFCC" w14:textId="044DB993" w:rsidR="00A266F9" w:rsidRPr="00214DB7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75EB83D2" w14:textId="1ED19356" w:rsidR="00A266F9" w:rsidRPr="00214DB7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672D10C3" w14:textId="77777777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46E9043F" w14:textId="34D4E3F7" w:rsidR="00A266F9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7454C4F1" w14:textId="77777777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73144C81" w14:textId="5C660400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E27158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6CC7F3E9" w14:textId="50B4613F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E27158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4DE52602" w14:textId="66413CEB" w:rsidR="00A266F9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</w:tr>
      <w:tr w:rsidR="00A266F9" w:rsidRPr="00877A4C" w14:paraId="5BD4A3E9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0A6A67" w14:textId="63E32857" w:rsidR="00A266F9" w:rsidRPr="00077F31" w:rsidRDefault="00A266F9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Merhi, Z. O., et al. (2008)</w:t>
            </w:r>
          </w:p>
        </w:tc>
        <w:tc>
          <w:tcPr>
            <w:tcW w:w="567" w:type="pct"/>
            <w:vAlign w:val="center"/>
          </w:tcPr>
          <w:p w14:paraId="11A0A6B2" w14:textId="235B88E2" w:rsidR="00A266F9" w:rsidRPr="00214DB7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5B27B3C2" w14:textId="7E8C5319" w:rsidR="00A266F9" w:rsidRPr="009735E9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1D28030E" w14:textId="372942C7" w:rsidR="00A266F9" w:rsidRPr="00214DB7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2309E0F1" w14:textId="44F39C17" w:rsidR="00A266F9" w:rsidRPr="00214DB7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4D074183" w14:textId="77777777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2A690EC4" w14:textId="50B8095A" w:rsidR="00A266F9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1B683652" w14:textId="77777777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07F89559" w14:textId="3F4BAA38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66863B97" w14:textId="54CE0F18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46A8FBE7" w14:textId="4FB907BB" w:rsidR="00A266F9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A266F9" w:rsidRPr="00877A4C" w14:paraId="59D9228D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A0F711" w14:textId="1C8F6C92" w:rsidR="00A266F9" w:rsidRPr="00077F31" w:rsidRDefault="00A266F9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Milone, M., et al. (2017)</w:t>
            </w:r>
          </w:p>
        </w:tc>
        <w:tc>
          <w:tcPr>
            <w:tcW w:w="567" w:type="pct"/>
            <w:vAlign w:val="center"/>
          </w:tcPr>
          <w:p w14:paraId="4532FD59" w14:textId="03A6B445" w:rsidR="00A266F9" w:rsidRPr="00214DB7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502E25AF" w14:textId="2D5E77D6" w:rsidR="00A266F9" w:rsidRPr="009735E9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6A48B2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15688910" w14:textId="1C280C22" w:rsidR="00A266F9" w:rsidRPr="00214DB7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665EE029" w14:textId="47664174" w:rsidR="00A266F9" w:rsidRPr="00214DB7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60CA6B52" w14:textId="77777777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50840E3E" w14:textId="3DFDC286" w:rsidR="00A266F9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7523381D" w14:textId="77777777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632C9756" w14:textId="7DAECCEE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40B6A02C" w14:textId="35F8C816" w:rsidR="00A266F9" w:rsidRPr="00E27158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392BA156" w14:textId="18B22CB8" w:rsidR="00A266F9" w:rsidRDefault="00A266F9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3857B2" w:rsidRPr="00877A4C" w14:paraId="52326BC1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DF379D" w14:textId="4544E425" w:rsidR="003857B2" w:rsidRPr="00077F31" w:rsidRDefault="003857B2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Nayak, R., et al. (2024)</w:t>
            </w:r>
          </w:p>
        </w:tc>
        <w:tc>
          <w:tcPr>
            <w:tcW w:w="567" w:type="pct"/>
            <w:vAlign w:val="center"/>
          </w:tcPr>
          <w:p w14:paraId="5D654E50" w14:textId="3B5EA208" w:rsidR="003857B2" w:rsidRPr="00214DB7" w:rsidRDefault="003857B2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127A2975" w14:textId="7416D9EE" w:rsidR="003857B2" w:rsidRPr="009735E9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6A48B2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73953189" w14:textId="5AB7244E" w:rsidR="003857B2" w:rsidRPr="00214DB7" w:rsidRDefault="003857B2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3D9A5246" w14:textId="3EF89B54" w:rsidR="003857B2" w:rsidRPr="00214DB7" w:rsidRDefault="003857B2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64532ADC" w14:textId="77777777" w:rsidR="003857B2" w:rsidRPr="00E27158" w:rsidRDefault="003857B2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65A0152F" w14:textId="16A0517F" w:rsidR="003857B2" w:rsidRDefault="003857B2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52" w:type="pct"/>
          </w:tcPr>
          <w:p w14:paraId="49598F0E" w14:textId="77777777" w:rsidR="003857B2" w:rsidRPr="00E27158" w:rsidRDefault="003857B2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0BD1E3E8" w14:textId="59EF3F5C" w:rsidR="003857B2" w:rsidRPr="00E27158" w:rsidRDefault="003857B2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0E20EA44" w14:textId="4A5E92C6" w:rsidR="003857B2" w:rsidRPr="00E27158" w:rsidRDefault="003857B2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1FC7E1E9" w14:textId="1BCBC168" w:rsidR="003857B2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8</w:t>
            </w:r>
          </w:p>
        </w:tc>
      </w:tr>
      <w:tr w:rsidR="005C5AF0" w:rsidRPr="00877A4C" w14:paraId="261BD760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0B40F7" w14:textId="7EF147BD" w:rsidR="005C5AF0" w:rsidRPr="00077F31" w:rsidRDefault="005C5AF0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Nilsson, E., et al. (2018)</w:t>
            </w:r>
          </w:p>
        </w:tc>
        <w:tc>
          <w:tcPr>
            <w:tcW w:w="567" w:type="pct"/>
            <w:vAlign w:val="center"/>
          </w:tcPr>
          <w:p w14:paraId="20C822E4" w14:textId="63616724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38EF5288" w14:textId="69EF3E03" w:rsidR="005C5AF0" w:rsidRPr="009735E9" w:rsidRDefault="00C04685" w:rsidP="00631435">
            <w:pPr>
              <w:jc w:val="center"/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4" w:type="pct"/>
            <w:vAlign w:val="center"/>
          </w:tcPr>
          <w:p w14:paraId="503DECBE" w14:textId="7385E021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72B01DD8" w14:textId="71F44C91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6975EC17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6BEF1BAC" w14:textId="7C1DD5C3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" w:type="pct"/>
          </w:tcPr>
          <w:p w14:paraId="4F059636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246071DB" w14:textId="28453CA0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22FCA90A" w14:textId="03337F39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51EDAD3D" w14:textId="21747629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</w:tr>
      <w:tr w:rsidR="005C5AF0" w:rsidRPr="00877A4C" w14:paraId="3FC6D876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224C07" w14:textId="095A17DF" w:rsidR="005C5AF0" w:rsidRPr="00077F31" w:rsidRDefault="005C5AF0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Pilone, V., et al. (2019)</w:t>
            </w:r>
          </w:p>
        </w:tc>
        <w:tc>
          <w:tcPr>
            <w:tcW w:w="567" w:type="pct"/>
            <w:vAlign w:val="center"/>
          </w:tcPr>
          <w:p w14:paraId="5FCB6D53" w14:textId="056D4939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1A2DFF9E" w14:textId="09582C3E" w:rsidR="005C5AF0" w:rsidRPr="009735E9" w:rsidRDefault="00C04685" w:rsidP="00631435">
            <w:pPr>
              <w:jc w:val="center"/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4" w:type="pct"/>
            <w:vAlign w:val="center"/>
          </w:tcPr>
          <w:p w14:paraId="71B40A8A" w14:textId="0225AE94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23054E8A" w14:textId="7AA70B66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1DA2C818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08E310E5" w14:textId="7B126589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" w:type="pct"/>
          </w:tcPr>
          <w:p w14:paraId="0A0BE24F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04F59E42" w14:textId="7CFB4EE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5DC50E3C" w14:textId="500EF804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6BBFFFD7" w14:textId="01301D00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</w:tr>
      <w:tr w:rsidR="005C5AF0" w:rsidRPr="00877A4C" w14:paraId="139B201D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6AFC5C" w14:textId="60528360" w:rsidR="005C5AF0" w:rsidRPr="00077F31" w:rsidRDefault="005C5AF0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proofErr w:type="spellStart"/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Soykan</w:t>
            </w:r>
            <w:proofErr w:type="spellEnd"/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, Y., et al. (2025)</w:t>
            </w:r>
          </w:p>
        </w:tc>
        <w:tc>
          <w:tcPr>
            <w:tcW w:w="567" w:type="pct"/>
            <w:vAlign w:val="center"/>
          </w:tcPr>
          <w:p w14:paraId="056038EE" w14:textId="54E147F0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5774BE54" w14:textId="663C1FFC" w:rsidR="005C5AF0" w:rsidRPr="009735E9" w:rsidRDefault="00C04685" w:rsidP="00631435">
            <w:pPr>
              <w:jc w:val="center"/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4" w:type="pct"/>
            <w:vAlign w:val="center"/>
          </w:tcPr>
          <w:p w14:paraId="34B67B60" w14:textId="2BB697B9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57A7EA11" w14:textId="16E75FBD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5FCB5FFF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182EA0F7" w14:textId="45508CBC" w:rsidR="005C5AF0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4FE1E9B6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28CFDDFC" w14:textId="3E33CF2E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4983D17B" w14:textId="649FEB1B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610839B8" w14:textId="4DF2FD56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</w:tr>
      <w:tr w:rsidR="005C5AF0" w:rsidRPr="00877A4C" w14:paraId="07FB359C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685A46" w14:textId="5886F103" w:rsidR="005C5AF0" w:rsidRPr="00077F31" w:rsidRDefault="005C5AF0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Vincentelli, C., et al. (2018)</w:t>
            </w:r>
          </w:p>
        </w:tc>
        <w:tc>
          <w:tcPr>
            <w:tcW w:w="567" w:type="pct"/>
            <w:vAlign w:val="center"/>
          </w:tcPr>
          <w:p w14:paraId="275C3913" w14:textId="3CCA2A01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18065B4E" w14:textId="23EEE3F0" w:rsidR="005C5AF0" w:rsidRPr="009735E9" w:rsidRDefault="00C04685" w:rsidP="00631435">
            <w:pPr>
              <w:jc w:val="center"/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4" w:type="pct"/>
            <w:vAlign w:val="center"/>
          </w:tcPr>
          <w:p w14:paraId="46E98B2A" w14:textId="2F650CBC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vAlign w:val="center"/>
          </w:tcPr>
          <w:p w14:paraId="088C9D35" w14:textId="52A65B64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</w:tcPr>
          <w:p w14:paraId="1577B0A8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vAlign w:val="center"/>
          </w:tcPr>
          <w:p w14:paraId="2BC0CB90" w14:textId="27C9B653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" w:type="pct"/>
          </w:tcPr>
          <w:p w14:paraId="1E4E2570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vAlign w:val="center"/>
          </w:tcPr>
          <w:p w14:paraId="36FEF029" w14:textId="33473732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vAlign w:val="center"/>
          </w:tcPr>
          <w:p w14:paraId="6D5030C1" w14:textId="4E1D4C09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vAlign w:val="center"/>
          </w:tcPr>
          <w:p w14:paraId="386B507A" w14:textId="26AB904F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</w:tr>
      <w:tr w:rsidR="005C5AF0" w:rsidRPr="00877A4C" w14:paraId="291CB9A9" w14:textId="77777777" w:rsidTr="00631435">
        <w:trPr>
          <w:trHeight w:val="397"/>
        </w:trPr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6C6EC92" w14:textId="4BD8D296" w:rsidR="005C5AF0" w:rsidRPr="00077F31" w:rsidRDefault="005C5AF0" w:rsidP="00631435">
            <w:pPr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4548A7">
              <w:rPr>
                <w:rFonts w:ascii="Times New Roman" w:eastAsia="等线" w:hAnsi="Times New Roman" w:cs="Times New Roman"/>
                <w:color w:val="000000"/>
                <w:kern w:val="0"/>
              </w:rPr>
              <w:t>Voros, C., et al. (2024)</w:t>
            </w:r>
          </w:p>
        </w:tc>
        <w:tc>
          <w:tcPr>
            <w:tcW w:w="567" w:type="pct"/>
            <w:tcBorders>
              <w:bottom w:val="single" w:sz="4" w:space="0" w:color="auto"/>
            </w:tcBorders>
            <w:vAlign w:val="center"/>
          </w:tcPr>
          <w:p w14:paraId="686E65F1" w14:textId="29BE40A6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tcBorders>
              <w:bottom w:val="single" w:sz="4" w:space="0" w:color="auto"/>
            </w:tcBorders>
            <w:vAlign w:val="center"/>
          </w:tcPr>
          <w:p w14:paraId="6E49C4A3" w14:textId="02C2F2F4" w:rsidR="005C5AF0" w:rsidRPr="009735E9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4" w:type="pct"/>
            <w:tcBorders>
              <w:bottom w:val="single" w:sz="4" w:space="0" w:color="auto"/>
            </w:tcBorders>
            <w:vAlign w:val="center"/>
          </w:tcPr>
          <w:p w14:paraId="1F09853F" w14:textId="0BEF3B88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vAlign w:val="center"/>
          </w:tcPr>
          <w:p w14:paraId="4B49883E" w14:textId="73CB8F6C" w:rsidR="005C5AF0" w:rsidRPr="00214DB7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2" w:type="pct"/>
            <w:tcBorders>
              <w:bottom w:val="single" w:sz="4" w:space="0" w:color="auto"/>
            </w:tcBorders>
          </w:tcPr>
          <w:p w14:paraId="5EFCA1DE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1CDA9858" w14:textId="11FB9CAE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2" w:type="pct"/>
            <w:tcBorders>
              <w:bottom w:val="single" w:sz="4" w:space="0" w:color="auto"/>
            </w:tcBorders>
          </w:tcPr>
          <w:p w14:paraId="09132184" w14:textId="77777777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pct"/>
            <w:tcBorders>
              <w:bottom w:val="single" w:sz="4" w:space="0" w:color="auto"/>
            </w:tcBorders>
            <w:vAlign w:val="center"/>
          </w:tcPr>
          <w:p w14:paraId="3DF98B9C" w14:textId="2A68C2D8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64" w:type="pct"/>
            <w:tcBorders>
              <w:bottom w:val="single" w:sz="4" w:space="0" w:color="auto"/>
            </w:tcBorders>
            <w:vAlign w:val="center"/>
          </w:tcPr>
          <w:p w14:paraId="296DC487" w14:textId="1007995C" w:rsidR="005C5AF0" w:rsidRPr="00E27158" w:rsidRDefault="005C5AF0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56" w:type="pct"/>
            <w:tcBorders>
              <w:bottom w:val="single" w:sz="4" w:space="0" w:color="auto"/>
            </w:tcBorders>
            <w:vAlign w:val="center"/>
          </w:tcPr>
          <w:p w14:paraId="7319353F" w14:textId="7DBF6297" w:rsidR="005C5AF0" w:rsidRDefault="00C04685" w:rsidP="00631435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</w:tr>
      <w:bookmarkEnd w:id="0"/>
    </w:tbl>
    <w:p w14:paraId="302BA902" w14:textId="77777777" w:rsidR="00DE1858" w:rsidRPr="00EA2E6F" w:rsidRDefault="00DE1858" w:rsidP="002F54DA">
      <w:pPr>
        <w:spacing w:line="360" w:lineRule="auto"/>
        <w:rPr>
          <w:rFonts w:ascii="Times New Roman" w:eastAsia="宋体" w:hAnsi="Times New Roman" w:cs="Times New Roman" w:hint="eastAsia"/>
          <w:bCs/>
          <w:sz w:val="24"/>
          <w:szCs w:val="24"/>
        </w:rPr>
      </w:pPr>
    </w:p>
    <w:sectPr w:rsidR="00DE1858" w:rsidRPr="00EA2E6F" w:rsidSect="00877A4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3E524" w14:textId="77777777" w:rsidR="00560C7D" w:rsidRDefault="00560C7D" w:rsidP="004951CA">
      <w:r>
        <w:separator/>
      </w:r>
    </w:p>
  </w:endnote>
  <w:endnote w:type="continuationSeparator" w:id="0">
    <w:p w14:paraId="1F3DFA91" w14:textId="77777777" w:rsidR="00560C7D" w:rsidRDefault="00560C7D" w:rsidP="00495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EB80A" w14:textId="77777777" w:rsidR="00560C7D" w:rsidRDefault="00560C7D" w:rsidP="004951CA">
      <w:r>
        <w:separator/>
      </w:r>
    </w:p>
  </w:footnote>
  <w:footnote w:type="continuationSeparator" w:id="0">
    <w:p w14:paraId="42E7A5BB" w14:textId="77777777" w:rsidR="00560C7D" w:rsidRDefault="00560C7D" w:rsidP="004951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A4C"/>
    <w:rsid w:val="00021C3A"/>
    <w:rsid w:val="00072679"/>
    <w:rsid w:val="00074F61"/>
    <w:rsid w:val="00090337"/>
    <w:rsid w:val="000923EC"/>
    <w:rsid w:val="000B3E77"/>
    <w:rsid w:val="000F07D8"/>
    <w:rsid w:val="00107BDE"/>
    <w:rsid w:val="00107F02"/>
    <w:rsid w:val="00126164"/>
    <w:rsid w:val="001727F5"/>
    <w:rsid w:val="00175403"/>
    <w:rsid w:val="001763CE"/>
    <w:rsid w:val="00193A81"/>
    <w:rsid w:val="001B5077"/>
    <w:rsid w:val="001D037B"/>
    <w:rsid w:val="00202D22"/>
    <w:rsid w:val="00214DB7"/>
    <w:rsid w:val="0022121F"/>
    <w:rsid w:val="0024563F"/>
    <w:rsid w:val="002A09CB"/>
    <w:rsid w:val="002E651E"/>
    <w:rsid w:val="002F54DA"/>
    <w:rsid w:val="00303662"/>
    <w:rsid w:val="00311E41"/>
    <w:rsid w:val="00324D7A"/>
    <w:rsid w:val="00335619"/>
    <w:rsid w:val="003857B2"/>
    <w:rsid w:val="003906AF"/>
    <w:rsid w:val="00393990"/>
    <w:rsid w:val="00393AB8"/>
    <w:rsid w:val="003B0526"/>
    <w:rsid w:val="003D0868"/>
    <w:rsid w:val="003F7991"/>
    <w:rsid w:val="00405905"/>
    <w:rsid w:val="00414429"/>
    <w:rsid w:val="00427376"/>
    <w:rsid w:val="00431D5A"/>
    <w:rsid w:val="0045396F"/>
    <w:rsid w:val="0046432B"/>
    <w:rsid w:val="004951CA"/>
    <w:rsid w:val="00495DE1"/>
    <w:rsid w:val="004A6D7B"/>
    <w:rsid w:val="004C3190"/>
    <w:rsid w:val="004C4E0C"/>
    <w:rsid w:val="004C68A2"/>
    <w:rsid w:val="004D1164"/>
    <w:rsid w:val="004E625B"/>
    <w:rsid w:val="004F324E"/>
    <w:rsid w:val="00506F5B"/>
    <w:rsid w:val="00512706"/>
    <w:rsid w:val="0053338D"/>
    <w:rsid w:val="00560C7D"/>
    <w:rsid w:val="00597BB2"/>
    <w:rsid w:val="005A3487"/>
    <w:rsid w:val="005C22BA"/>
    <w:rsid w:val="005C5AF0"/>
    <w:rsid w:val="005E1E4E"/>
    <w:rsid w:val="005E6C9F"/>
    <w:rsid w:val="005F7A97"/>
    <w:rsid w:val="006003E8"/>
    <w:rsid w:val="006142BA"/>
    <w:rsid w:val="00620200"/>
    <w:rsid w:val="00625B29"/>
    <w:rsid w:val="00631435"/>
    <w:rsid w:val="0066766D"/>
    <w:rsid w:val="00674140"/>
    <w:rsid w:val="0069149F"/>
    <w:rsid w:val="00694616"/>
    <w:rsid w:val="006A48B2"/>
    <w:rsid w:val="006D3EEB"/>
    <w:rsid w:val="006D7EAA"/>
    <w:rsid w:val="006E6E60"/>
    <w:rsid w:val="00734D71"/>
    <w:rsid w:val="007562CD"/>
    <w:rsid w:val="007732CD"/>
    <w:rsid w:val="007C6AC6"/>
    <w:rsid w:val="007D3797"/>
    <w:rsid w:val="00802ADF"/>
    <w:rsid w:val="0081183C"/>
    <w:rsid w:val="00816F5C"/>
    <w:rsid w:val="00821388"/>
    <w:rsid w:val="00850CF0"/>
    <w:rsid w:val="00877A4C"/>
    <w:rsid w:val="00891325"/>
    <w:rsid w:val="008A0A0A"/>
    <w:rsid w:val="008D1997"/>
    <w:rsid w:val="009735E9"/>
    <w:rsid w:val="0099048B"/>
    <w:rsid w:val="009C337E"/>
    <w:rsid w:val="009C3779"/>
    <w:rsid w:val="009D071B"/>
    <w:rsid w:val="009E4227"/>
    <w:rsid w:val="00A266F9"/>
    <w:rsid w:val="00A40FFC"/>
    <w:rsid w:val="00A62D01"/>
    <w:rsid w:val="00A66705"/>
    <w:rsid w:val="00AD452E"/>
    <w:rsid w:val="00AD480C"/>
    <w:rsid w:val="00AE735C"/>
    <w:rsid w:val="00B00CE3"/>
    <w:rsid w:val="00B0327E"/>
    <w:rsid w:val="00B12B91"/>
    <w:rsid w:val="00B249C9"/>
    <w:rsid w:val="00B6266F"/>
    <w:rsid w:val="00B74DD1"/>
    <w:rsid w:val="00BA0343"/>
    <w:rsid w:val="00BC2729"/>
    <w:rsid w:val="00BD3560"/>
    <w:rsid w:val="00C040A0"/>
    <w:rsid w:val="00C04685"/>
    <w:rsid w:val="00C16342"/>
    <w:rsid w:val="00C9757B"/>
    <w:rsid w:val="00CF44E4"/>
    <w:rsid w:val="00D0074F"/>
    <w:rsid w:val="00D20090"/>
    <w:rsid w:val="00D23B6A"/>
    <w:rsid w:val="00D725F8"/>
    <w:rsid w:val="00DA5CEF"/>
    <w:rsid w:val="00DE1858"/>
    <w:rsid w:val="00DF1AF2"/>
    <w:rsid w:val="00DF3085"/>
    <w:rsid w:val="00E27158"/>
    <w:rsid w:val="00E2780E"/>
    <w:rsid w:val="00EA2E6F"/>
    <w:rsid w:val="00EA5FED"/>
    <w:rsid w:val="00EE26D4"/>
    <w:rsid w:val="00EF4D04"/>
    <w:rsid w:val="00EF5959"/>
    <w:rsid w:val="00EF6B1F"/>
    <w:rsid w:val="00F02A61"/>
    <w:rsid w:val="00F109B9"/>
    <w:rsid w:val="00F319CD"/>
    <w:rsid w:val="00F70013"/>
    <w:rsid w:val="00F8421B"/>
    <w:rsid w:val="00F87B41"/>
    <w:rsid w:val="00FB0E9A"/>
    <w:rsid w:val="00FB2574"/>
    <w:rsid w:val="00FD79AA"/>
    <w:rsid w:val="00FE5861"/>
    <w:rsid w:val="00FF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5C46D4"/>
  <w15:docId w15:val="{F9741519-4308-49E8-882D-741B96B37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E60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E6E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0"/>
    <w:uiPriority w:val="9"/>
    <w:qFormat/>
    <w:rsid w:val="006E6E6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标题2，标题样式 2"/>
    <w:basedOn w:val="a"/>
    <w:link w:val="22Char"/>
    <w:qFormat/>
    <w:rsid w:val="006E6E60"/>
    <w:pPr>
      <w:keepNext/>
      <w:keepLines/>
      <w:widowControl/>
      <w:spacing w:before="120" w:after="120"/>
      <w:jc w:val="left"/>
      <w:outlineLvl w:val="1"/>
    </w:pPr>
    <w:rPr>
      <w:rFonts w:eastAsia="Microsoft YaHei UI"/>
      <w:b/>
      <w:bCs/>
      <w:color w:val="1F497D" w:themeColor="text2"/>
      <w:kern w:val="0"/>
      <w:sz w:val="26"/>
      <w:szCs w:val="26"/>
    </w:rPr>
  </w:style>
  <w:style w:type="character" w:customStyle="1" w:styleId="22Char">
    <w:name w:val="标题2，标题样式 2 Char"/>
    <w:basedOn w:val="a0"/>
    <w:link w:val="22"/>
    <w:rsid w:val="006E6E60"/>
    <w:rPr>
      <w:rFonts w:eastAsia="Microsoft YaHei UI"/>
      <w:b/>
      <w:bCs/>
      <w:color w:val="1F497D" w:themeColor="text2"/>
      <w:kern w:val="0"/>
      <w:sz w:val="26"/>
      <w:szCs w:val="26"/>
    </w:rPr>
  </w:style>
  <w:style w:type="paragraph" w:customStyle="1" w:styleId="11">
    <w:name w:val="标题1，标题样式 1"/>
    <w:basedOn w:val="a"/>
    <w:link w:val="11Char"/>
    <w:qFormat/>
    <w:rsid w:val="006E6E60"/>
    <w:pPr>
      <w:keepNext/>
      <w:keepLines/>
      <w:widowControl/>
      <w:pBdr>
        <w:bottom w:val="single" w:sz="8" w:space="0" w:color="DBE5F1" w:themeColor="accent1" w:themeTint="33"/>
      </w:pBdr>
      <w:spacing w:after="200" w:line="300" w:lineRule="auto"/>
      <w:jc w:val="left"/>
      <w:outlineLvl w:val="0"/>
    </w:pPr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character" w:customStyle="1" w:styleId="11Char">
    <w:name w:val="标题1，标题样式 1 Char"/>
    <w:basedOn w:val="a0"/>
    <w:link w:val="11"/>
    <w:rsid w:val="006E6E60"/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character" w:customStyle="1" w:styleId="10">
    <w:name w:val="标题 1 字符"/>
    <w:basedOn w:val="a0"/>
    <w:link w:val="1"/>
    <w:uiPriority w:val="9"/>
    <w:rsid w:val="006E6E60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6E6E60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List Paragraph"/>
    <w:basedOn w:val="a"/>
    <w:uiPriority w:val="34"/>
    <w:qFormat/>
    <w:rsid w:val="006E6E60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951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951C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951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951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2539</TotalTime>
  <Pages>2</Pages>
  <Words>236</Words>
  <Characters>750</Characters>
  <Application>Microsoft Office Word</Application>
  <DocSecurity>0</DocSecurity>
  <Lines>250</Lines>
  <Paragraphs>164</Paragraphs>
  <ScaleCrop>false</ScaleCrop>
  <Company>微软中国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3293083468@qq.com</cp:lastModifiedBy>
  <cp:revision>112</cp:revision>
  <dcterms:created xsi:type="dcterms:W3CDTF">2022-06-06T12:39:00Z</dcterms:created>
  <dcterms:modified xsi:type="dcterms:W3CDTF">2026-08-17T02:38:00Z</dcterms:modified>
</cp:coreProperties>
</file>