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3AD7" w:rsidRPr="009F7E20" w:rsidRDefault="004D7EA5">
      <w:pPr>
        <w:pStyle w:val="Titre1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9F7E20">
        <w:rPr>
          <w:rFonts w:ascii="Times New Roman" w:hAnsi="Times New Roman" w:cs="Times New Roman"/>
          <w:sz w:val="24"/>
          <w:szCs w:val="24"/>
        </w:rPr>
        <w:t>Additional file 2</w:t>
      </w:r>
    </w:p>
    <w:bookmarkEnd w:id="0"/>
    <w:p w:rsidR="00293AD7" w:rsidRPr="00E37F7A" w:rsidRDefault="004D7EA5">
      <w:pPr>
        <w:pStyle w:val="Titre"/>
        <w:jc w:val="center"/>
        <w:rPr>
          <w:rFonts w:ascii="Times New Roman" w:hAnsi="Times New Roman" w:cs="Times New Roman"/>
          <w:sz w:val="24"/>
          <w:szCs w:val="24"/>
        </w:rPr>
      </w:pPr>
      <w:r w:rsidRPr="00E37F7A">
        <w:rPr>
          <w:rFonts w:ascii="Times New Roman" w:hAnsi="Times New Roman" w:cs="Times New Roman"/>
          <w:b w:val="0"/>
          <w:sz w:val="24"/>
          <w:szCs w:val="24"/>
        </w:rPr>
        <w:t>COREQ checklist</w:t>
      </w:r>
    </w:p>
    <w:p w:rsidR="00293AD7" w:rsidRDefault="004D7EA5">
      <w:pPr>
        <w:jc w:val="center"/>
        <w:rPr>
          <w:i/>
        </w:rPr>
      </w:pPr>
      <w:r>
        <w:rPr>
          <w:i/>
        </w:rPr>
        <w:t>Maternal regret as identity disruption: an interpretative phenomenological study of French-speaking mothers</w:t>
      </w:r>
    </w:p>
    <w:p w:rsidR="00E37F7A" w:rsidRDefault="00E37F7A">
      <w:pPr>
        <w:jc w:val="center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0"/>
        <w:gridCol w:w="2880"/>
        <w:gridCol w:w="2880"/>
        <w:gridCol w:w="2880"/>
        <w:gridCol w:w="2880"/>
      </w:tblGrid>
      <w:tr w:rsidR="00293AD7" w:rsidTr="00E37F7A">
        <w:trPr>
          <w:tblHeader/>
          <w:jc w:val="center"/>
        </w:trPr>
        <w:tc>
          <w:tcPr>
            <w:tcW w:w="288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293AD7" w:rsidRDefault="004D7EA5">
            <w:r>
              <w:rPr>
                <w:b/>
              </w:rPr>
              <w:t>No.</w:t>
            </w:r>
          </w:p>
        </w:tc>
        <w:tc>
          <w:tcPr>
            <w:tcW w:w="288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293AD7" w:rsidRDefault="004D7EA5">
            <w:r>
              <w:rPr>
                <w:b/>
              </w:rPr>
              <w:t>COREQ item</w:t>
            </w:r>
          </w:p>
        </w:tc>
        <w:tc>
          <w:tcPr>
            <w:tcW w:w="288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293AD7" w:rsidRDefault="004D7EA5">
            <w:r>
              <w:rPr>
                <w:b/>
              </w:rPr>
              <w:t>Reporting requirement</w:t>
            </w:r>
          </w:p>
        </w:tc>
        <w:tc>
          <w:tcPr>
            <w:tcW w:w="288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293AD7" w:rsidRDefault="004D7EA5">
            <w:r>
              <w:rPr>
                <w:b/>
              </w:rPr>
              <w:t>Location</w:t>
            </w:r>
          </w:p>
        </w:tc>
        <w:tc>
          <w:tcPr>
            <w:tcW w:w="288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293AD7" w:rsidRDefault="004D7EA5">
            <w:r>
              <w:rPr>
                <w:b/>
              </w:rPr>
              <w:t>How addressed</w:t>
            </w:r>
          </w:p>
        </w:tc>
      </w:tr>
      <w:tr w:rsidR="00293AD7" w:rsidTr="00E37F7A">
        <w:trPr>
          <w:jc w:val="center"/>
        </w:trPr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1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Interviewer/facilitator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 xml:space="preserve">Which author(s) conducted </w:t>
            </w:r>
            <w:r>
              <w:rPr>
                <w:sz w:val="16"/>
              </w:rPr>
              <w:t>the interview or focus group?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Methods – Data collection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AO and CG conducted the interviews.</w:t>
            </w:r>
          </w:p>
        </w:tc>
      </w:tr>
      <w:tr w:rsidR="00293AD7" w:rsidTr="00E37F7A">
        <w:trPr>
          <w:jc w:val="center"/>
        </w:trPr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2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Credentials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What were the researcher’s credentials?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Methods – Data collection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AO: child and adolescent psychiatrist (MD, PhD); CG: clinical psychologist.</w:t>
            </w:r>
          </w:p>
        </w:tc>
      </w:tr>
      <w:tr w:rsidR="00293AD7" w:rsidRPr="00E37F7A" w:rsidTr="00E37F7A">
        <w:trPr>
          <w:jc w:val="center"/>
        </w:trPr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3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Occupation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What was</w:t>
            </w:r>
            <w:r>
              <w:rPr>
                <w:sz w:val="16"/>
              </w:rPr>
              <w:t xml:space="preserve"> their occupation at the time of the study?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Methods – Data collection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Pr="00E37F7A" w:rsidRDefault="004D7EA5">
            <w:pPr>
              <w:spacing w:line="240" w:lineRule="auto"/>
              <w:rPr>
                <w:lang w:val="fr-FR"/>
              </w:rPr>
            </w:pPr>
            <w:proofErr w:type="spellStart"/>
            <w:r w:rsidRPr="00E37F7A">
              <w:rPr>
                <w:sz w:val="16"/>
                <w:lang w:val="fr-FR"/>
              </w:rPr>
              <w:t>Child/adolescent psychiatrist and clinical psychologist.</w:t>
            </w:r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</w:p>
        </w:tc>
      </w:tr>
      <w:tr w:rsidR="00293AD7" w:rsidTr="00E37F7A">
        <w:trPr>
          <w:jc w:val="center"/>
        </w:trPr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4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Gender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Was the researcher male or female?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Methods – Data collection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Both interviewers were women.</w:t>
            </w:r>
          </w:p>
        </w:tc>
      </w:tr>
      <w:tr w:rsidR="00293AD7" w:rsidTr="00E37F7A">
        <w:trPr>
          <w:jc w:val="center"/>
        </w:trPr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5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Experience and training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What expe</w:t>
            </w:r>
            <w:r>
              <w:rPr>
                <w:sz w:val="16"/>
              </w:rPr>
              <w:t>rience or training did the researcher have?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Methods – Reflexivity and trustworthiness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AO: qualitative motherhood research; CG: clinical assessment of psychological distress.</w:t>
            </w:r>
          </w:p>
        </w:tc>
      </w:tr>
      <w:tr w:rsidR="00293AD7" w:rsidTr="00E37F7A">
        <w:trPr>
          <w:jc w:val="center"/>
        </w:trPr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6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Relationship established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Was a relationship established before study commencement?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 xml:space="preserve">Methods – </w:t>
            </w:r>
            <w:r>
              <w:rPr>
                <w:sz w:val="16"/>
              </w:rPr>
              <w:t>Reflexivity and trustworthiness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Some participants had previously met facilitators in the peer-support groups.</w:t>
            </w:r>
          </w:p>
        </w:tc>
      </w:tr>
      <w:tr w:rsidR="00293AD7" w:rsidTr="00E37F7A">
        <w:trPr>
          <w:jc w:val="center"/>
        </w:trPr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7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Participant knowledge of interviewer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What did participants know about the researcher?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Methods – Data collection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Participants were informed of i</w:t>
            </w:r>
            <w:r>
              <w:rPr>
                <w:sz w:val="16"/>
              </w:rPr>
              <w:t>nterviewers’ clinical backgrounds and the research aim.</w:t>
            </w:r>
          </w:p>
        </w:tc>
      </w:tr>
      <w:tr w:rsidR="00293AD7" w:rsidTr="00E37F7A">
        <w:trPr>
          <w:jc w:val="center"/>
        </w:trPr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8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Interviewer characteristics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What characteristics were reported?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Methods – Reflexivity and trustworthiness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Clinical background, gender, prior facilitator contact, and potential influence on disclosure/interpretation are discussed.</w:t>
            </w:r>
          </w:p>
        </w:tc>
      </w:tr>
      <w:tr w:rsidR="00293AD7" w:rsidTr="00E37F7A">
        <w:trPr>
          <w:jc w:val="center"/>
        </w:trPr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9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Methodological orientation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What methodology was stated to underpin the study?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Methods – Study design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Interpretative phenomenological analysis, per Smith et al. (2022).</w:t>
            </w:r>
          </w:p>
        </w:tc>
      </w:tr>
      <w:tr w:rsidR="00293AD7" w:rsidTr="00E37F7A">
        <w:trPr>
          <w:jc w:val="center"/>
        </w:trPr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10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Sampling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How were participants selected?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Methods – Participants and recruitment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 xml:space="preserve">All </w:t>
            </w:r>
            <w:r>
              <w:rPr>
                <w:sz w:val="16"/>
              </w:rPr>
              <w:t>former participants in facilitated peer-support groups were invited by email.</w:t>
            </w:r>
          </w:p>
        </w:tc>
      </w:tr>
      <w:tr w:rsidR="00293AD7" w:rsidTr="00E37F7A">
        <w:trPr>
          <w:jc w:val="center"/>
        </w:trPr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11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Method of approach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How were participants approached?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Methods – Participants and recruitment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Email invitation.</w:t>
            </w:r>
          </w:p>
        </w:tc>
      </w:tr>
      <w:tr w:rsidR="00293AD7" w:rsidTr="00E37F7A">
        <w:trPr>
          <w:jc w:val="center"/>
        </w:trPr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12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Sample size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How many participants were in the study?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Results</w:t>
            </w:r>
            <w:r>
              <w:rPr>
                <w:sz w:val="16"/>
              </w:rPr>
              <w:t>; Table 1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Ten mothers.</w:t>
            </w:r>
          </w:p>
        </w:tc>
      </w:tr>
      <w:tr w:rsidR="00293AD7" w:rsidTr="00E37F7A">
        <w:trPr>
          <w:jc w:val="center"/>
        </w:trPr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13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Non-participation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How many people refused or dropped out?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Methods – Participants and recruitment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Fifteen did not respond; reasons were not provided.</w:t>
            </w:r>
          </w:p>
        </w:tc>
      </w:tr>
      <w:tr w:rsidR="00293AD7" w:rsidTr="00E37F7A">
        <w:trPr>
          <w:jc w:val="center"/>
        </w:trPr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14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Setting of data collection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Where was the data collected?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 xml:space="preserve">Methods – Data </w:t>
            </w:r>
            <w:r>
              <w:rPr>
                <w:sz w:val="16"/>
              </w:rPr>
              <w:t>collection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Remote videoconference interviews.</w:t>
            </w:r>
          </w:p>
        </w:tc>
      </w:tr>
      <w:tr w:rsidR="00293AD7" w:rsidTr="00E37F7A">
        <w:trPr>
          <w:jc w:val="center"/>
        </w:trPr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15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Presence of non-participants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Was anyone else present?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Methods – Data collection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No other person was present.</w:t>
            </w:r>
          </w:p>
        </w:tc>
      </w:tr>
      <w:tr w:rsidR="00293AD7" w:rsidTr="00E37F7A">
        <w:trPr>
          <w:jc w:val="center"/>
        </w:trPr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16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Description of sample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What are the important characteristics?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Results; Table 1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Age, family si</w:t>
            </w:r>
            <w:r>
              <w:rPr>
                <w:sz w:val="16"/>
              </w:rPr>
              <w:t>tuation, employment, children, language, and self-reported psychiatric history are summarized.</w:t>
            </w:r>
          </w:p>
        </w:tc>
      </w:tr>
      <w:tr w:rsidR="00293AD7" w:rsidTr="00E37F7A">
        <w:trPr>
          <w:jc w:val="center"/>
        </w:trPr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17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Interview guide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Were questions/prompts provided?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 xml:space="preserve">Methods – Data collection; Additional file </w:t>
            </w:r>
            <w:r>
              <w:rPr>
                <w:sz w:val="16"/>
              </w:rPr>
              <w:lastRenderedPageBreak/>
              <w:t>1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lastRenderedPageBreak/>
              <w:t xml:space="preserve">A semi-structured guide was used and is </w:t>
            </w:r>
            <w:r>
              <w:rPr>
                <w:sz w:val="16"/>
              </w:rPr>
              <w:lastRenderedPageBreak/>
              <w:t xml:space="preserve">supplied as Additional </w:t>
            </w:r>
            <w:r>
              <w:rPr>
                <w:sz w:val="16"/>
              </w:rPr>
              <w:t>file 1.</w:t>
            </w:r>
          </w:p>
        </w:tc>
      </w:tr>
      <w:tr w:rsidR="00293AD7" w:rsidTr="00E37F7A">
        <w:trPr>
          <w:jc w:val="center"/>
        </w:trPr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lastRenderedPageBreak/>
              <w:t>18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Repeat interviews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Were repeat interviews carried out?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Methods – Data collection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No repeat interviews were conducted.</w:t>
            </w:r>
          </w:p>
        </w:tc>
      </w:tr>
      <w:tr w:rsidR="00293AD7" w:rsidTr="00E37F7A">
        <w:trPr>
          <w:jc w:val="center"/>
        </w:trPr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19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Audio/visual recording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Did the research use recording?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Methods – Data collection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All interviews were audio-recorded.</w:t>
            </w:r>
          </w:p>
        </w:tc>
      </w:tr>
      <w:tr w:rsidR="00293AD7" w:rsidTr="00E37F7A">
        <w:trPr>
          <w:jc w:val="center"/>
        </w:trPr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20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Field notes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Were field notes made?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Methods – Data collection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No systematic field notes were collected.</w:t>
            </w:r>
          </w:p>
        </w:tc>
      </w:tr>
      <w:tr w:rsidR="00293AD7" w:rsidTr="00E37F7A">
        <w:trPr>
          <w:jc w:val="center"/>
        </w:trPr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21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Duration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What was the duration?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Methods – Data collection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45–90 minutes.</w:t>
            </w:r>
          </w:p>
        </w:tc>
      </w:tr>
      <w:tr w:rsidR="00293AD7" w:rsidTr="00E37F7A">
        <w:trPr>
          <w:jc w:val="center"/>
        </w:trPr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22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Data saturation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Was data saturation discussed?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 xml:space="preserve">Methods – Participants </w:t>
            </w:r>
            <w:r>
              <w:rPr>
                <w:sz w:val="16"/>
              </w:rPr>
              <w:t>and recruitment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Sample adequacy was justified using information power; saturation was not claimed.</w:t>
            </w:r>
          </w:p>
        </w:tc>
      </w:tr>
      <w:tr w:rsidR="00293AD7" w:rsidTr="00E37F7A">
        <w:trPr>
          <w:jc w:val="center"/>
        </w:trPr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23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Transcripts returned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Were transcripts returned to participants?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Methods – Data collection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No.</w:t>
            </w:r>
          </w:p>
        </w:tc>
      </w:tr>
      <w:tr w:rsidR="00293AD7" w:rsidTr="00E37F7A">
        <w:trPr>
          <w:jc w:val="center"/>
        </w:trPr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24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Number of data coders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How many coders coded the data?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Methods – Data analysis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AO and CG contributed to idiographic and cross-case interpretation.</w:t>
            </w:r>
          </w:p>
        </w:tc>
      </w:tr>
      <w:tr w:rsidR="00293AD7" w:rsidTr="00E37F7A">
        <w:trPr>
          <w:jc w:val="center"/>
        </w:trPr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25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Description of coding tree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Did authors provide a description of coding structure?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Methods – Data analysis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No predefined coding tree; experiential statements were developed into PETs within cases and GETs across cases.</w:t>
            </w:r>
          </w:p>
        </w:tc>
      </w:tr>
      <w:tr w:rsidR="00293AD7" w:rsidTr="00E37F7A">
        <w:trPr>
          <w:jc w:val="center"/>
        </w:trPr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26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Derivation</w:t>
            </w:r>
            <w:r>
              <w:rPr>
                <w:sz w:val="16"/>
              </w:rPr>
              <w:t xml:space="preserve"> of themes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Were themes identified in advance or derived from data?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Methods – Data analysis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PETs were developed within cases; GETs through cross-case comparison of convergence and divergence.</w:t>
            </w:r>
          </w:p>
        </w:tc>
      </w:tr>
      <w:tr w:rsidR="00293AD7" w:rsidTr="00E37F7A">
        <w:trPr>
          <w:jc w:val="center"/>
        </w:trPr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27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Software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What software was used?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Methods – Data analysis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NVivo 15.</w:t>
            </w:r>
          </w:p>
        </w:tc>
      </w:tr>
      <w:tr w:rsidR="00293AD7" w:rsidTr="00E37F7A">
        <w:trPr>
          <w:jc w:val="center"/>
        </w:trPr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28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Participant checking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 xml:space="preserve">Did participants </w:t>
            </w:r>
            <w:r>
              <w:rPr>
                <w:sz w:val="16"/>
              </w:rPr>
              <w:t>provide feedback on findings?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Methods – Data analysis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Participants were not asked to comment on final themes.</w:t>
            </w:r>
          </w:p>
        </w:tc>
      </w:tr>
      <w:tr w:rsidR="00293AD7" w:rsidTr="00E37F7A">
        <w:trPr>
          <w:jc w:val="center"/>
        </w:trPr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29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Quotations presented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Were quotations presented to illustrate themes?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Results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Verbatim quotations are presented with participant codes.</w:t>
            </w:r>
          </w:p>
        </w:tc>
      </w:tr>
      <w:tr w:rsidR="00293AD7" w:rsidTr="00E37F7A">
        <w:trPr>
          <w:jc w:val="center"/>
        </w:trPr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30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Data and findings consistent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Was there consistency between data and findings?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Results; Discussion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Interpretations were checked iteratively against transcripts and illustrative extracts.</w:t>
            </w:r>
          </w:p>
        </w:tc>
      </w:tr>
      <w:tr w:rsidR="00293AD7" w:rsidTr="00E37F7A">
        <w:trPr>
          <w:jc w:val="center"/>
        </w:trPr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31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Clarity of major themes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Were major themes clearly presented?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Results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Four GETs and associated subthemes are explicitly presented.</w:t>
            </w:r>
          </w:p>
        </w:tc>
      </w:tr>
      <w:tr w:rsidR="00293AD7" w:rsidTr="00E37F7A">
        <w:trPr>
          <w:jc w:val="center"/>
        </w:trPr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32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Clarity of minor themes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Were diverse cases or minor themes discussed?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Methods – Reflexivity; Results; Limitations</w:t>
            </w:r>
          </w:p>
        </w:tc>
        <w:tc>
          <w:tcPr>
            <w:tcW w:w="288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93AD7" w:rsidRDefault="004D7EA5">
            <w:pPr>
              <w:spacing w:line="240" w:lineRule="auto"/>
            </w:pPr>
            <w:r>
              <w:rPr>
                <w:sz w:val="16"/>
              </w:rPr>
              <w:t>Analysis attended to discrepant and nuanced accounts; limitations of transferability are</w:t>
            </w:r>
            <w:r>
              <w:rPr>
                <w:sz w:val="16"/>
              </w:rPr>
              <w:t xml:space="preserve"> stated.</w:t>
            </w:r>
          </w:p>
        </w:tc>
      </w:tr>
    </w:tbl>
    <w:p w:rsidR="004D7EA5" w:rsidRDefault="004D7EA5"/>
    <w:sectPr w:rsidR="004D7EA5" w:rsidSect="00034616">
      <w:pgSz w:w="15840" w:h="12240" w:orient="landscape"/>
      <w:pgMar w:top="1440" w:right="720" w:bottom="144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8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3AD7"/>
    <w:rsid w:val="0029639D"/>
    <w:rsid w:val="00326F90"/>
    <w:rsid w:val="004D7EA5"/>
    <w:rsid w:val="009F7E20"/>
    <w:rsid w:val="00AA1D8D"/>
    <w:rsid w:val="00B47730"/>
    <w:rsid w:val="00CB0664"/>
    <w:rsid w:val="00E37F7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D4CEE4"/>
  <w14:defaultImageDpi w14:val="300"/>
  <w15:docId w15:val="{CE2936C9-4CCA-9941-BD89-AFEB0F617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Times New Roman" w:eastAsia="Times New Roman" w:hAnsi="Times New Roman"/>
      <w:color w:val="000000"/>
      <w:sz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160" w:after="4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160" w:after="4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160" w:after="4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keepNext/>
      <w:spacing w:before="160" w:after="4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Quotation">
    <w:name w:val="Quotation"/>
    <w:pPr>
      <w:spacing w:after="40"/>
      <w:ind w:left="504" w:right="288"/>
    </w:pPr>
    <w:rPr>
      <w:rFonts w:ascii="Times New Roman" w:eastAsia="Times New Roman" w:hAnsi="Times New Roman"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499E1DF-7F99-7849-ACF2-219ADE9FF6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745</Words>
  <Characters>4102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4838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Anais Ogrizek</cp:lastModifiedBy>
  <cp:revision>3</cp:revision>
  <dcterms:created xsi:type="dcterms:W3CDTF">2013-12-23T23:15:00Z</dcterms:created>
  <dcterms:modified xsi:type="dcterms:W3CDTF">2026-07-26T04:44:00Z</dcterms:modified>
  <cp:category/>
</cp:coreProperties>
</file>