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97C" w:rsidRPr="00EB297C" w:rsidRDefault="00EB297C" w:rsidP="00EB297C">
      <w:pPr>
        <w:spacing w:after="0" w:line="480" w:lineRule="auto"/>
        <w:jc w:val="center"/>
        <w:rPr>
          <w:rFonts w:ascii="Franklin Gothic Demi Cond" w:hAnsi="Franklin Gothic Demi Cond"/>
          <w:sz w:val="40"/>
          <w:szCs w:val="24"/>
        </w:rPr>
      </w:pPr>
      <w:r w:rsidRPr="00EB297C">
        <w:rPr>
          <w:rFonts w:ascii="Franklin Gothic Demi Cond" w:hAnsi="Franklin Gothic Demi Cond"/>
          <w:sz w:val="40"/>
          <w:szCs w:val="24"/>
        </w:rPr>
        <w:t>In Vitro Antibacterial Activity of Herbagut</w:t>
      </w:r>
    </w:p>
    <w:p w:rsidR="00EB297C" w:rsidRPr="00EB297C" w:rsidRDefault="00EB297C" w:rsidP="00EB297C">
      <w:pPr>
        <w:spacing w:after="0" w:line="480" w:lineRule="auto"/>
        <w:jc w:val="both"/>
        <w:rPr>
          <w:rFonts w:ascii="Franklin Gothic Demi" w:hAnsi="Franklin Gothic Demi"/>
          <w:sz w:val="28"/>
          <w:szCs w:val="24"/>
        </w:rPr>
      </w:pPr>
      <w:r w:rsidRPr="00EB297C">
        <w:rPr>
          <w:rFonts w:ascii="Franklin Gothic Demi" w:hAnsi="Franklin Gothic Demi"/>
          <w:sz w:val="28"/>
          <w:szCs w:val="24"/>
        </w:rPr>
        <w:t>In</w:t>
      </w:r>
      <w:r>
        <w:rPr>
          <w:rFonts w:ascii="Franklin Gothic Demi" w:hAnsi="Franklin Gothic Demi"/>
          <w:sz w:val="28"/>
          <w:szCs w:val="24"/>
        </w:rPr>
        <w:t xml:space="preserve"> </w:t>
      </w:r>
      <w:r w:rsidRPr="00EB297C">
        <w:rPr>
          <w:rFonts w:ascii="Franklin Gothic Demi" w:hAnsi="Franklin Gothic Demi"/>
          <w:sz w:val="28"/>
          <w:szCs w:val="24"/>
        </w:rPr>
        <w:t xml:space="preserve">vitro </w:t>
      </w:r>
      <w:bookmarkStart w:id="0" w:name="_GoBack"/>
      <w:bookmarkEnd w:id="0"/>
      <w:r w:rsidRPr="00EB297C">
        <w:rPr>
          <w:rFonts w:ascii="Franklin Gothic Demi" w:hAnsi="Franklin Gothic Demi"/>
          <w:sz w:val="28"/>
          <w:szCs w:val="24"/>
        </w:rPr>
        <w:t>screening</w:t>
      </w:r>
      <w:r w:rsidR="00F70351">
        <w:rPr>
          <w:rFonts w:ascii="Franklin Gothic Demi" w:hAnsi="Franklin Gothic Demi"/>
          <w:sz w:val="28"/>
          <w:szCs w:val="24"/>
        </w:rPr>
        <w:t xml:space="preserve"> protocol</w:t>
      </w:r>
    </w:p>
    <w:p w:rsidR="00EB297C" w:rsidRPr="00EB297C" w:rsidRDefault="00EB297C" w:rsidP="00EB297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B297C">
        <w:rPr>
          <w:rFonts w:ascii="Times New Roman" w:hAnsi="Times New Roman"/>
          <w:sz w:val="24"/>
          <w:szCs w:val="24"/>
        </w:rPr>
        <w:t>Anti-bacterial activity of Herbagut was assessed in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297C">
        <w:rPr>
          <w:rFonts w:ascii="Times New Roman" w:hAnsi="Times New Roman"/>
          <w:sz w:val="24"/>
          <w:szCs w:val="24"/>
        </w:rPr>
        <w:t xml:space="preserve">vitro against </w:t>
      </w:r>
      <w:r w:rsidRPr="00EB297C">
        <w:rPr>
          <w:rFonts w:ascii="Times New Roman" w:hAnsi="Times New Roman"/>
          <w:i/>
          <w:iCs/>
          <w:sz w:val="24"/>
          <w:szCs w:val="24"/>
        </w:rPr>
        <w:t xml:space="preserve">Staphylococcus aureus, Streptococcus </w:t>
      </w:r>
      <w:proofErr w:type="spellStart"/>
      <w:r w:rsidRPr="00EB297C">
        <w:rPr>
          <w:rFonts w:ascii="Times New Roman" w:hAnsi="Times New Roman"/>
          <w:i/>
          <w:iCs/>
          <w:sz w:val="24"/>
          <w:szCs w:val="24"/>
        </w:rPr>
        <w:t>thermophilus</w:t>
      </w:r>
      <w:proofErr w:type="spellEnd"/>
      <w:r w:rsidRPr="00EB297C">
        <w:rPr>
          <w:rFonts w:ascii="Times New Roman" w:hAnsi="Times New Roman"/>
          <w:i/>
          <w:iCs/>
          <w:sz w:val="24"/>
          <w:szCs w:val="24"/>
        </w:rPr>
        <w:t xml:space="preserve">, Lactobacillus acidophilus, Escherichia coli, Vibrio cholera, </w:t>
      </w:r>
      <w:proofErr w:type="spellStart"/>
      <w:r w:rsidRPr="00EB297C">
        <w:rPr>
          <w:rFonts w:ascii="Times New Roman" w:hAnsi="Times New Roman"/>
          <w:i/>
          <w:iCs/>
          <w:sz w:val="24"/>
          <w:szCs w:val="24"/>
        </w:rPr>
        <w:t>Shigella</w:t>
      </w:r>
      <w:proofErr w:type="spellEnd"/>
      <w:r w:rsidRPr="00EB297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B297C">
        <w:rPr>
          <w:rFonts w:ascii="Times New Roman" w:hAnsi="Times New Roman"/>
          <w:i/>
          <w:iCs/>
          <w:sz w:val="24"/>
          <w:szCs w:val="24"/>
        </w:rPr>
        <w:t>dysentriae</w:t>
      </w:r>
      <w:proofErr w:type="spellEnd"/>
      <w:r w:rsidRPr="00EB297C">
        <w:rPr>
          <w:rFonts w:ascii="Times New Roman" w:hAnsi="Times New Roman"/>
          <w:i/>
          <w:iCs/>
          <w:sz w:val="24"/>
          <w:szCs w:val="24"/>
        </w:rPr>
        <w:t xml:space="preserve">, Salmonella typhimurium, </w:t>
      </w:r>
      <w:proofErr w:type="spellStart"/>
      <w:r w:rsidRPr="00EB297C">
        <w:rPr>
          <w:rFonts w:ascii="Times New Roman" w:hAnsi="Times New Roman"/>
          <w:i/>
          <w:iCs/>
          <w:sz w:val="24"/>
          <w:szCs w:val="24"/>
        </w:rPr>
        <w:t>Klebsiella</w:t>
      </w:r>
      <w:proofErr w:type="spellEnd"/>
      <w:r w:rsidRPr="00EB297C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B297C">
        <w:rPr>
          <w:rFonts w:ascii="Times New Roman" w:hAnsi="Times New Roman"/>
          <w:i/>
          <w:iCs/>
          <w:sz w:val="24"/>
          <w:szCs w:val="24"/>
        </w:rPr>
        <w:t>oxytoca</w:t>
      </w:r>
      <w:proofErr w:type="spellEnd"/>
      <w:r w:rsidRPr="00EB297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EB297C">
        <w:rPr>
          <w:rFonts w:ascii="Times New Roman" w:hAnsi="Times New Roman"/>
          <w:iCs/>
          <w:sz w:val="24"/>
          <w:szCs w:val="24"/>
        </w:rPr>
        <w:t>and</w:t>
      </w:r>
      <w:r w:rsidRPr="00EB297C">
        <w:rPr>
          <w:rFonts w:ascii="Times New Roman" w:hAnsi="Times New Roman"/>
          <w:i/>
          <w:iCs/>
          <w:sz w:val="24"/>
          <w:szCs w:val="24"/>
        </w:rPr>
        <w:t xml:space="preserve"> Helicobacter pylori </w:t>
      </w:r>
      <w:r w:rsidRPr="00EB297C">
        <w:rPr>
          <w:rFonts w:ascii="Times New Roman" w:hAnsi="Times New Roman"/>
          <w:sz w:val="24"/>
          <w:szCs w:val="24"/>
        </w:rPr>
        <w:t xml:space="preserve">by </w:t>
      </w:r>
      <w:proofErr w:type="spellStart"/>
      <w:r w:rsidRPr="00EB297C">
        <w:rPr>
          <w:rFonts w:ascii="Times New Roman" w:hAnsi="Times New Roman"/>
          <w:sz w:val="24"/>
          <w:szCs w:val="24"/>
        </w:rPr>
        <w:t>resazurin</w:t>
      </w:r>
      <w:proofErr w:type="spellEnd"/>
      <w:r w:rsidRPr="00EB297C">
        <w:rPr>
          <w:rFonts w:ascii="Times New Roman" w:hAnsi="Times New Roman"/>
          <w:sz w:val="24"/>
          <w:szCs w:val="24"/>
        </w:rPr>
        <w:t xml:space="preserve"> dye reduction method (</w:t>
      </w:r>
      <w:proofErr w:type="spellStart"/>
      <w:r w:rsidRPr="00EB297C">
        <w:rPr>
          <w:rFonts w:ascii="Times New Roman" w:hAnsi="Times New Roman"/>
          <w:sz w:val="24"/>
          <w:szCs w:val="24"/>
        </w:rPr>
        <w:t>Sarker</w:t>
      </w:r>
      <w:proofErr w:type="spellEnd"/>
      <w:r w:rsidRPr="00EB297C">
        <w:rPr>
          <w:rFonts w:ascii="Times New Roman" w:hAnsi="Times New Roman"/>
          <w:sz w:val="24"/>
          <w:szCs w:val="24"/>
        </w:rPr>
        <w:t xml:space="preserve"> et al., 2007). A sterile 96 </w:t>
      </w:r>
      <w:proofErr w:type="gramStart"/>
      <w:r w:rsidRPr="00EB297C">
        <w:rPr>
          <w:rFonts w:ascii="Times New Roman" w:hAnsi="Times New Roman"/>
          <w:sz w:val="24"/>
          <w:szCs w:val="24"/>
        </w:rPr>
        <w:t>well</w:t>
      </w:r>
      <w:proofErr w:type="gramEnd"/>
      <w:r w:rsidRPr="00EB297C">
        <w:rPr>
          <w:rFonts w:ascii="Times New Roman" w:hAnsi="Times New Roman"/>
          <w:sz w:val="24"/>
          <w:szCs w:val="24"/>
        </w:rPr>
        <w:t xml:space="preserve"> plate was prepared and labeled under aseptic conditions. Stock solution of Herbagut was prepared by dissolving 100 mg Herbagut powder in DMSO to get concentration 10 mg/ml. A volume of 100μl of Herbagut solution was pipetted into the first row of the plate. To all other wells 50μl of nutrient broth was added. Serial dilutions were performed using a multichannel pipette to get final concentrations from 1000μg/ml to 7.81μg/ml i.e. (1000, 500, 250, 125, 62.5, 31.25, 15.625 and 7. 8125μg/ml). To each well 10μl of </w:t>
      </w:r>
      <w:proofErr w:type="spellStart"/>
      <w:r w:rsidRPr="00EB297C">
        <w:rPr>
          <w:rFonts w:ascii="Times New Roman" w:hAnsi="Times New Roman"/>
          <w:sz w:val="24"/>
          <w:szCs w:val="24"/>
        </w:rPr>
        <w:t>resazurin</w:t>
      </w:r>
      <w:proofErr w:type="spellEnd"/>
      <w:r w:rsidRPr="00EB297C">
        <w:rPr>
          <w:rFonts w:ascii="Times New Roman" w:hAnsi="Times New Roman"/>
          <w:sz w:val="24"/>
          <w:szCs w:val="24"/>
        </w:rPr>
        <w:t xml:space="preserve"> indicator solution and 30 </w:t>
      </w:r>
      <w:proofErr w:type="spellStart"/>
      <w:r w:rsidRPr="00EB297C">
        <w:rPr>
          <w:rFonts w:ascii="Times New Roman" w:hAnsi="Times New Roman"/>
          <w:sz w:val="24"/>
          <w:szCs w:val="24"/>
        </w:rPr>
        <w:t>μl</w:t>
      </w:r>
      <w:proofErr w:type="spellEnd"/>
      <w:r w:rsidRPr="00EB297C">
        <w:rPr>
          <w:rFonts w:ascii="Times New Roman" w:hAnsi="Times New Roman"/>
          <w:sz w:val="24"/>
          <w:szCs w:val="24"/>
        </w:rPr>
        <w:t xml:space="preserve"> of 3x strength </w:t>
      </w:r>
      <w:proofErr w:type="spellStart"/>
      <w:r w:rsidRPr="00EB297C">
        <w:rPr>
          <w:rFonts w:ascii="Times New Roman" w:hAnsi="Times New Roman"/>
          <w:sz w:val="24"/>
          <w:szCs w:val="24"/>
        </w:rPr>
        <w:t>isosensitized</w:t>
      </w:r>
      <w:proofErr w:type="spellEnd"/>
      <w:r w:rsidRPr="00EB297C">
        <w:rPr>
          <w:rFonts w:ascii="Times New Roman" w:hAnsi="Times New Roman"/>
          <w:sz w:val="24"/>
          <w:szCs w:val="24"/>
        </w:rPr>
        <w:t xml:space="preserve"> broth was added. Finally, 10 </w:t>
      </w:r>
      <w:proofErr w:type="spellStart"/>
      <w:r w:rsidRPr="00EB297C">
        <w:rPr>
          <w:rFonts w:ascii="Times New Roman" w:hAnsi="Times New Roman"/>
          <w:sz w:val="24"/>
          <w:szCs w:val="24"/>
        </w:rPr>
        <w:t>μl</w:t>
      </w:r>
      <w:proofErr w:type="spellEnd"/>
      <w:r w:rsidRPr="00EB297C">
        <w:rPr>
          <w:rFonts w:ascii="Times New Roman" w:hAnsi="Times New Roman"/>
          <w:sz w:val="24"/>
          <w:szCs w:val="24"/>
        </w:rPr>
        <w:t xml:space="preserve"> of microbial suspension (5×10</w:t>
      </w:r>
      <w:r w:rsidRPr="00EB297C">
        <w:rPr>
          <w:rFonts w:ascii="Times New Roman" w:hAnsi="Times New Roman"/>
          <w:sz w:val="24"/>
          <w:szCs w:val="24"/>
          <w:vertAlign w:val="superscript"/>
        </w:rPr>
        <w:t>6</w:t>
      </w:r>
      <w:r w:rsidRPr="00EB29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297C">
        <w:rPr>
          <w:rFonts w:ascii="Times New Roman" w:hAnsi="Times New Roman"/>
          <w:sz w:val="24"/>
          <w:szCs w:val="24"/>
        </w:rPr>
        <w:t>cfu</w:t>
      </w:r>
      <w:proofErr w:type="spellEnd"/>
      <w:r w:rsidRPr="00EB297C">
        <w:rPr>
          <w:rFonts w:ascii="Times New Roman" w:hAnsi="Times New Roman"/>
          <w:sz w:val="24"/>
          <w:szCs w:val="24"/>
        </w:rPr>
        <w:t>/mL) was added to each well to achieve a concentration of 5×10</w:t>
      </w:r>
      <w:r w:rsidRPr="00EB297C">
        <w:rPr>
          <w:rFonts w:ascii="Times New Roman" w:hAnsi="Times New Roman"/>
          <w:sz w:val="24"/>
          <w:szCs w:val="24"/>
          <w:vertAlign w:val="superscript"/>
        </w:rPr>
        <w:t>5</w:t>
      </w:r>
      <w:r w:rsidRPr="00EB29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297C">
        <w:rPr>
          <w:rFonts w:ascii="Times New Roman" w:hAnsi="Times New Roman"/>
          <w:sz w:val="24"/>
          <w:szCs w:val="24"/>
        </w:rPr>
        <w:t>cfu</w:t>
      </w:r>
      <w:proofErr w:type="spellEnd"/>
      <w:r w:rsidRPr="00EB297C">
        <w:rPr>
          <w:rFonts w:ascii="Times New Roman" w:hAnsi="Times New Roman"/>
          <w:sz w:val="24"/>
          <w:szCs w:val="24"/>
        </w:rPr>
        <w:t>/</w:t>
      </w:r>
      <w:proofErr w:type="spellStart"/>
      <w:r w:rsidRPr="00EB297C">
        <w:rPr>
          <w:rFonts w:ascii="Times New Roman" w:hAnsi="Times New Roman"/>
          <w:sz w:val="24"/>
          <w:szCs w:val="24"/>
        </w:rPr>
        <w:t>mL.</w:t>
      </w:r>
      <w:proofErr w:type="spellEnd"/>
      <w:r w:rsidRPr="00EB297C">
        <w:rPr>
          <w:rFonts w:ascii="Times New Roman" w:hAnsi="Times New Roman"/>
          <w:sz w:val="24"/>
          <w:szCs w:val="24"/>
        </w:rPr>
        <w:t xml:space="preserve"> Each plate was wrapped loosely with cling film to ensure that cultures did not become dehydrated. Each Plate had a set of positive (with organism), negative (without organism) and a standard (ciprofloxacin). The plates were prepared and placed in an incubator at 37 °C for 18–24 h. The </w:t>
      </w:r>
      <w:proofErr w:type="spellStart"/>
      <w:r w:rsidRPr="00EB297C">
        <w:rPr>
          <w:rFonts w:ascii="Times New Roman" w:hAnsi="Times New Roman"/>
          <w:sz w:val="24"/>
          <w:szCs w:val="24"/>
        </w:rPr>
        <w:t>colour</w:t>
      </w:r>
      <w:proofErr w:type="spellEnd"/>
      <w:r w:rsidRPr="00EB297C">
        <w:rPr>
          <w:rFonts w:ascii="Times New Roman" w:hAnsi="Times New Roman"/>
          <w:sz w:val="24"/>
          <w:szCs w:val="24"/>
        </w:rPr>
        <w:t xml:space="preserve"> change was then assessed visually. Any </w:t>
      </w:r>
      <w:proofErr w:type="spellStart"/>
      <w:r w:rsidRPr="00EB297C">
        <w:rPr>
          <w:rFonts w:ascii="Times New Roman" w:hAnsi="Times New Roman"/>
          <w:sz w:val="24"/>
          <w:szCs w:val="24"/>
        </w:rPr>
        <w:t>colour</w:t>
      </w:r>
      <w:proofErr w:type="spellEnd"/>
      <w:r w:rsidRPr="00EB297C">
        <w:rPr>
          <w:rFonts w:ascii="Times New Roman" w:hAnsi="Times New Roman"/>
          <w:sz w:val="24"/>
          <w:szCs w:val="24"/>
        </w:rPr>
        <w:t xml:space="preserve"> changes from purple to pink or </w:t>
      </w:r>
      <w:proofErr w:type="spellStart"/>
      <w:r w:rsidRPr="00EB297C">
        <w:rPr>
          <w:rFonts w:ascii="Times New Roman" w:hAnsi="Times New Roman"/>
          <w:sz w:val="24"/>
          <w:szCs w:val="24"/>
        </w:rPr>
        <w:t>colourless</w:t>
      </w:r>
      <w:proofErr w:type="spellEnd"/>
      <w:r w:rsidRPr="00EB297C">
        <w:rPr>
          <w:rFonts w:ascii="Times New Roman" w:hAnsi="Times New Roman"/>
          <w:sz w:val="24"/>
          <w:szCs w:val="24"/>
        </w:rPr>
        <w:t xml:space="preserve"> were recorded as positive. The lowest concentration at which no </w:t>
      </w:r>
      <w:proofErr w:type="spellStart"/>
      <w:r w:rsidRPr="00EB297C">
        <w:rPr>
          <w:rFonts w:ascii="Times New Roman" w:hAnsi="Times New Roman"/>
          <w:sz w:val="24"/>
          <w:szCs w:val="24"/>
        </w:rPr>
        <w:t>colour</w:t>
      </w:r>
      <w:proofErr w:type="spellEnd"/>
      <w:r w:rsidRPr="00EB297C">
        <w:rPr>
          <w:rFonts w:ascii="Times New Roman" w:hAnsi="Times New Roman"/>
          <w:sz w:val="24"/>
          <w:szCs w:val="24"/>
        </w:rPr>
        <w:t xml:space="preserve"> change occur (absence of growth) was taken as the MIC value.</w:t>
      </w:r>
    </w:p>
    <w:p w:rsidR="00EB297C" w:rsidRPr="00EB297C" w:rsidRDefault="00EB297C" w:rsidP="00EB297C">
      <w:pPr>
        <w:spacing w:after="0" w:line="480" w:lineRule="auto"/>
        <w:jc w:val="both"/>
        <w:rPr>
          <w:rFonts w:ascii="Franklin Gothic Demi" w:hAnsi="Franklin Gothic Demi"/>
          <w:sz w:val="28"/>
          <w:szCs w:val="24"/>
        </w:rPr>
      </w:pPr>
      <w:r>
        <w:rPr>
          <w:rFonts w:ascii="Franklin Gothic Demi" w:hAnsi="Franklin Gothic Demi"/>
          <w:sz w:val="28"/>
          <w:szCs w:val="24"/>
        </w:rPr>
        <w:t>Results</w:t>
      </w:r>
    </w:p>
    <w:p w:rsidR="00EB297C" w:rsidRPr="00172068" w:rsidRDefault="00EB297C" w:rsidP="00EB297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Herbagut</w:t>
      </w:r>
      <w:r w:rsidRPr="00DC0159">
        <w:rPr>
          <w:rFonts w:ascii="Times New Roman" w:hAnsi="Times New Roman"/>
          <w:sz w:val="24"/>
          <w:szCs w:val="24"/>
        </w:rPr>
        <w:t xml:space="preserve"> </w:t>
      </w:r>
      <w:r w:rsidRPr="00172068">
        <w:rPr>
          <w:rFonts w:ascii="Times New Roman" w:hAnsi="Times New Roman"/>
          <w:sz w:val="24"/>
          <w:szCs w:val="24"/>
        </w:rPr>
        <w:t xml:space="preserve">showed antibacterial activity against most of the microorganisms tested in this study. The MIC of Herbagut against </w:t>
      </w:r>
      <w:r w:rsidRPr="00172068">
        <w:rPr>
          <w:rFonts w:ascii="Times New Roman" w:hAnsi="Times New Roman"/>
          <w:i/>
          <w:iCs/>
          <w:sz w:val="24"/>
          <w:szCs w:val="24"/>
        </w:rPr>
        <w:t xml:space="preserve">E. coli, Staphylococcus aureus, Salmonella typhimurium, Lactobacillus acidophilus, Streptococcus </w:t>
      </w:r>
      <w:proofErr w:type="spellStart"/>
      <w:r w:rsidRPr="00172068">
        <w:rPr>
          <w:rFonts w:ascii="Times New Roman" w:hAnsi="Times New Roman"/>
          <w:i/>
          <w:iCs/>
          <w:sz w:val="24"/>
          <w:szCs w:val="24"/>
        </w:rPr>
        <w:t>thermophilus</w:t>
      </w:r>
      <w:proofErr w:type="spellEnd"/>
      <w:r w:rsidRPr="00172068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172068">
        <w:rPr>
          <w:rFonts w:ascii="Times New Roman" w:hAnsi="Times New Roman"/>
          <w:i/>
          <w:iCs/>
          <w:sz w:val="24"/>
          <w:szCs w:val="24"/>
        </w:rPr>
        <w:t>Shigella</w:t>
      </w:r>
      <w:proofErr w:type="spellEnd"/>
      <w:r w:rsidRPr="0017206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172068">
        <w:rPr>
          <w:rFonts w:ascii="Times New Roman" w:hAnsi="Times New Roman"/>
          <w:i/>
          <w:iCs/>
          <w:sz w:val="24"/>
          <w:szCs w:val="24"/>
        </w:rPr>
        <w:t>dysentriae</w:t>
      </w:r>
      <w:proofErr w:type="spellEnd"/>
      <w:r w:rsidRPr="00172068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172068">
        <w:rPr>
          <w:rFonts w:ascii="Times New Roman" w:hAnsi="Times New Roman"/>
          <w:i/>
          <w:iCs/>
          <w:sz w:val="24"/>
          <w:szCs w:val="24"/>
        </w:rPr>
        <w:t>Klebseilla</w:t>
      </w:r>
      <w:proofErr w:type="spellEnd"/>
      <w:r w:rsidRPr="0017206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172068">
        <w:rPr>
          <w:rFonts w:ascii="Times New Roman" w:hAnsi="Times New Roman"/>
          <w:i/>
          <w:iCs/>
          <w:sz w:val="24"/>
          <w:szCs w:val="24"/>
        </w:rPr>
        <w:lastRenderedPageBreak/>
        <w:t>oxytoca</w:t>
      </w:r>
      <w:proofErr w:type="spellEnd"/>
      <w:r w:rsidRPr="00172068">
        <w:rPr>
          <w:rFonts w:ascii="Times New Roman" w:hAnsi="Times New Roman"/>
          <w:i/>
          <w:iCs/>
          <w:sz w:val="24"/>
          <w:szCs w:val="24"/>
        </w:rPr>
        <w:t xml:space="preserve">, Vibrio cholera, Helicobacter pylori </w:t>
      </w:r>
      <w:r w:rsidRPr="00172068">
        <w:rPr>
          <w:rFonts w:ascii="Times New Roman" w:hAnsi="Times New Roman"/>
          <w:sz w:val="24"/>
          <w:szCs w:val="24"/>
        </w:rPr>
        <w:t xml:space="preserve">was calculated as 500, 500, 500, 500, 250, 125, 250,125, and 62.5 </w:t>
      </w:r>
      <w:proofErr w:type="spellStart"/>
      <w:r w:rsidRPr="00172068">
        <w:rPr>
          <w:rFonts w:ascii="Times New Roman" w:hAnsi="Times New Roman"/>
          <w:sz w:val="24"/>
          <w:szCs w:val="24"/>
        </w:rPr>
        <w:t>μg</w:t>
      </w:r>
      <w:proofErr w:type="spellEnd"/>
      <w:r w:rsidRPr="00172068">
        <w:rPr>
          <w:rFonts w:ascii="Times New Roman" w:hAnsi="Times New Roman"/>
          <w:sz w:val="24"/>
          <w:szCs w:val="24"/>
        </w:rPr>
        <w:t>/ml respectively (Table 1)</w:t>
      </w:r>
      <w:r w:rsidRPr="00172068">
        <w:rPr>
          <w:rFonts w:ascii="Times New Roman" w:hAnsi="Times New Roman"/>
          <w:bCs/>
          <w:sz w:val="24"/>
          <w:szCs w:val="24"/>
        </w:rPr>
        <w:t>. Importantly, t</w:t>
      </w:r>
      <w:r w:rsidRPr="00172068">
        <w:rPr>
          <w:rFonts w:ascii="Times New Roman" w:hAnsi="Times New Roman"/>
          <w:sz w:val="24"/>
          <w:szCs w:val="24"/>
        </w:rPr>
        <w:t xml:space="preserve">he significant antibacterial activity was exhibited against </w:t>
      </w:r>
      <w:proofErr w:type="spellStart"/>
      <w:r w:rsidRPr="00172068">
        <w:rPr>
          <w:rFonts w:ascii="Times New Roman" w:hAnsi="Times New Roman"/>
          <w:sz w:val="24"/>
          <w:szCs w:val="24"/>
        </w:rPr>
        <w:t>unfavourable</w:t>
      </w:r>
      <w:proofErr w:type="spellEnd"/>
      <w:r w:rsidRPr="00172068">
        <w:rPr>
          <w:rFonts w:ascii="Times New Roman" w:hAnsi="Times New Roman"/>
          <w:sz w:val="24"/>
          <w:szCs w:val="24"/>
        </w:rPr>
        <w:t xml:space="preserve"> bacteria with lower MIC values (62.5-250 </w:t>
      </w:r>
      <w:proofErr w:type="spellStart"/>
      <w:r w:rsidRPr="00172068">
        <w:rPr>
          <w:rFonts w:ascii="Times New Roman" w:hAnsi="Times New Roman"/>
          <w:sz w:val="24"/>
          <w:szCs w:val="24"/>
        </w:rPr>
        <w:t>μg</w:t>
      </w:r>
      <w:proofErr w:type="spellEnd"/>
      <w:r w:rsidRPr="00172068">
        <w:rPr>
          <w:rFonts w:ascii="Times New Roman" w:hAnsi="Times New Roman"/>
          <w:sz w:val="24"/>
          <w:szCs w:val="24"/>
        </w:rPr>
        <w:t xml:space="preserve">/ml) in contrast to antibacterial activity observed against </w:t>
      </w:r>
      <w:proofErr w:type="spellStart"/>
      <w:r w:rsidRPr="00172068">
        <w:rPr>
          <w:rFonts w:ascii="Times New Roman" w:hAnsi="Times New Roman"/>
          <w:sz w:val="24"/>
          <w:szCs w:val="24"/>
        </w:rPr>
        <w:t>favourable</w:t>
      </w:r>
      <w:proofErr w:type="spellEnd"/>
      <w:r w:rsidRPr="00172068">
        <w:rPr>
          <w:rFonts w:ascii="Times New Roman" w:hAnsi="Times New Roman"/>
          <w:sz w:val="24"/>
          <w:szCs w:val="24"/>
        </w:rPr>
        <w:t xml:space="preserve"> bacteria with higher MIC values (250-500 </w:t>
      </w:r>
      <w:proofErr w:type="spellStart"/>
      <w:r w:rsidRPr="00172068">
        <w:rPr>
          <w:rFonts w:ascii="Times New Roman" w:hAnsi="Times New Roman"/>
          <w:sz w:val="24"/>
          <w:szCs w:val="24"/>
        </w:rPr>
        <w:t>μg</w:t>
      </w:r>
      <w:proofErr w:type="spellEnd"/>
      <w:r w:rsidRPr="00172068">
        <w:rPr>
          <w:rFonts w:ascii="Times New Roman" w:hAnsi="Times New Roman"/>
          <w:sz w:val="24"/>
          <w:szCs w:val="24"/>
        </w:rPr>
        <w:t>/ml).</w:t>
      </w:r>
    </w:p>
    <w:p w:rsidR="00EB297C" w:rsidRPr="00172068" w:rsidRDefault="00EB297C" w:rsidP="00EB297C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172068">
        <w:rPr>
          <w:rFonts w:ascii="Times New Roman" w:hAnsi="Times New Roman"/>
          <w:b/>
          <w:sz w:val="24"/>
          <w:szCs w:val="24"/>
        </w:rPr>
        <w:t xml:space="preserve">Table 1: </w:t>
      </w:r>
      <w:r w:rsidRPr="00172068">
        <w:rPr>
          <w:rFonts w:ascii="Times New Roman" w:hAnsi="Times New Roman"/>
          <w:b/>
          <w:bCs/>
          <w:sz w:val="24"/>
          <w:szCs w:val="24"/>
        </w:rPr>
        <w:t xml:space="preserve">MIC of Herbagut and standard (ciprofloxacin) against bacteria by </w:t>
      </w:r>
      <w:proofErr w:type="spellStart"/>
      <w:r w:rsidRPr="00172068">
        <w:rPr>
          <w:rFonts w:ascii="Times New Roman" w:hAnsi="Times New Roman"/>
          <w:b/>
          <w:bCs/>
          <w:sz w:val="24"/>
          <w:szCs w:val="24"/>
        </w:rPr>
        <w:t>microtitre</w:t>
      </w:r>
      <w:proofErr w:type="spellEnd"/>
      <w:r w:rsidRPr="00172068">
        <w:rPr>
          <w:rFonts w:ascii="Times New Roman" w:hAnsi="Times New Roman"/>
          <w:b/>
          <w:bCs/>
          <w:sz w:val="24"/>
          <w:szCs w:val="24"/>
        </w:rPr>
        <w:t xml:space="preserve"> method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3515"/>
        <w:gridCol w:w="2258"/>
        <w:gridCol w:w="2255"/>
      </w:tblGrid>
      <w:tr w:rsidR="00EB297C" w:rsidRPr="00172068" w:rsidTr="00EB297C">
        <w:tc>
          <w:tcPr>
            <w:tcW w:w="988" w:type="dxa"/>
            <w:vMerge w:val="restart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2068">
              <w:rPr>
                <w:rFonts w:ascii="Times New Roman" w:hAnsi="Times New Roman"/>
                <w:b/>
                <w:sz w:val="24"/>
                <w:szCs w:val="24"/>
              </w:rPr>
              <w:t>S. No.</w:t>
            </w:r>
          </w:p>
        </w:tc>
        <w:tc>
          <w:tcPr>
            <w:tcW w:w="3515" w:type="dxa"/>
            <w:vMerge w:val="restart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2068">
              <w:rPr>
                <w:rFonts w:ascii="Times New Roman" w:hAnsi="Times New Roman"/>
                <w:b/>
                <w:sz w:val="24"/>
                <w:szCs w:val="24"/>
              </w:rPr>
              <w:t>Organism</w:t>
            </w:r>
          </w:p>
        </w:tc>
        <w:tc>
          <w:tcPr>
            <w:tcW w:w="4513" w:type="dxa"/>
            <w:gridSpan w:val="2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2068">
              <w:rPr>
                <w:rFonts w:ascii="Times New Roman" w:hAnsi="Times New Roman"/>
                <w:b/>
                <w:sz w:val="24"/>
                <w:szCs w:val="24"/>
              </w:rPr>
              <w:t>MIC value (</w:t>
            </w:r>
            <w:proofErr w:type="spellStart"/>
            <w:r w:rsidRPr="00172068">
              <w:rPr>
                <w:rFonts w:ascii="Times New Roman" w:hAnsi="Times New Roman"/>
                <w:b/>
                <w:sz w:val="24"/>
                <w:szCs w:val="24"/>
              </w:rPr>
              <w:t>μg</w:t>
            </w:r>
            <w:proofErr w:type="spellEnd"/>
            <w:r w:rsidRPr="00172068">
              <w:rPr>
                <w:rFonts w:ascii="Times New Roman" w:hAnsi="Times New Roman"/>
                <w:b/>
                <w:sz w:val="24"/>
                <w:szCs w:val="24"/>
              </w:rPr>
              <w:t>/ml)</w:t>
            </w:r>
          </w:p>
        </w:tc>
      </w:tr>
      <w:tr w:rsidR="00EB297C" w:rsidRPr="00172068" w:rsidTr="00EB297C">
        <w:tc>
          <w:tcPr>
            <w:tcW w:w="988" w:type="dxa"/>
            <w:vMerge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5" w:type="dxa"/>
            <w:vMerge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2068">
              <w:rPr>
                <w:rFonts w:ascii="Times New Roman" w:hAnsi="Times New Roman"/>
                <w:b/>
                <w:sz w:val="24"/>
                <w:szCs w:val="24"/>
              </w:rPr>
              <w:t>Herbagut</w:t>
            </w:r>
          </w:p>
        </w:tc>
        <w:tc>
          <w:tcPr>
            <w:tcW w:w="2255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2068">
              <w:rPr>
                <w:rFonts w:ascii="Times New Roman" w:hAnsi="Times New Roman"/>
                <w:b/>
                <w:sz w:val="24"/>
                <w:szCs w:val="24"/>
              </w:rPr>
              <w:t>Standard</w:t>
            </w:r>
          </w:p>
        </w:tc>
      </w:tr>
      <w:tr w:rsidR="00EB297C" w:rsidRPr="00172068" w:rsidTr="00EB297C">
        <w:trPr>
          <w:trHeight w:val="245"/>
        </w:trPr>
        <w:tc>
          <w:tcPr>
            <w:tcW w:w="988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15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i/>
                <w:iCs/>
                <w:sz w:val="24"/>
                <w:szCs w:val="24"/>
              </w:rPr>
              <w:t>E. coli</w:t>
            </w:r>
          </w:p>
        </w:tc>
        <w:tc>
          <w:tcPr>
            <w:tcW w:w="2258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2255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</w:tr>
      <w:tr w:rsidR="00EB297C" w:rsidRPr="00172068" w:rsidTr="00EB297C">
        <w:tc>
          <w:tcPr>
            <w:tcW w:w="988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i/>
                <w:iCs/>
                <w:sz w:val="24"/>
                <w:szCs w:val="24"/>
              </w:rPr>
              <w:t>Staphylococcus aureus</w:t>
            </w:r>
          </w:p>
        </w:tc>
        <w:tc>
          <w:tcPr>
            <w:tcW w:w="2258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2255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EB297C" w:rsidRPr="00172068" w:rsidTr="00EB297C">
        <w:tc>
          <w:tcPr>
            <w:tcW w:w="988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15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i/>
                <w:iCs/>
                <w:sz w:val="24"/>
                <w:szCs w:val="24"/>
              </w:rPr>
              <w:t>Salmonella typhimurium</w:t>
            </w:r>
          </w:p>
        </w:tc>
        <w:tc>
          <w:tcPr>
            <w:tcW w:w="2258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2255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</w:tr>
      <w:tr w:rsidR="00EB297C" w:rsidRPr="00172068" w:rsidTr="00EB297C">
        <w:tc>
          <w:tcPr>
            <w:tcW w:w="988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15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i/>
                <w:iCs/>
                <w:sz w:val="24"/>
                <w:szCs w:val="24"/>
              </w:rPr>
              <w:t>Lactobacillus acidophilus</w:t>
            </w:r>
          </w:p>
        </w:tc>
        <w:tc>
          <w:tcPr>
            <w:tcW w:w="2258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2255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  <w:tr w:rsidR="00EB297C" w:rsidRPr="00172068" w:rsidTr="00EB297C">
        <w:tc>
          <w:tcPr>
            <w:tcW w:w="988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15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Streptococcus </w:t>
            </w:r>
            <w:proofErr w:type="spellStart"/>
            <w:r w:rsidRPr="00172068">
              <w:rPr>
                <w:rFonts w:ascii="Times New Roman" w:hAnsi="Times New Roman"/>
                <w:i/>
                <w:iCs/>
                <w:sz w:val="24"/>
                <w:szCs w:val="24"/>
              </w:rPr>
              <w:t>thermophilus</w:t>
            </w:r>
            <w:proofErr w:type="spellEnd"/>
          </w:p>
        </w:tc>
        <w:tc>
          <w:tcPr>
            <w:tcW w:w="2258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2255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sz w:val="24"/>
                <w:szCs w:val="24"/>
              </w:rPr>
              <w:t>31.25</w:t>
            </w:r>
          </w:p>
        </w:tc>
      </w:tr>
      <w:tr w:rsidR="00EB297C" w:rsidRPr="00172068" w:rsidTr="00EB297C">
        <w:tc>
          <w:tcPr>
            <w:tcW w:w="988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15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2068">
              <w:rPr>
                <w:rFonts w:ascii="Times New Roman" w:hAnsi="Times New Roman"/>
                <w:i/>
                <w:iCs/>
                <w:sz w:val="24"/>
                <w:szCs w:val="24"/>
              </w:rPr>
              <w:t>Shigella</w:t>
            </w:r>
            <w:proofErr w:type="spellEnd"/>
            <w:r w:rsidRPr="0017206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72068">
              <w:rPr>
                <w:rFonts w:ascii="Times New Roman" w:hAnsi="Times New Roman"/>
                <w:i/>
                <w:iCs/>
                <w:sz w:val="24"/>
                <w:szCs w:val="24"/>
              </w:rPr>
              <w:t>dysentriae</w:t>
            </w:r>
            <w:proofErr w:type="spellEnd"/>
          </w:p>
        </w:tc>
        <w:tc>
          <w:tcPr>
            <w:tcW w:w="2258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2255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sz w:val="24"/>
                <w:szCs w:val="24"/>
              </w:rPr>
              <w:t>15.125</w:t>
            </w:r>
          </w:p>
        </w:tc>
      </w:tr>
      <w:tr w:rsidR="00EB297C" w:rsidRPr="00172068" w:rsidTr="00EB297C">
        <w:tc>
          <w:tcPr>
            <w:tcW w:w="988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15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172068">
              <w:rPr>
                <w:rFonts w:ascii="Times New Roman" w:hAnsi="Times New Roman"/>
                <w:i/>
                <w:iCs/>
                <w:sz w:val="24"/>
                <w:szCs w:val="24"/>
              </w:rPr>
              <w:t>Klebseilla</w:t>
            </w:r>
            <w:proofErr w:type="spellEnd"/>
            <w:r w:rsidRPr="0017206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72068">
              <w:rPr>
                <w:rFonts w:ascii="Times New Roman" w:hAnsi="Times New Roman"/>
                <w:i/>
                <w:iCs/>
                <w:sz w:val="24"/>
                <w:szCs w:val="24"/>
              </w:rPr>
              <w:t>oxytoca</w:t>
            </w:r>
            <w:proofErr w:type="spellEnd"/>
          </w:p>
        </w:tc>
        <w:tc>
          <w:tcPr>
            <w:tcW w:w="2258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2255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EB297C" w:rsidRPr="00172068" w:rsidTr="00EB297C">
        <w:tc>
          <w:tcPr>
            <w:tcW w:w="988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15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2068">
              <w:rPr>
                <w:rFonts w:ascii="Times New Roman" w:hAnsi="Times New Roman"/>
                <w:i/>
                <w:iCs/>
                <w:sz w:val="24"/>
                <w:szCs w:val="24"/>
              </w:rPr>
              <w:t>Vibrio cholera</w:t>
            </w:r>
          </w:p>
        </w:tc>
        <w:tc>
          <w:tcPr>
            <w:tcW w:w="2258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2255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EB297C" w:rsidRPr="00172068" w:rsidTr="00EB297C">
        <w:trPr>
          <w:trHeight w:val="70"/>
        </w:trPr>
        <w:tc>
          <w:tcPr>
            <w:tcW w:w="988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15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2068">
              <w:rPr>
                <w:rFonts w:ascii="Times New Roman" w:hAnsi="Times New Roman"/>
                <w:i/>
                <w:iCs/>
                <w:sz w:val="24"/>
                <w:szCs w:val="24"/>
              </w:rPr>
              <w:t>Helicobacter pylori</w:t>
            </w:r>
          </w:p>
        </w:tc>
        <w:tc>
          <w:tcPr>
            <w:tcW w:w="2258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sz w:val="24"/>
                <w:szCs w:val="24"/>
              </w:rPr>
              <w:t>62.5</w:t>
            </w:r>
          </w:p>
        </w:tc>
        <w:tc>
          <w:tcPr>
            <w:tcW w:w="2255" w:type="dxa"/>
            <w:shd w:val="clear" w:color="auto" w:fill="auto"/>
            <w:tcMar>
              <w:top w:w="0" w:type="dxa"/>
              <w:left w:w="85" w:type="dxa"/>
              <w:bottom w:w="28" w:type="dxa"/>
              <w:right w:w="85" w:type="dxa"/>
            </w:tcMar>
            <w:vAlign w:val="center"/>
          </w:tcPr>
          <w:p w:rsidR="00EB297C" w:rsidRPr="00172068" w:rsidRDefault="00EB297C" w:rsidP="00EB297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72068">
              <w:rPr>
                <w:rFonts w:ascii="Times New Roman" w:hAnsi="Times New Roman"/>
                <w:sz w:val="24"/>
                <w:szCs w:val="24"/>
              </w:rPr>
              <w:t>15.125</w:t>
            </w:r>
          </w:p>
        </w:tc>
      </w:tr>
    </w:tbl>
    <w:p w:rsidR="00EB297C" w:rsidRPr="00172068" w:rsidRDefault="00EB297C" w:rsidP="00EB297C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2878" w:rsidRPr="00EB297C" w:rsidRDefault="00EB297C" w:rsidP="00EB297C">
      <w:pPr>
        <w:spacing w:after="0" w:line="480" w:lineRule="auto"/>
        <w:rPr>
          <w:rFonts w:ascii="Franklin Gothic Demi" w:hAnsi="Franklin Gothic Demi"/>
          <w:sz w:val="24"/>
        </w:rPr>
      </w:pPr>
      <w:r w:rsidRPr="00EB297C">
        <w:rPr>
          <w:rFonts w:ascii="Franklin Gothic Demi" w:hAnsi="Franklin Gothic Demi"/>
          <w:sz w:val="24"/>
        </w:rPr>
        <w:t>References</w:t>
      </w:r>
    </w:p>
    <w:p w:rsidR="00EB297C" w:rsidRPr="00EB297C" w:rsidRDefault="00EB297C" w:rsidP="00EB297C">
      <w:pPr>
        <w:spacing w:after="0" w:line="480" w:lineRule="auto"/>
        <w:rPr>
          <w:rFonts w:ascii="Times New Roman" w:hAnsi="Times New Roman"/>
          <w:sz w:val="24"/>
        </w:rPr>
      </w:pPr>
      <w:proofErr w:type="spellStart"/>
      <w:r w:rsidRPr="00EB297C">
        <w:rPr>
          <w:rFonts w:ascii="Times New Roman" w:hAnsi="Times New Roman"/>
          <w:sz w:val="24"/>
        </w:rPr>
        <w:t>Sarker</w:t>
      </w:r>
      <w:proofErr w:type="spellEnd"/>
      <w:r w:rsidRPr="00EB297C">
        <w:rPr>
          <w:rFonts w:ascii="Times New Roman" w:hAnsi="Times New Roman"/>
          <w:sz w:val="24"/>
        </w:rPr>
        <w:t xml:space="preserve"> SD, </w:t>
      </w:r>
      <w:proofErr w:type="spellStart"/>
      <w:r w:rsidRPr="00EB297C">
        <w:rPr>
          <w:rFonts w:ascii="Times New Roman" w:hAnsi="Times New Roman"/>
          <w:sz w:val="24"/>
        </w:rPr>
        <w:t>Nahar</w:t>
      </w:r>
      <w:proofErr w:type="spellEnd"/>
      <w:r w:rsidRPr="00EB297C">
        <w:rPr>
          <w:rFonts w:ascii="Times New Roman" w:hAnsi="Times New Roman"/>
          <w:sz w:val="24"/>
        </w:rPr>
        <w:t xml:space="preserve"> L, </w:t>
      </w:r>
      <w:proofErr w:type="spellStart"/>
      <w:r w:rsidRPr="00EB297C">
        <w:rPr>
          <w:rFonts w:ascii="Times New Roman" w:hAnsi="Times New Roman"/>
          <w:sz w:val="24"/>
        </w:rPr>
        <w:t>Kumarasamy</w:t>
      </w:r>
      <w:proofErr w:type="spellEnd"/>
      <w:r w:rsidRPr="00EB297C">
        <w:rPr>
          <w:rFonts w:ascii="Times New Roman" w:hAnsi="Times New Roman"/>
          <w:sz w:val="24"/>
        </w:rPr>
        <w:t xml:space="preserve"> Y. </w:t>
      </w:r>
      <w:proofErr w:type="spellStart"/>
      <w:r w:rsidRPr="00EB297C">
        <w:rPr>
          <w:rFonts w:ascii="Times New Roman" w:hAnsi="Times New Roman"/>
          <w:sz w:val="24"/>
        </w:rPr>
        <w:t>Microtitre</w:t>
      </w:r>
      <w:proofErr w:type="spellEnd"/>
      <w:r w:rsidRPr="00EB297C">
        <w:rPr>
          <w:rFonts w:ascii="Times New Roman" w:hAnsi="Times New Roman"/>
          <w:sz w:val="24"/>
        </w:rPr>
        <w:t xml:space="preserve"> plate-based antibacterial assay incorporating </w:t>
      </w:r>
      <w:proofErr w:type="spellStart"/>
      <w:r w:rsidRPr="00EB297C">
        <w:rPr>
          <w:rFonts w:ascii="Times New Roman" w:hAnsi="Times New Roman"/>
          <w:sz w:val="24"/>
        </w:rPr>
        <w:t>resazurin</w:t>
      </w:r>
      <w:proofErr w:type="spellEnd"/>
      <w:r w:rsidRPr="00EB297C">
        <w:rPr>
          <w:rFonts w:ascii="Times New Roman" w:hAnsi="Times New Roman"/>
          <w:sz w:val="24"/>
        </w:rPr>
        <w:t xml:space="preserve"> as an indicator of cell growth, and its application in the in vitro antibacterial screening of phytochemicals, Methods. 2007 August; 42(4): 321–324.</w:t>
      </w:r>
    </w:p>
    <w:sectPr w:rsidR="00EB297C" w:rsidRPr="00EB29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YyMzEzNjQ0tzQ1NrZU0lEKTi0uzszPAykwrAUAbj/oEywAAAA="/>
  </w:docVars>
  <w:rsids>
    <w:rsidRoot w:val="00EB297C"/>
    <w:rsid w:val="00B52878"/>
    <w:rsid w:val="00EB297C"/>
    <w:rsid w:val="00F7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CA037"/>
  <w15:chartTrackingRefBased/>
  <w15:docId w15:val="{CE740B8D-89D9-44F4-BE70-2CFE66441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alatino Linotype" w:eastAsiaTheme="minorHAnsi" w:hAnsi="Palatino Linotype" w:cs="Times New Roman"/>
        <w:sz w:val="21"/>
        <w:szCs w:val="21"/>
        <w:lang w:val="en-AU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B297C"/>
    <w:pPr>
      <w:spacing w:after="200" w:line="276" w:lineRule="auto"/>
    </w:pPr>
    <w:rPr>
      <w:rFonts w:ascii="Calibri" w:eastAsia="Calibri" w:hAnsi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Lopresti</dc:creator>
  <cp:keywords/>
  <dc:description/>
  <cp:lastModifiedBy>Adrian Lopresti</cp:lastModifiedBy>
  <cp:revision>2</cp:revision>
  <dcterms:created xsi:type="dcterms:W3CDTF">2017-06-30T02:50:00Z</dcterms:created>
  <dcterms:modified xsi:type="dcterms:W3CDTF">2017-06-30T06:32:00Z</dcterms:modified>
</cp:coreProperties>
</file>