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773" w:rsidRDefault="00A24773" w:rsidP="00A24773">
      <w:pPr>
        <w:pStyle w:val="Caption"/>
        <w:jc w:val="left"/>
        <w:outlineLvl w:val="1"/>
        <w:rPr>
          <w:b w:val="0"/>
        </w:rPr>
      </w:pPr>
      <w:r w:rsidRPr="00873B89">
        <w:t xml:space="preserve">Table </w:t>
      </w:r>
      <w:r>
        <w:t>S3</w:t>
      </w:r>
      <w:r w:rsidRPr="00873B89">
        <w:rPr>
          <w:b w:val="0"/>
        </w:rPr>
        <w:t>.</w:t>
      </w:r>
      <w:r w:rsidRPr="00873B89">
        <w:t xml:space="preserve"> </w:t>
      </w:r>
      <w:r w:rsidRPr="00873B89">
        <w:rPr>
          <w:b w:val="0"/>
        </w:rPr>
        <w:t>Quantitative RT-PCR measurements of mRNA levels (fold changes) after ADN and AMP administration</w:t>
      </w:r>
    </w:p>
    <w:p w:rsidR="00A24773" w:rsidRPr="00873B89" w:rsidRDefault="00A24773" w:rsidP="00A24773">
      <w:pPr>
        <w:rPr>
          <w:lang w:eastAsia="en-US"/>
        </w:rPr>
      </w:pPr>
    </w:p>
    <w:tbl>
      <w:tblPr>
        <w:tblW w:w="8101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4"/>
        <w:gridCol w:w="1134"/>
        <w:gridCol w:w="1275"/>
        <w:gridCol w:w="1276"/>
        <w:gridCol w:w="1134"/>
        <w:gridCol w:w="1134"/>
        <w:gridCol w:w="1134"/>
      </w:tblGrid>
      <w:tr w:rsidR="00A24773" w:rsidRPr="00873B89" w:rsidTr="003A4BDB">
        <w:trPr>
          <w:trHeight w:val="434"/>
          <w:jc w:val="center"/>
        </w:trPr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14 weeks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25 weeks</w:t>
            </w:r>
          </w:p>
        </w:tc>
      </w:tr>
      <w:tr w:rsidR="00A24773" w:rsidRPr="00873B89" w:rsidTr="003A4BDB">
        <w:trPr>
          <w:trHeight w:val="434"/>
          <w:jc w:val="center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sz w:val="22"/>
                <w:szCs w:val="22"/>
              </w:rPr>
              <w:t>Gene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ADN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AMP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ADN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AMP</w:t>
            </w:r>
          </w:p>
        </w:tc>
      </w:tr>
      <w:tr w:rsidR="00A24773" w:rsidRPr="00873B89" w:rsidTr="003A4BDB">
        <w:trPr>
          <w:trHeight w:val="314"/>
          <w:jc w:val="center"/>
        </w:trPr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i/>
                <w:sz w:val="22"/>
                <w:szCs w:val="22"/>
                <w:lang w:eastAsia="ja-JP"/>
              </w:rPr>
            </w:pPr>
            <w:proofErr w:type="spellStart"/>
            <w:r w:rsidRPr="00873B89">
              <w:rPr>
                <w:rFonts w:eastAsia="MS PGothic"/>
                <w:i/>
                <w:sz w:val="22"/>
                <w:szCs w:val="22"/>
                <w:lang w:eastAsia="ja-JP"/>
              </w:rPr>
              <w:t>Ppar</w:t>
            </w:r>
            <w:proofErr w:type="spellEnd"/>
            <w:r w:rsidRPr="00873B89">
              <w:rPr>
                <w:rFonts w:eastAsia="MS PGothic"/>
                <w:i/>
                <w:sz w:val="22"/>
                <w:szCs w:val="22"/>
                <w:lang w:eastAsia="ja-JP"/>
              </w:rPr>
              <w:t>α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24773" w:rsidRPr="00873B89" w:rsidRDefault="00A24773" w:rsidP="0008439A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1.4±0.1</w:t>
            </w:r>
            <w:r w:rsidR="0008439A">
              <w:rPr>
                <w:rFonts w:eastAsia="MS PGothic"/>
                <w:sz w:val="22"/>
                <w:szCs w:val="22"/>
                <w:vertAlign w:val="superscript"/>
                <w:lang w:eastAsia="ja-JP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1.6±0.2</w:t>
            </w:r>
            <w:r w:rsidR="0008439A">
              <w:rPr>
                <w:rFonts w:eastAsia="MS PGothic"/>
                <w:sz w:val="22"/>
                <w:szCs w:val="22"/>
                <w:vertAlign w:val="superscript"/>
                <w:lang w:eastAsia="ja-JP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1.2±0.2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1.2±0.2</w:t>
            </w:r>
          </w:p>
        </w:tc>
      </w:tr>
      <w:tr w:rsidR="00A24773" w:rsidRPr="00873B89" w:rsidTr="003A4BDB">
        <w:trPr>
          <w:trHeight w:val="314"/>
          <w:jc w:val="center"/>
        </w:trPr>
        <w:tc>
          <w:tcPr>
            <w:tcW w:w="101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i/>
                <w:sz w:val="22"/>
                <w:szCs w:val="22"/>
                <w:lang w:eastAsia="ja-JP"/>
              </w:rPr>
            </w:pPr>
            <w:proofErr w:type="spellStart"/>
            <w:r w:rsidRPr="00873B89">
              <w:rPr>
                <w:rFonts w:eastAsia="MS PGothic"/>
                <w:i/>
                <w:sz w:val="22"/>
                <w:szCs w:val="22"/>
                <w:lang w:eastAsia="ja-JP"/>
              </w:rPr>
              <w:t>Acs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08439A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275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1.1±0.1</w:t>
            </w:r>
          </w:p>
        </w:tc>
        <w:tc>
          <w:tcPr>
            <w:tcW w:w="1276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1.3±0.1</w:t>
            </w:r>
            <w:r w:rsidR="0008439A">
              <w:rPr>
                <w:rFonts w:eastAsia="MS PGothic"/>
                <w:sz w:val="22"/>
                <w:szCs w:val="22"/>
                <w:vertAlign w:val="superscript"/>
                <w:lang w:eastAsia="ja-JP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1.0±0.2</w:t>
            </w:r>
          </w:p>
        </w:tc>
      </w:tr>
      <w:tr w:rsidR="00A24773" w:rsidRPr="00873B89" w:rsidTr="003A4BDB">
        <w:trPr>
          <w:trHeight w:val="269"/>
          <w:jc w:val="center"/>
        </w:trPr>
        <w:tc>
          <w:tcPr>
            <w:tcW w:w="101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i/>
                <w:sz w:val="22"/>
                <w:szCs w:val="22"/>
                <w:lang w:eastAsia="ja-JP"/>
              </w:rPr>
            </w:pPr>
            <w:proofErr w:type="spellStart"/>
            <w:r w:rsidRPr="00873B89">
              <w:rPr>
                <w:rFonts w:eastAsia="MS PGothic"/>
                <w:i/>
                <w:sz w:val="22"/>
                <w:szCs w:val="22"/>
                <w:lang w:eastAsia="ja-JP"/>
              </w:rPr>
              <w:t>Vlcad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275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1.2±0.1</w:t>
            </w:r>
          </w:p>
        </w:tc>
        <w:tc>
          <w:tcPr>
            <w:tcW w:w="1276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1.4±0.1</w:t>
            </w:r>
            <w:r w:rsidR="0008439A">
              <w:rPr>
                <w:rFonts w:eastAsia="MS PGothic"/>
                <w:sz w:val="22"/>
                <w:szCs w:val="22"/>
                <w:vertAlign w:val="superscript"/>
                <w:lang w:eastAsia="ja-JP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0.9±0.1</w:t>
            </w:r>
          </w:p>
        </w:tc>
      </w:tr>
      <w:tr w:rsidR="00A24773" w:rsidRPr="00873B89" w:rsidTr="003A4BDB">
        <w:trPr>
          <w:trHeight w:val="269"/>
          <w:jc w:val="center"/>
        </w:trPr>
        <w:tc>
          <w:tcPr>
            <w:tcW w:w="101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i/>
                <w:sz w:val="22"/>
                <w:szCs w:val="22"/>
                <w:lang w:eastAsia="ja-JP"/>
              </w:rPr>
            </w:pPr>
            <w:proofErr w:type="spellStart"/>
            <w:r w:rsidRPr="00873B89">
              <w:rPr>
                <w:rFonts w:eastAsia="MS PGothic"/>
                <w:i/>
                <w:sz w:val="22"/>
                <w:szCs w:val="22"/>
                <w:lang w:eastAsia="ja-JP"/>
              </w:rPr>
              <w:t>Lcad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275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1.4±0.1</w:t>
            </w:r>
          </w:p>
        </w:tc>
        <w:tc>
          <w:tcPr>
            <w:tcW w:w="1276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1.2±0.1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1.1±0.1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0.9±0.1</w:t>
            </w:r>
          </w:p>
        </w:tc>
      </w:tr>
      <w:tr w:rsidR="00A24773" w:rsidRPr="00873B89" w:rsidTr="003A4BDB">
        <w:trPr>
          <w:trHeight w:val="269"/>
          <w:jc w:val="center"/>
        </w:trPr>
        <w:tc>
          <w:tcPr>
            <w:tcW w:w="101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i/>
                <w:sz w:val="22"/>
                <w:szCs w:val="22"/>
                <w:lang w:eastAsia="ja-JP"/>
              </w:rPr>
            </w:pPr>
            <w:proofErr w:type="spellStart"/>
            <w:r w:rsidRPr="00873B89">
              <w:rPr>
                <w:rFonts w:eastAsia="MS PGothic"/>
                <w:i/>
                <w:sz w:val="22"/>
                <w:szCs w:val="22"/>
                <w:lang w:eastAsia="ja-JP"/>
              </w:rPr>
              <w:t>Mcad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275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1.2±0.1</w:t>
            </w:r>
          </w:p>
        </w:tc>
        <w:tc>
          <w:tcPr>
            <w:tcW w:w="1276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1.3±0.1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1.0±0.2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</w:tr>
      <w:tr w:rsidR="00A24773" w:rsidRPr="00873B89" w:rsidTr="003A4BDB">
        <w:trPr>
          <w:trHeight w:val="269"/>
          <w:jc w:val="center"/>
        </w:trPr>
        <w:tc>
          <w:tcPr>
            <w:tcW w:w="101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i/>
                <w:sz w:val="22"/>
                <w:szCs w:val="22"/>
                <w:lang w:eastAsia="ja-JP"/>
              </w:rPr>
            </w:pPr>
            <w:proofErr w:type="spellStart"/>
            <w:r w:rsidRPr="00873B89">
              <w:rPr>
                <w:rFonts w:eastAsia="MS PGothic"/>
                <w:i/>
                <w:sz w:val="22"/>
                <w:szCs w:val="22"/>
                <w:lang w:eastAsia="ja-JP"/>
              </w:rPr>
              <w:t>Acox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275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1.1±0.1</w:t>
            </w:r>
          </w:p>
        </w:tc>
        <w:tc>
          <w:tcPr>
            <w:tcW w:w="1276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1.2±0.1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0.9±0.1</w:t>
            </w:r>
          </w:p>
        </w:tc>
      </w:tr>
      <w:tr w:rsidR="00A24773" w:rsidRPr="00873B89" w:rsidTr="003A4BDB">
        <w:trPr>
          <w:trHeight w:val="269"/>
          <w:jc w:val="center"/>
        </w:trPr>
        <w:tc>
          <w:tcPr>
            <w:tcW w:w="101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i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i/>
                <w:sz w:val="22"/>
                <w:szCs w:val="22"/>
                <w:lang w:eastAsia="ja-JP"/>
              </w:rPr>
              <w:t>Cpt2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275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1.2±0.1</w:t>
            </w:r>
          </w:p>
        </w:tc>
        <w:tc>
          <w:tcPr>
            <w:tcW w:w="1276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1.3±0.1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0.9±0.1</w:t>
            </w:r>
          </w:p>
        </w:tc>
      </w:tr>
      <w:tr w:rsidR="00A24773" w:rsidRPr="00873B89" w:rsidTr="003A4BDB">
        <w:trPr>
          <w:trHeight w:val="269"/>
          <w:jc w:val="center"/>
        </w:trPr>
        <w:tc>
          <w:tcPr>
            <w:tcW w:w="101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i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i/>
                <w:sz w:val="22"/>
                <w:szCs w:val="22"/>
                <w:lang w:eastAsia="ja-JP"/>
              </w:rPr>
              <w:t>Pgc1α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275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1.1±0.1</w:t>
            </w:r>
          </w:p>
        </w:tc>
        <w:tc>
          <w:tcPr>
            <w:tcW w:w="1276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1.4±0.1</w:t>
            </w:r>
            <w:r w:rsidR="0008439A">
              <w:rPr>
                <w:rFonts w:eastAsia="MS PGothic"/>
                <w:sz w:val="22"/>
                <w:szCs w:val="22"/>
                <w:vertAlign w:val="superscript"/>
                <w:lang w:eastAsia="ja-JP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0.9±0.1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0.9±0.1</w:t>
            </w:r>
          </w:p>
        </w:tc>
      </w:tr>
      <w:tr w:rsidR="00A24773" w:rsidRPr="00873B89" w:rsidTr="003A4BDB">
        <w:trPr>
          <w:trHeight w:val="269"/>
          <w:jc w:val="center"/>
        </w:trPr>
        <w:tc>
          <w:tcPr>
            <w:tcW w:w="101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i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i/>
                <w:sz w:val="22"/>
                <w:szCs w:val="22"/>
                <w:lang w:eastAsia="ja-JP"/>
              </w:rPr>
              <w:t>Glut4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275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1.1±0.2</w:t>
            </w:r>
          </w:p>
        </w:tc>
        <w:tc>
          <w:tcPr>
            <w:tcW w:w="1276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1.3±0.1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1.0±0.1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1.0±0.2</w:t>
            </w:r>
          </w:p>
        </w:tc>
        <w:tc>
          <w:tcPr>
            <w:tcW w:w="1134" w:type="dxa"/>
            <w:shd w:val="clear" w:color="auto" w:fill="auto"/>
          </w:tcPr>
          <w:p w:rsidR="00A24773" w:rsidRPr="00873B89" w:rsidRDefault="00A24773" w:rsidP="003A4BDB">
            <w:pPr>
              <w:jc w:val="center"/>
              <w:rPr>
                <w:rFonts w:eastAsia="MS PGothic"/>
                <w:sz w:val="22"/>
                <w:szCs w:val="22"/>
                <w:lang w:eastAsia="ja-JP"/>
              </w:rPr>
            </w:pPr>
            <w:r w:rsidRPr="00873B89">
              <w:rPr>
                <w:rFonts w:eastAsia="MS PGothic"/>
                <w:sz w:val="22"/>
                <w:szCs w:val="22"/>
                <w:lang w:eastAsia="ja-JP"/>
              </w:rPr>
              <w:t>1.1±0.2</w:t>
            </w:r>
          </w:p>
        </w:tc>
      </w:tr>
    </w:tbl>
    <w:p w:rsidR="0007102D" w:rsidRPr="008167B9" w:rsidRDefault="00A24773" w:rsidP="00A24773">
      <w:pPr>
        <w:keepNext/>
        <w:spacing w:line="360" w:lineRule="auto"/>
        <w:rPr>
          <w:rFonts w:eastAsia="MS PGothic"/>
          <w:bCs/>
          <w:sz w:val="22"/>
          <w:szCs w:val="22"/>
          <w:lang w:eastAsia="ja-JP"/>
        </w:rPr>
      </w:pPr>
      <w:r w:rsidRPr="008167B9">
        <w:rPr>
          <w:rFonts w:eastAsia="MS PGothic"/>
          <w:sz w:val="22"/>
          <w:szCs w:val="22"/>
          <w:lang w:eastAsia="ja-JP"/>
        </w:rPr>
        <w:t xml:space="preserve">Values </w:t>
      </w:r>
      <w:r w:rsidRPr="008167B9">
        <w:rPr>
          <w:rFonts w:eastAsia="MS PGothic"/>
          <w:kern w:val="2"/>
          <w:sz w:val="22"/>
          <w:szCs w:val="22"/>
          <w:lang w:eastAsia="ja-JP"/>
        </w:rPr>
        <w:t xml:space="preserve">are means </w:t>
      </w:r>
      <w:r w:rsidRPr="008167B9">
        <w:rPr>
          <w:kern w:val="2"/>
          <w:sz w:val="22"/>
          <w:szCs w:val="22"/>
        </w:rPr>
        <w:t xml:space="preserve">± </w:t>
      </w:r>
      <w:r w:rsidRPr="008167B9">
        <w:rPr>
          <w:kern w:val="2"/>
          <w:sz w:val="22"/>
          <w:szCs w:val="22"/>
          <w:lang w:eastAsia="ja-JP"/>
        </w:rPr>
        <w:t xml:space="preserve">SEM, n = 5 or 6. </w:t>
      </w:r>
      <w:r w:rsidRPr="008167B9">
        <w:rPr>
          <w:sz w:val="22"/>
          <w:szCs w:val="22"/>
        </w:rPr>
        <w:t>C, control group; ADN, adenosine group; AMP, adenosine-5′-monophosphate</w:t>
      </w:r>
      <w:r w:rsidRPr="008167B9" w:rsidDel="00527A28">
        <w:rPr>
          <w:sz w:val="22"/>
          <w:szCs w:val="22"/>
        </w:rPr>
        <w:t xml:space="preserve"> </w:t>
      </w:r>
      <w:r w:rsidRPr="008167B9">
        <w:rPr>
          <w:sz w:val="22"/>
          <w:szCs w:val="22"/>
        </w:rPr>
        <w:t xml:space="preserve">group. </w:t>
      </w:r>
      <w:r w:rsidR="00FA26D7" w:rsidRPr="00FB673E">
        <w:rPr>
          <w:color w:val="000000" w:themeColor="text1"/>
          <w:sz w:val="22"/>
          <w:szCs w:val="22"/>
          <w:lang w:val="id-ID"/>
        </w:rPr>
        <w:t>*</w:t>
      </w:r>
      <w:r w:rsidR="0008439A" w:rsidRPr="00FB673E">
        <w:rPr>
          <w:color w:val="000000" w:themeColor="text1"/>
          <w:sz w:val="22"/>
          <w:szCs w:val="22"/>
          <w:lang w:val="id-ID"/>
        </w:rPr>
        <w:t>(P&lt;0.05), significant dif</w:t>
      </w:r>
      <w:r w:rsidR="008167B9" w:rsidRPr="00FB673E">
        <w:rPr>
          <w:color w:val="000000" w:themeColor="text1"/>
          <w:sz w:val="22"/>
          <w:szCs w:val="22"/>
          <w:lang w:val="id-ID"/>
        </w:rPr>
        <w:t>f</w:t>
      </w:r>
      <w:r w:rsidR="0008439A" w:rsidRPr="00FB673E">
        <w:rPr>
          <w:color w:val="000000" w:themeColor="text1"/>
          <w:sz w:val="22"/>
          <w:szCs w:val="22"/>
          <w:lang w:val="id-ID"/>
        </w:rPr>
        <w:t>erence when compared with the control group</w:t>
      </w:r>
      <w:r w:rsidR="008167B9" w:rsidRPr="00FB673E">
        <w:rPr>
          <w:color w:val="000000" w:themeColor="text1"/>
          <w:sz w:val="22"/>
          <w:szCs w:val="22"/>
          <w:lang w:val="id-ID"/>
        </w:rPr>
        <w:t xml:space="preserve"> (14 weeks)</w:t>
      </w:r>
      <w:r w:rsidR="0008439A" w:rsidRPr="00FB673E">
        <w:rPr>
          <w:color w:val="000000" w:themeColor="text1"/>
          <w:sz w:val="22"/>
          <w:szCs w:val="22"/>
          <w:lang w:val="id-ID"/>
        </w:rPr>
        <w:t>.</w:t>
      </w:r>
      <w:r w:rsidRPr="00FB673E">
        <w:rPr>
          <w:color w:val="000000" w:themeColor="text1"/>
          <w:sz w:val="22"/>
          <w:szCs w:val="22"/>
        </w:rPr>
        <w:t xml:space="preserve"> </w:t>
      </w:r>
      <w:proofErr w:type="spellStart"/>
      <w:r w:rsidRPr="00FB673E">
        <w:rPr>
          <w:rFonts w:eastAsia="MS PGothic"/>
          <w:bCs/>
          <w:i/>
          <w:color w:val="000000" w:themeColor="text1"/>
          <w:sz w:val="22"/>
          <w:szCs w:val="22"/>
        </w:rPr>
        <w:t>Ppar</w:t>
      </w:r>
      <w:proofErr w:type="spellEnd"/>
      <w:r w:rsidRPr="00FB673E">
        <w:rPr>
          <w:rFonts w:eastAsia="MS PGothic"/>
          <w:bCs/>
          <w:i/>
          <w:color w:val="000000" w:themeColor="text1"/>
          <w:sz w:val="22"/>
          <w:szCs w:val="22"/>
        </w:rPr>
        <w:t>α</w:t>
      </w:r>
      <w:r w:rsidRPr="00FB673E">
        <w:rPr>
          <w:rFonts w:eastAsia="MS PGothic"/>
          <w:bCs/>
          <w:color w:val="000000" w:themeColor="text1"/>
          <w:sz w:val="22"/>
          <w:szCs w:val="22"/>
        </w:rPr>
        <w:t>, peroxiso</w:t>
      </w:r>
      <w:r w:rsidRPr="008167B9">
        <w:rPr>
          <w:rFonts w:eastAsia="MS PGothic"/>
          <w:bCs/>
          <w:sz w:val="22"/>
          <w:szCs w:val="22"/>
        </w:rPr>
        <w:t xml:space="preserve">me proliferator-activated receptor </w:t>
      </w:r>
      <w:r w:rsidRPr="008167B9">
        <w:rPr>
          <w:sz w:val="22"/>
          <w:szCs w:val="22"/>
        </w:rPr>
        <w:t xml:space="preserve">α; </w:t>
      </w:r>
      <w:proofErr w:type="spellStart"/>
      <w:r w:rsidRPr="008167B9">
        <w:rPr>
          <w:i/>
          <w:sz w:val="22"/>
          <w:szCs w:val="22"/>
        </w:rPr>
        <w:t>Acs</w:t>
      </w:r>
      <w:proofErr w:type="spellEnd"/>
      <w:r w:rsidRPr="008167B9">
        <w:rPr>
          <w:sz w:val="22"/>
          <w:szCs w:val="22"/>
        </w:rPr>
        <w:t xml:space="preserve">, acyl-CoA synthase; </w:t>
      </w:r>
      <w:proofErr w:type="spellStart"/>
      <w:r w:rsidRPr="008167B9">
        <w:rPr>
          <w:i/>
          <w:sz w:val="22"/>
          <w:szCs w:val="22"/>
        </w:rPr>
        <w:t>Vlcad</w:t>
      </w:r>
      <w:proofErr w:type="spellEnd"/>
      <w:r w:rsidRPr="008167B9">
        <w:rPr>
          <w:sz w:val="22"/>
          <w:szCs w:val="22"/>
        </w:rPr>
        <w:t xml:space="preserve">, very long chain acyl-CoA dehydrogenase; </w:t>
      </w:r>
      <w:proofErr w:type="spellStart"/>
      <w:r w:rsidRPr="008167B9">
        <w:rPr>
          <w:i/>
          <w:sz w:val="22"/>
          <w:szCs w:val="22"/>
        </w:rPr>
        <w:t>Lcad</w:t>
      </w:r>
      <w:proofErr w:type="spellEnd"/>
      <w:r w:rsidRPr="008167B9">
        <w:rPr>
          <w:sz w:val="22"/>
          <w:szCs w:val="22"/>
        </w:rPr>
        <w:t xml:space="preserve">, long chain acyl-CoA dehydrogenase; </w:t>
      </w:r>
      <w:proofErr w:type="spellStart"/>
      <w:r w:rsidRPr="008167B9">
        <w:rPr>
          <w:i/>
          <w:sz w:val="22"/>
          <w:szCs w:val="22"/>
        </w:rPr>
        <w:t>Mcad</w:t>
      </w:r>
      <w:proofErr w:type="spellEnd"/>
      <w:r w:rsidRPr="008167B9">
        <w:rPr>
          <w:sz w:val="22"/>
          <w:szCs w:val="22"/>
        </w:rPr>
        <w:t xml:space="preserve">, medium chain acyl-CoA dehydrogenase; </w:t>
      </w:r>
      <w:proofErr w:type="spellStart"/>
      <w:r w:rsidRPr="008167B9">
        <w:rPr>
          <w:rFonts w:eastAsia="MS PGothic"/>
          <w:bCs/>
          <w:i/>
          <w:sz w:val="22"/>
          <w:szCs w:val="22"/>
        </w:rPr>
        <w:t>Acox</w:t>
      </w:r>
      <w:proofErr w:type="spellEnd"/>
      <w:r w:rsidRPr="008167B9">
        <w:rPr>
          <w:rFonts w:eastAsia="MS PGothic"/>
          <w:bCs/>
          <w:sz w:val="22"/>
          <w:szCs w:val="22"/>
        </w:rPr>
        <w:t>, acyl-Co</w:t>
      </w:r>
      <w:bookmarkStart w:id="0" w:name="_GoBack"/>
      <w:bookmarkEnd w:id="0"/>
      <w:r w:rsidRPr="008167B9">
        <w:rPr>
          <w:rFonts w:eastAsia="MS PGothic"/>
          <w:bCs/>
          <w:sz w:val="22"/>
          <w:szCs w:val="22"/>
        </w:rPr>
        <w:t xml:space="preserve">A oxidase; </w:t>
      </w:r>
      <w:r w:rsidRPr="008167B9">
        <w:rPr>
          <w:rFonts w:eastAsia="MS PGothic"/>
          <w:bCs/>
          <w:i/>
          <w:sz w:val="22"/>
          <w:szCs w:val="22"/>
        </w:rPr>
        <w:t>Cpt2</w:t>
      </w:r>
      <w:r w:rsidRPr="008167B9">
        <w:rPr>
          <w:rFonts w:eastAsia="MS PGothic"/>
          <w:bCs/>
          <w:sz w:val="22"/>
          <w:szCs w:val="22"/>
        </w:rPr>
        <w:t xml:space="preserve">, </w:t>
      </w:r>
      <w:proofErr w:type="spellStart"/>
      <w:r w:rsidRPr="008167B9">
        <w:rPr>
          <w:rFonts w:eastAsia="MS PGothic"/>
          <w:bCs/>
          <w:sz w:val="22"/>
          <w:szCs w:val="22"/>
        </w:rPr>
        <w:t>carnitine</w:t>
      </w:r>
      <w:proofErr w:type="spellEnd"/>
      <w:r w:rsidRPr="008167B9">
        <w:rPr>
          <w:rFonts w:eastAsia="MS PGothic"/>
          <w:bCs/>
          <w:sz w:val="22"/>
          <w:szCs w:val="22"/>
        </w:rPr>
        <w:t xml:space="preserve"> </w:t>
      </w:r>
      <w:proofErr w:type="spellStart"/>
      <w:r w:rsidRPr="008167B9">
        <w:rPr>
          <w:rFonts w:eastAsia="MS PGothic"/>
          <w:bCs/>
          <w:sz w:val="22"/>
          <w:szCs w:val="22"/>
        </w:rPr>
        <w:t>palmitoyltransferase</w:t>
      </w:r>
      <w:proofErr w:type="spellEnd"/>
      <w:r w:rsidRPr="008167B9">
        <w:rPr>
          <w:rFonts w:eastAsia="MS PGothic"/>
          <w:bCs/>
          <w:sz w:val="22"/>
          <w:szCs w:val="22"/>
        </w:rPr>
        <w:t xml:space="preserve"> 2; </w:t>
      </w:r>
      <w:r w:rsidRPr="008167B9">
        <w:rPr>
          <w:rFonts w:eastAsia="MS PGothic"/>
          <w:bCs/>
          <w:i/>
          <w:sz w:val="22"/>
          <w:szCs w:val="22"/>
        </w:rPr>
        <w:t>Pgc1α</w:t>
      </w:r>
      <w:r w:rsidRPr="008167B9">
        <w:rPr>
          <w:rFonts w:eastAsia="MS PGothic"/>
          <w:bCs/>
          <w:sz w:val="22"/>
          <w:szCs w:val="22"/>
        </w:rPr>
        <w:t>, peroxisome proliferator-activated receptor gamma, coactivator 1</w:t>
      </w:r>
      <w:r w:rsidRPr="008167B9">
        <w:rPr>
          <w:sz w:val="22"/>
          <w:szCs w:val="22"/>
        </w:rPr>
        <w:t xml:space="preserve">α; </w:t>
      </w:r>
      <w:r w:rsidRPr="008167B9">
        <w:rPr>
          <w:i/>
          <w:sz w:val="22"/>
          <w:szCs w:val="22"/>
        </w:rPr>
        <w:t>Glut4</w:t>
      </w:r>
      <w:r w:rsidRPr="008167B9">
        <w:rPr>
          <w:sz w:val="22"/>
          <w:szCs w:val="22"/>
        </w:rPr>
        <w:t>, glucose transporter type 4.</w:t>
      </w:r>
    </w:p>
    <w:sectPr w:rsidR="0007102D" w:rsidRPr="008167B9" w:rsidSect="007928E7">
      <w:headerReference w:type="even" r:id="rId6"/>
      <w:footerReference w:type="default" r:id="rId7"/>
      <w:footerReference w:type="first" r:id="rId8"/>
      <w:pgSz w:w="11906" w:h="16838" w:code="9"/>
      <w:pgMar w:top="1418" w:right="1418" w:bottom="1418" w:left="1701" w:header="1021" w:footer="851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076" w:rsidRDefault="00FE5076">
      <w:pPr>
        <w:spacing w:line="240" w:lineRule="auto"/>
      </w:pPr>
      <w:r>
        <w:separator/>
      </w:r>
    </w:p>
  </w:endnote>
  <w:endnote w:type="continuationSeparator" w:id="0">
    <w:p w:rsidR="00FE5076" w:rsidRDefault="00FE50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065227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C346D" w:rsidRPr="000C1A90" w:rsidRDefault="007928E7">
        <w:pPr>
          <w:pStyle w:val="Footer"/>
          <w:jc w:val="right"/>
          <w:rPr>
            <w:sz w:val="24"/>
            <w:szCs w:val="24"/>
          </w:rPr>
        </w:pPr>
        <w:r w:rsidRPr="000C1A90">
          <w:rPr>
            <w:sz w:val="24"/>
            <w:szCs w:val="24"/>
          </w:rPr>
          <w:fldChar w:fldCharType="begin"/>
        </w:r>
        <w:r w:rsidRPr="000C1A90">
          <w:rPr>
            <w:sz w:val="24"/>
            <w:szCs w:val="24"/>
          </w:rPr>
          <w:instrText xml:space="preserve"> PAGE   \* MERGEFORMAT </w:instrText>
        </w:r>
        <w:r w:rsidRPr="000C1A90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0C1A90">
          <w:rPr>
            <w:noProof/>
            <w:sz w:val="24"/>
            <w:szCs w:val="24"/>
          </w:rPr>
          <w:fldChar w:fldCharType="end"/>
        </w:r>
      </w:p>
    </w:sdtContent>
  </w:sdt>
  <w:p w:rsidR="00BC346D" w:rsidRPr="00994E2E" w:rsidRDefault="00FE5076" w:rsidP="00B15A12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</w:rPr>
      <w:id w:val="1717389558"/>
      <w:docPartObj>
        <w:docPartGallery w:val="Page Numbers (Top of Page)"/>
        <w:docPartUnique/>
      </w:docPartObj>
    </w:sdtPr>
    <w:sdtEndPr>
      <w:rPr>
        <w:i w:val="0"/>
      </w:rPr>
    </w:sdtEndPr>
    <w:sdtContent>
      <w:p w:rsidR="00BC346D" w:rsidRPr="008B308E" w:rsidRDefault="007928E7" w:rsidP="00B15A12">
        <w:pPr>
          <w:pStyle w:val="MDPIfooterfirstpage"/>
          <w:spacing w:line="240" w:lineRule="auto"/>
          <w:jc w:val="both"/>
          <w:rPr>
            <w:lang w:val="fr-CH"/>
          </w:rPr>
        </w:pPr>
        <w:r w:rsidRPr="008B308E">
          <w:rPr>
            <w:lang w:val="fr-CH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076" w:rsidRDefault="00FE5076">
      <w:pPr>
        <w:spacing w:line="240" w:lineRule="auto"/>
      </w:pPr>
      <w:r>
        <w:separator/>
      </w:r>
    </w:p>
  </w:footnote>
  <w:footnote w:type="continuationSeparator" w:id="0">
    <w:p w:rsidR="00FE5076" w:rsidRDefault="00FE50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46D" w:rsidRDefault="00FE5076" w:rsidP="00B15A12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773"/>
    <w:rsid w:val="0007102D"/>
    <w:rsid w:val="0008439A"/>
    <w:rsid w:val="002C2340"/>
    <w:rsid w:val="007928E7"/>
    <w:rsid w:val="008167B9"/>
    <w:rsid w:val="00A24773"/>
    <w:rsid w:val="00E943A9"/>
    <w:rsid w:val="00FA26D7"/>
    <w:rsid w:val="00FB673E"/>
    <w:rsid w:val="00FE5076"/>
    <w:rsid w:val="00FF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7A4B6-DC2B-4DC0-A1CB-A1B704DD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773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24773"/>
    <w:pPr>
      <w:ind w:left="850" w:hanging="850"/>
      <w:jc w:val="center"/>
    </w:pPr>
    <w:rPr>
      <w:b/>
      <w:bCs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A2477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4773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rsid w:val="00A247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4773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MDPIfooterfirstpage">
    <w:name w:val="MDPI_footer_firstpage"/>
    <w:basedOn w:val="Normal"/>
    <w:qFormat/>
    <w:rsid w:val="00A24773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character" w:styleId="LineNumber">
    <w:name w:val="line number"/>
    <w:basedOn w:val="DefaultParagraphFont"/>
    <w:uiPriority w:val="99"/>
    <w:semiHidden/>
    <w:unhideWhenUsed/>
    <w:rsid w:val="00A24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ardiansyah</dc:creator>
  <cp:lastModifiedBy>HP</cp:lastModifiedBy>
  <cp:revision>6</cp:revision>
  <dcterms:created xsi:type="dcterms:W3CDTF">2018-10-11T07:47:00Z</dcterms:created>
  <dcterms:modified xsi:type="dcterms:W3CDTF">2018-10-20T15:52:00Z</dcterms:modified>
</cp:coreProperties>
</file>