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575" w:rsidRPr="00C6557B" w:rsidRDefault="00815575" w:rsidP="00815575">
      <w:pPr>
        <w:bidi w:val="0"/>
        <w:spacing w:line="360" w:lineRule="auto"/>
        <w:ind w:right="1628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r>
        <w:rPr>
          <w:rFonts w:asciiTheme="majorBidi" w:hAnsiTheme="majorBidi" w:cstheme="majorBidi"/>
          <w:b/>
          <w:bCs/>
          <w:sz w:val="20"/>
          <w:szCs w:val="20"/>
        </w:rPr>
        <w:t>Supplementary Table 1</w:t>
      </w:r>
      <w:bookmarkEnd w:id="0"/>
      <w:r>
        <w:rPr>
          <w:rFonts w:asciiTheme="majorBidi" w:hAnsiTheme="majorBidi" w:cstheme="majorBidi"/>
          <w:b/>
          <w:bCs/>
          <w:sz w:val="20"/>
          <w:szCs w:val="20"/>
        </w:rPr>
        <w:t>. Effect of green coffee, silymarin and their combination on CA</w:t>
      </w:r>
      <w:r w:rsidRPr="00C6557B">
        <w:rPr>
          <w:rFonts w:asciiTheme="majorBidi" w:hAnsiTheme="majorBidi" w:cstheme="majorBidi"/>
          <w:b/>
          <w:bCs/>
          <w:sz w:val="20"/>
          <w:szCs w:val="20"/>
        </w:rPr>
        <w:t xml:space="preserve">T, </w:t>
      </w:r>
      <w:r>
        <w:rPr>
          <w:rFonts w:asciiTheme="majorBidi" w:hAnsiTheme="majorBidi" w:cstheme="majorBidi"/>
          <w:b/>
          <w:bCs/>
          <w:sz w:val="20"/>
          <w:szCs w:val="20"/>
        </w:rPr>
        <w:t>G</w:t>
      </w:r>
      <w:r w:rsidRPr="00C6557B">
        <w:rPr>
          <w:rFonts w:asciiTheme="majorBidi" w:hAnsiTheme="majorBidi" w:cstheme="majorBidi"/>
          <w:b/>
          <w:bCs/>
          <w:sz w:val="20"/>
          <w:szCs w:val="20"/>
        </w:rPr>
        <w:t xml:space="preserve">ST, </w:t>
      </w:r>
      <w:r>
        <w:rPr>
          <w:rFonts w:asciiTheme="majorBidi" w:hAnsiTheme="majorBidi" w:cstheme="majorBidi"/>
          <w:b/>
          <w:bCs/>
          <w:sz w:val="20"/>
          <w:szCs w:val="20"/>
        </w:rPr>
        <w:t>GSH</w:t>
      </w:r>
      <w:r w:rsidRPr="00C6557B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r>
        <w:rPr>
          <w:rFonts w:asciiTheme="majorBidi" w:hAnsiTheme="majorBidi" w:cstheme="majorBidi"/>
          <w:b/>
          <w:bCs/>
          <w:sz w:val="20"/>
          <w:szCs w:val="20"/>
        </w:rPr>
        <w:t>SOD</w:t>
      </w:r>
      <w:r w:rsidRPr="00C6557B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r>
        <w:rPr>
          <w:rFonts w:asciiTheme="majorBidi" w:hAnsiTheme="majorBidi" w:cstheme="majorBidi"/>
          <w:b/>
          <w:bCs/>
          <w:sz w:val="20"/>
          <w:szCs w:val="20"/>
        </w:rPr>
        <w:t>TAC</w:t>
      </w:r>
      <w:r w:rsidRPr="00C6557B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proofErr w:type="gramStart"/>
      <w:r>
        <w:rPr>
          <w:rFonts w:asciiTheme="majorBidi" w:hAnsiTheme="majorBidi" w:cstheme="majorBidi"/>
          <w:b/>
          <w:bCs/>
          <w:sz w:val="20"/>
          <w:szCs w:val="20"/>
        </w:rPr>
        <w:t>MDA</w:t>
      </w:r>
      <w:proofErr w:type="gramEnd"/>
      <w:r w:rsidRPr="00C6557B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</w:rPr>
        <w:t>in CCl</w:t>
      </w:r>
      <w:r w:rsidRPr="00443139">
        <w:rPr>
          <w:rFonts w:asciiTheme="majorBidi" w:hAnsiTheme="majorBidi" w:cstheme="majorBidi"/>
          <w:b/>
          <w:bCs/>
          <w:sz w:val="20"/>
          <w:szCs w:val="20"/>
          <w:vertAlign w:val="subscript"/>
        </w:rPr>
        <w:t>4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induced hepatotoxic rats</w:t>
      </w:r>
      <w:r w:rsidRPr="00D5754D">
        <w:rPr>
          <w:rFonts w:asciiTheme="majorBidi" w:hAnsiTheme="majorBidi" w:cstheme="majorBidi"/>
          <w:b/>
          <w:bCs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page" w:tblpX="1409" w:tblpY="214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2"/>
        <w:gridCol w:w="1344"/>
        <w:gridCol w:w="1496"/>
        <w:gridCol w:w="1677"/>
        <w:gridCol w:w="1496"/>
        <w:gridCol w:w="1441"/>
        <w:gridCol w:w="1384"/>
      </w:tblGrid>
      <w:tr w:rsidR="00815575" w:rsidRPr="00C6557B" w:rsidTr="003745D3">
        <w:trPr>
          <w:trHeight w:val="828"/>
        </w:trPr>
        <w:tc>
          <w:tcPr>
            <w:tcW w:w="1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spacing w:line="360" w:lineRule="auto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575" w:rsidRPr="00C6557B" w:rsidRDefault="00815575" w:rsidP="003745D3">
            <w:pPr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CAT</w:t>
            </w:r>
          </w:p>
          <w:p w:rsidR="00815575" w:rsidRPr="00C6557B" w:rsidRDefault="00815575" w:rsidP="003745D3">
            <w:pPr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mM</w:t>
            </w:r>
            <w:proofErr w:type="spellEnd"/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 g)  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GST</w:t>
            </w:r>
          </w:p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(U/ g </w:t>
            </w: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GSH</w:t>
            </w:r>
          </w:p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mmol</w:t>
            </w:r>
            <w:proofErr w:type="spellEnd"/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/g)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575" w:rsidRPr="00C6557B" w:rsidRDefault="00815575" w:rsidP="003745D3">
            <w:pPr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SOD</w:t>
            </w:r>
          </w:p>
          <w:p w:rsidR="00815575" w:rsidRPr="00C6557B" w:rsidRDefault="00815575" w:rsidP="003745D3">
            <w:pPr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(IU/g)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575" w:rsidRPr="00C6557B" w:rsidRDefault="00815575" w:rsidP="003745D3">
            <w:pPr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TAC</w:t>
            </w:r>
          </w:p>
          <w:p w:rsidR="00815575" w:rsidRPr="00C6557B" w:rsidRDefault="00815575" w:rsidP="003745D3">
            <w:pPr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(IU/g)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575" w:rsidRPr="00C6557B" w:rsidRDefault="00815575" w:rsidP="003745D3">
            <w:pPr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MDA</w:t>
            </w:r>
          </w:p>
          <w:p w:rsidR="00815575" w:rsidRPr="00C6557B" w:rsidRDefault="00815575" w:rsidP="003745D3">
            <w:pPr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nmol</w:t>
            </w:r>
            <w:proofErr w:type="spellEnd"/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g)</w:t>
            </w:r>
          </w:p>
        </w:tc>
      </w:tr>
      <w:tr w:rsidR="00815575" w:rsidRPr="00C6557B" w:rsidTr="003745D3">
        <w:trPr>
          <w:trHeight w:val="828"/>
        </w:trPr>
        <w:tc>
          <w:tcPr>
            <w:tcW w:w="1590" w:type="pct"/>
            <w:tcBorders>
              <w:top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Negative control  group</w:t>
            </w:r>
          </w:p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(G1)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3.28 ± 0.19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317.11 ± 8.9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315.33 ± 6.04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762.83 ± 12.15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4.43 ± 0.44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34" w:type="pct"/>
            <w:tcBorders>
              <w:top w:val="single" w:sz="4" w:space="0" w:color="auto"/>
            </w:tcBorders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1.46 ± 0.24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</w:tr>
      <w:tr w:rsidR="00815575" w:rsidRPr="00C6557B" w:rsidTr="003745D3">
        <w:trPr>
          <w:trHeight w:val="828"/>
        </w:trPr>
        <w:tc>
          <w:tcPr>
            <w:tcW w:w="1590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Positive control group</w:t>
            </w:r>
          </w:p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(G2)</w:t>
            </w:r>
          </w:p>
        </w:tc>
        <w:tc>
          <w:tcPr>
            <w:tcW w:w="518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0.13 ± 0.03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57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71.31 ± 4.22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64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59.33 ± 5.6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57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158.83 ± 5.56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556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0.616 ± 0.58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534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11.9 ± 0.45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</w:tr>
      <w:tr w:rsidR="00815575" w:rsidRPr="00C6557B" w:rsidTr="003745D3">
        <w:trPr>
          <w:trHeight w:val="828"/>
        </w:trPr>
        <w:tc>
          <w:tcPr>
            <w:tcW w:w="1590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Green coffee methanolic extract</w:t>
            </w:r>
          </w:p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(G3)</w:t>
            </w:r>
          </w:p>
        </w:tc>
        <w:tc>
          <w:tcPr>
            <w:tcW w:w="518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0FE"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  <w:t>1.93</w:t>
            </w:r>
            <w:r w:rsidRPr="002030FE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r w:rsidRPr="002030FE"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  <w:t>±0.</w:t>
            </w:r>
            <w:r w:rsidRPr="002030FE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84</w:t>
            </w:r>
            <w:r w:rsidRPr="002030FE"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  <w:t xml:space="preserve"> 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</w:rPr>
              <w:t xml:space="preserve">165.0 </w:t>
            </w: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± 6.75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64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</w:rPr>
              <w:t xml:space="preserve">131.66 </w:t>
            </w: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± 7.756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</w:rPr>
              <w:t xml:space="preserve">195.66 </w:t>
            </w: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± 8.14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56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</w:rPr>
              <w:t xml:space="preserve">1.82 </w:t>
            </w: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±0.053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34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</w:rPr>
              <w:t xml:space="preserve">7.71 </w:t>
            </w: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± 0.51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</w:tr>
      <w:tr w:rsidR="00815575" w:rsidRPr="00C6557B" w:rsidTr="003745D3">
        <w:trPr>
          <w:trHeight w:val="828"/>
        </w:trPr>
        <w:tc>
          <w:tcPr>
            <w:tcW w:w="1590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Silymarin</w:t>
            </w:r>
          </w:p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(G4)</w:t>
            </w:r>
          </w:p>
        </w:tc>
        <w:tc>
          <w:tcPr>
            <w:tcW w:w="518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1.04 ± 0.18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230.83 ± 7.65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64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217.5 ± 8.57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301.0 ± 7.4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56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2.33 ± 0.1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34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3.85 ± 0.32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</w:tr>
      <w:tr w:rsidR="00815575" w:rsidRPr="00C6557B" w:rsidTr="003745D3">
        <w:trPr>
          <w:trHeight w:val="828"/>
        </w:trPr>
        <w:tc>
          <w:tcPr>
            <w:tcW w:w="1590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Combination of green coffee methanolic extract and silymarin</w:t>
            </w:r>
          </w:p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(G5)</w:t>
            </w:r>
          </w:p>
        </w:tc>
        <w:tc>
          <w:tcPr>
            <w:tcW w:w="518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1.95 ± 0.24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254.31 ± 9.52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64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264.83 ± 7.93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7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527.5 ± 9.43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56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3.28 ± 0.29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34" w:type="pct"/>
            <w:vAlign w:val="center"/>
          </w:tcPr>
          <w:p w:rsidR="00815575" w:rsidRPr="00C6557B" w:rsidRDefault="00815575" w:rsidP="003745D3">
            <w:pPr>
              <w:bidi w:val="0"/>
              <w:ind w:left="142" w:firstLine="14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557B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3.05 ± 0.26</w:t>
            </w:r>
            <w:r w:rsidRPr="00C6557B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C65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#</w:t>
            </w:r>
          </w:p>
        </w:tc>
      </w:tr>
    </w:tbl>
    <w:p w:rsidR="00815575" w:rsidRPr="00C6557B" w:rsidRDefault="00815575" w:rsidP="00815575">
      <w:pPr>
        <w:bidi w:val="0"/>
        <w:spacing w:line="360" w:lineRule="auto"/>
        <w:ind w:left="142" w:firstLine="142"/>
        <w:jc w:val="center"/>
        <w:rPr>
          <w:rFonts w:asciiTheme="majorBidi" w:hAnsiTheme="majorBidi" w:cstheme="majorBidi"/>
          <w:sz w:val="24"/>
          <w:szCs w:val="24"/>
        </w:rPr>
      </w:pPr>
    </w:p>
    <w:p w:rsidR="005E21B5" w:rsidRPr="00815575" w:rsidRDefault="00815575" w:rsidP="00815575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6557B">
        <w:rPr>
          <w:rFonts w:asciiTheme="majorBidi" w:hAnsiTheme="majorBidi" w:cstheme="majorBidi"/>
          <w:sz w:val="24"/>
          <w:szCs w:val="24"/>
        </w:rPr>
        <w:t xml:space="preserve">The results are expressed as the M ± SD. * shows a statistically significant difference (P &lt; 0.05) and </w:t>
      </w:r>
      <w:r w:rsidRPr="00C6557B">
        <w:rPr>
          <w:rFonts w:asciiTheme="majorBidi" w:hAnsiTheme="majorBidi" w:cstheme="majorBidi"/>
          <w:sz w:val="24"/>
          <w:szCs w:val="24"/>
          <w:vertAlign w:val="superscript"/>
        </w:rPr>
        <w:t>#</w:t>
      </w:r>
      <w:r w:rsidRPr="00C6557B">
        <w:rPr>
          <w:rFonts w:asciiTheme="majorBidi" w:hAnsiTheme="majorBidi" w:cstheme="majorBidi"/>
          <w:sz w:val="24"/>
          <w:szCs w:val="24"/>
        </w:rPr>
        <w:t xml:space="preserve"> significant at p&lt; 0.05 compared with the positive control (G2</w:t>
      </w:r>
      <w:r>
        <w:rPr>
          <w:rFonts w:asciiTheme="majorBidi" w:hAnsiTheme="majorBidi" w:cstheme="majorBidi"/>
          <w:sz w:val="24"/>
          <w:szCs w:val="24"/>
        </w:rPr>
        <w:t>).</w:t>
      </w:r>
    </w:p>
    <w:sectPr w:rsidR="005E21B5" w:rsidRPr="00815575" w:rsidSect="008155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75"/>
    <w:rsid w:val="005E21B5"/>
    <w:rsid w:val="0081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69CE61-2614-41E1-B301-BFD00A5B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75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Haddad Elrabey</dc:creator>
  <cp:keywords/>
  <dc:description/>
  <cp:lastModifiedBy>Haddad Elrabey</cp:lastModifiedBy>
  <cp:revision>1</cp:revision>
  <dcterms:created xsi:type="dcterms:W3CDTF">2020-06-03T07:52:00Z</dcterms:created>
  <dcterms:modified xsi:type="dcterms:W3CDTF">2020-06-03T07:53:00Z</dcterms:modified>
</cp:coreProperties>
</file>