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340" w:type="dxa"/>
        <w:tblInd w:w="-1445" w:type="dxa"/>
        <w:tblLayout w:type="fixed"/>
        <w:tblLook w:val="04A0" w:firstRow="1" w:lastRow="0" w:firstColumn="1" w:lastColumn="0" w:noHBand="0" w:noVBand="1"/>
      </w:tblPr>
      <w:tblGrid>
        <w:gridCol w:w="2070"/>
        <w:gridCol w:w="1530"/>
        <w:gridCol w:w="7740"/>
      </w:tblGrid>
      <w:tr w:rsidR="00927335" w:rsidRPr="00927335" w:rsidTr="00EE02B9">
        <w:tc>
          <w:tcPr>
            <w:tcW w:w="2070" w:type="dxa"/>
            <w:shd w:val="clear" w:color="auto" w:fill="8496B0" w:themeFill="text2" w:themeFillTint="99"/>
          </w:tcPr>
          <w:p w:rsidR="00927335" w:rsidRPr="00927335" w:rsidRDefault="00927335">
            <w:pPr>
              <w:rPr>
                <w:rFonts w:asciiTheme="majorBidi" w:hAnsiTheme="majorBidi" w:cstheme="majorBidi"/>
                <w:sz w:val="24"/>
                <w:szCs w:val="24"/>
              </w:rPr>
            </w:pPr>
          </w:p>
        </w:tc>
        <w:tc>
          <w:tcPr>
            <w:tcW w:w="1530" w:type="dxa"/>
            <w:shd w:val="clear" w:color="auto" w:fill="8496B0" w:themeFill="text2" w:themeFillTint="99"/>
          </w:tcPr>
          <w:p w:rsidR="00927335" w:rsidRPr="00563D3F" w:rsidRDefault="00927335">
            <w:pPr>
              <w:rPr>
                <w:rFonts w:asciiTheme="majorBidi" w:hAnsiTheme="majorBidi" w:cstheme="majorBidi"/>
                <w:color w:val="FFFFFF" w:themeColor="background1"/>
                <w:sz w:val="24"/>
                <w:szCs w:val="24"/>
              </w:rPr>
            </w:pPr>
            <w:r w:rsidRPr="00563D3F">
              <w:rPr>
                <w:rFonts w:asciiTheme="majorBidi" w:hAnsiTheme="majorBidi" w:cstheme="majorBidi"/>
                <w:color w:val="FFFFFF" w:themeColor="background1"/>
                <w:sz w:val="24"/>
                <w:szCs w:val="24"/>
              </w:rPr>
              <w:t>ITEM</w:t>
            </w:r>
          </w:p>
        </w:tc>
        <w:tc>
          <w:tcPr>
            <w:tcW w:w="7740" w:type="dxa"/>
            <w:shd w:val="clear" w:color="auto" w:fill="8496B0" w:themeFill="text2" w:themeFillTint="99"/>
          </w:tcPr>
          <w:p w:rsidR="00927335" w:rsidRPr="00563D3F" w:rsidRDefault="00927335">
            <w:pPr>
              <w:rPr>
                <w:rFonts w:asciiTheme="majorBidi" w:hAnsiTheme="majorBidi" w:cstheme="majorBidi"/>
                <w:color w:val="FFFFFF" w:themeColor="background1"/>
                <w:sz w:val="24"/>
                <w:szCs w:val="24"/>
              </w:rPr>
            </w:pPr>
            <w:r w:rsidRPr="00563D3F">
              <w:rPr>
                <w:rFonts w:asciiTheme="majorBidi" w:hAnsiTheme="majorBidi" w:cstheme="majorBidi"/>
                <w:color w:val="FFFFFF" w:themeColor="background1"/>
                <w:sz w:val="24"/>
                <w:szCs w:val="24"/>
              </w:rPr>
              <w:t>RECOMMENDATION</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Title</w:t>
            </w:r>
          </w:p>
        </w:tc>
        <w:tc>
          <w:tcPr>
            <w:tcW w:w="1530" w:type="dxa"/>
          </w:tcPr>
          <w:p w:rsidR="00927335" w:rsidRPr="00927335" w:rsidRDefault="00EE02B9" w:rsidP="00B53FFC">
            <w:pPr>
              <w:jc w:val="both"/>
              <w:rPr>
                <w:rFonts w:asciiTheme="majorBidi" w:hAnsiTheme="majorBidi" w:cstheme="majorBidi"/>
                <w:sz w:val="24"/>
                <w:szCs w:val="24"/>
              </w:rPr>
            </w:pPr>
            <w:r>
              <w:rPr>
                <w:rFonts w:asciiTheme="majorBidi" w:hAnsiTheme="majorBidi" w:cstheme="majorBidi"/>
                <w:sz w:val="24"/>
                <w:szCs w:val="24"/>
              </w:rPr>
              <w:t xml:space="preserve">Page </w:t>
            </w:r>
            <w:r w:rsidR="00927335" w:rsidRPr="00927335">
              <w:rPr>
                <w:rFonts w:asciiTheme="majorBidi" w:hAnsiTheme="majorBidi" w:cstheme="majorBidi"/>
                <w:sz w:val="24"/>
                <w:szCs w:val="24"/>
              </w:rPr>
              <w:t>1</w:t>
            </w:r>
          </w:p>
        </w:tc>
        <w:tc>
          <w:tcPr>
            <w:tcW w:w="7740" w:type="dxa"/>
          </w:tcPr>
          <w:p w:rsidR="00927335" w:rsidRPr="00927335" w:rsidRDefault="00563D3F" w:rsidP="00B53FFC">
            <w:pPr>
              <w:jc w:val="both"/>
              <w:rPr>
                <w:rFonts w:asciiTheme="majorBidi" w:hAnsiTheme="majorBidi" w:cstheme="majorBidi"/>
                <w:sz w:val="24"/>
                <w:szCs w:val="24"/>
              </w:rPr>
            </w:pPr>
            <w:r w:rsidRPr="00563D3F">
              <w:rPr>
                <w:rFonts w:asciiTheme="majorBidi" w:hAnsiTheme="majorBidi" w:cstheme="majorBidi"/>
                <w:sz w:val="24"/>
                <w:szCs w:val="24"/>
              </w:rPr>
              <w:t xml:space="preserve">Anti-piroplasmic potential of </w:t>
            </w:r>
            <w:r w:rsidR="008C11FC" w:rsidRPr="008C11FC">
              <w:rPr>
                <w:rFonts w:asciiTheme="majorBidi" w:hAnsiTheme="majorBidi" w:cstheme="majorBidi"/>
                <w:sz w:val="24"/>
                <w:szCs w:val="24"/>
              </w:rPr>
              <w:t xml:space="preserve">the methanolic </w:t>
            </w:r>
            <w:r w:rsidR="008C11FC" w:rsidRPr="008C11FC">
              <w:rPr>
                <w:rFonts w:asciiTheme="majorBidi" w:hAnsiTheme="majorBidi" w:cstheme="majorBidi"/>
                <w:i/>
                <w:iCs/>
                <w:sz w:val="24"/>
                <w:szCs w:val="24"/>
              </w:rPr>
              <w:t>Viola tricolor</w:t>
            </w:r>
            <w:r w:rsidR="008C11FC" w:rsidRPr="008C11FC">
              <w:rPr>
                <w:rFonts w:asciiTheme="majorBidi" w:hAnsiTheme="majorBidi" w:cstheme="majorBidi"/>
                <w:sz w:val="24"/>
                <w:szCs w:val="24"/>
              </w:rPr>
              <w:t xml:space="preserve"> and acetonic </w:t>
            </w:r>
            <w:r w:rsidR="008C11FC" w:rsidRPr="008C11FC">
              <w:rPr>
                <w:rFonts w:asciiTheme="majorBidi" w:hAnsiTheme="majorBidi" w:cstheme="majorBidi"/>
                <w:i/>
                <w:iCs/>
                <w:sz w:val="24"/>
                <w:szCs w:val="24"/>
              </w:rPr>
              <w:t>Laurus nobilis</w:t>
            </w:r>
            <w:r w:rsidR="008C11FC" w:rsidRPr="008C11FC">
              <w:rPr>
                <w:rFonts w:asciiTheme="majorBidi" w:hAnsiTheme="majorBidi" w:cstheme="majorBidi"/>
                <w:sz w:val="24"/>
                <w:szCs w:val="24"/>
              </w:rPr>
              <w:t xml:space="preserve"> extracts</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Abstract</w:t>
            </w:r>
          </w:p>
        </w:tc>
        <w:tc>
          <w:tcPr>
            <w:tcW w:w="1530" w:type="dxa"/>
            <w:shd w:val="clear" w:color="auto" w:fill="F2F2F2" w:themeFill="background1" w:themeFillShade="F2"/>
          </w:tcPr>
          <w:p w:rsidR="00927335" w:rsidRPr="00927335" w:rsidRDefault="00EE02B9" w:rsidP="00B53FFC">
            <w:pPr>
              <w:jc w:val="both"/>
              <w:rPr>
                <w:rFonts w:asciiTheme="majorBidi" w:hAnsiTheme="majorBidi" w:cstheme="majorBidi"/>
                <w:sz w:val="24"/>
                <w:szCs w:val="24"/>
              </w:rPr>
            </w:pPr>
            <w:r>
              <w:rPr>
                <w:rFonts w:asciiTheme="majorBidi" w:hAnsiTheme="majorBidi" w:cstheme="majorBidi"/>
                <w:sz w:val="24"/>
                <w:szCs w:val="24"/>
              </w:rPr>
              <w:t xml:space="preserve">Page </w:t>
            </w:r>
            <w:r w:rsidR="00927335" w:rsidRPr="00927335">
              <w:rPr>
                <w:rFonts w:asciiTheme="majorBidi" w:hAnsiTheme="majorBidi" w:cstheme="majorBidi"/>
                <w:sz w:val="24"/>
                <w:szCs w:val="24"/>
              </w:rPr>
              <w:t>2</w:t>
            </w:r>
            <w:r w:rsidR="00B53FFC">
              <w:rPr>
                <w:rFonts w:asciiTheme="majorBidi" w:hAnsiTheme="majorBidi" w:cstheme="majorBidi"/>
                <w:sz w:val="24"/>
                <w:szCs w:val="24"/>
              </w:rPr>
              <w:t xml:space="preserve"> and 3</w:t>
            </w:r>
          </w:p>
        </w:tc>
        <w:tc>
          <w:tcPr>
            <w:tcW w:w="7740" w:type="dxa"/>
            <w:shd w:val="clear" w:color="auto" w:fill="F2F2F2" w:themeFill="background1" w:themeFillShade="F2"/>
          </w:tcPr>
          <w:p w:rsidR="002C2E6D" w:rsidRDefault="00563D3F" w:rsidP="002C2E6D">
            <w:pPr>
              <w:jc w:val="both"/>
              <w:rPr>
                <w:rFonts w:asciiTheme="majorBidi" w:eastAsia="ＭＳ ゴシック" w:hAnsiTheme="majorBidi" w:cstheme="majorBidi"/>
                <w:kern w:val="24"/>
                <w:sz w:val="24"/>
                <w:szCs w:val="24"/>
                <w:lang w:val="en-GB" w:eastAsia="en-US" w:bidi="ar-EG"/>
              </w:rPr>
            </w:pPr>
            <w:r w:rsidRPr="00563D3F">
              <w:rPr>
                <w:rFonts w:asciiTheme="majorBidi" w:hAnsiTheme="majorBidi" w:cstheme="majorBidi"/>
                <w:b/>
                <w:bCs/>
                <w:sz w:val="24"/>
                <w:szCs w:val="24"/>
              </w:rPr>
              <w:t>Background:</w:t>
            </w:r>
            <w:r w:rsidRPr="00563D3F">
              <w:rPr>
                <w:rFonts w:asciiTheme="majorBidi" w:hAnsiTheme="majorBidi" w:cstheme="majorBidi"/>
                <w:sz w:val="24"/>
                <w:szCs w:val="24"/>
                <w:lang w:val="en-GB"/>
              </w:rPr>
              <w:t xml:space="preserve"> </w:t>
            </w:r>
            <w:r w:rsidR="002C2E6D" w:rsidRPr="002C2E6D">
              <w:rPr>
                <w:rFonts w:asciiTheme="majorBidi" w:eastAsia="Times New Roman" w:hAnsiTheme="majorBidi" w:cstheme="majorBidi"/>
                <w:kern w:val="24"/>
                <w:sz w:val="24"/>
                <w:szCs w:val="24"/>
                <w:lang w:eastAsia="en-US" w:bidi="ar-EG"/>
              </w:rPr>
              <w:t xml:space="preserve">The absence of the effective chemotherapeutic agents and the plenteous resistance to almost all antipiroplasmic drugs have accentuated the urgent need for new </w:t>
            </w:r>
            <w:r w:rsidR="002C2E6D" w:rsidRPr="002C2E6D">
              <w:rPr>
                <w:rFonts w:ascii="Times New Roman" w:eastAsia="Calibri" w:hAnsi="Times New Roman" w:cs="Times New Roman"/>
                <w:sz w:val="24"/>
                <w:szCs w:val="24"/>
                <w:lang w:eastAsia="en-US"/>
              </w:rPr>
              <w:t xml:space="preserve">chemotherapeutics </w:t>
            </w:r>
            <w:r w:rsidR="002C2E6D" w:rsidRPr="002C2E6D">
              <w:rPr>
                <w:rFonts w:asciiTheme="majorBidi" w:eastAsia="Times New Roman" w:hAnsiTheme="majorBidi" w:cstheme="majorBidi"/>
                <w:kern w:val="24"/>
                <w:sz w:val="24"/>
                <w:szCs w:val="24"/>
                <w:lang w:eastAsia="en-US" w:bidi="ar-EG"/>
              </w:rPr>
              <w:t>and drug targets for both prophylaxis and chemotherapy.</w:t>
            </w:r>
            <w:r w:rsidR="002C2E6D">
              <w:rPr>
                <w:rFonts w:asciiTheme="majorBidi" w:hAnsiTheme="majorBidi" w:cstheme="majorBidi"/>
                <w:i/>
                <w:iCs/>
                <w:sz w:val="24"/>
                <w:szCs w:val="24"/>
              </w:rPr>
              <w:t xml:space="preserve"> </w:t>
            </w:r>
            <w:r w:rsidR="002C2E6D" w:rsidRPr="002C2E6D">
              <w:rPr>
                <w:rFonts w:asciiTheme="majorBidi" w:hAnsiTheme="majorBidi" w:cstheme="majorBidi"/>
                <w:sz w:val="24"/>
                <w:szCs w:val="24"/>
              </w:rPr>
              <w:t xml:space="preserve">The </w:t>
            </w:r>
            <w:r w:rsidR="002C2E6D" w:rsidRPr="002C2E6D">
              <w:rPr>
                <w:rFonts w:asciiTheme="majorBidi" w:eastAsia="Times New Roman" w:hAnsiTheme="majorBidi" w:cstheme="majorBidi"/>
                <w:kern w:val="24"/>
                <w:sz w:val="24"/>
                <w:szCs w:val="24"/>
                <w:lang w:val="en-GB" w:eastAsia="en-US" w:bidi="ar-EG"/>
              </w:rPr>
              <w:t>antiprotozoal and antioxidant activities</w:t>
            </w:r>
            <w:r w:rsidR="002C2E6D" w:rsidRPr="002C2E6D">
              <w:rPr>
                <w:rFonts w:asciiTheme="majorBidi" w:hAnsiTheme="majorBidi" w:cstheme="majorBidi"/>
                <w:i/>
                <w:iCs/>
                <w:sz w:val="24"/>
                <w:szCs w:val="24"/>
              </w:rPr>
              <w:t xml:space="preserve"> </w:t>
            </w:r>
            <w:r w:rsidR="002C2E6D" w:rsidRPr="002C2E6D">
              <w:rPr>
                <w:rFonts w:asciiTheme="majorBidi" w:hAnsiTheme="majorBidi" w:cstheme="majorBidi"/>
                <w:sz w:val="24"/>
                <w:szCs w:val="24"/>
              </w:rPr>
              <w:t xml:space="preserve">of </w:t>
            </w:r>
            <w:r w:rsidR="002C2E6D" w:rsidRPr="002C2E6D">
              <w:rPr>
                <w:rFonts w:asciiTheme="majorBidi" w:hAnsiTheme="majorBidi" w:cstheme="majorBidi"/>
                <w:i/>
                <w:iCs/>
                <w:sz w:val="24"/>
                <w:szCs w:val="24"/>
              </w:rPr>
              <w:t>Viola tricolor</w:t>
            </w:r>
            <w:r w:rsidR="002C2E6D" w:rsidRPr="002C2E6D">
              <w:rPr>
                <w:rFonts w:asciiTheme="majorBidi" w:eastAsia="Times New Roman" w:hAnsiTheme="majorBidi" w:cstheme="majorBidi"/>
                <w:kern w:val="24"/>
                <w:sz w:val="24"/>
                <w:szCs w:val="24"/>
                <w:lang w:val="en-GB" w:eastAsia="en-US" w:bidi="ar-EG"/>
              </w:rPr>
              <w:t xml:space="preserve"> and </w:t>
            </w:r>
            <w:r w:rsidR="002C2E6D" w:rsidRPr="002C2E6D">
              <w:rPr>
                <w:rFonts w:asciiTheme="majorBidi" w:hAnsiTheme="majorBidi" w:cstheme="majorBidi"/>
                <w:i/>
                <w:iCs/>
                <w:sz w:val="24"/>
                <w:szCs w:val="24"/>
              </w:rPr>
              <w:t>Laurus nobilis</w:t>
            </w:r>
            <w:r w:rsidR="002C2E6D" w:rsidRPr="002C2E6D">
              <w:rPr>
                <w:rFonts w:asciiTheme="majorBidi" w:hAnsiTheme="majorBidi" w:cstheme="majorBidi"/>
                <w:sz w:val="24"/>
                <w:szCs w:val="24"/>
              </w:rPr>
              <w:t xml:space="preserve"> </w:t>
            </w:r>
            <w:r w:rsidR="002C2E6D" w:rsidRPr="002C2E6D">
              <w:rPr>
                <w:rFonts w:asciiTheme="majorBidi" w:eastAsia="Times New Roman" w:hAnsiTheme="majorBidi" w:cstheme="majorBidi"/>
                <w:kern w:val="24"/>
                <w:sz w:val="24"/>
                <w:szCs w:val="24"/>
                <w:lang w:val="en-GB" w:eastAsia="en-US" w:bidi="ar-EG"/>
              </w:rPr>
              <w:t>have been reported recently</w:t>
            </w:r>
            <w:r w:rsidR="002C2E6D">
              <w:rPr>
                <w:rFonts w:asciiTheme="majorBidi" w:eastAsia="ＭＳ ゴシック" w:hAnsiTheme="majorBidi" w:cstheme="majorBidi"/>
                <w:kern w:val="24"/>
                <w:sz w:val="24"/>
                <w:szCs w:val="24"/>
                <w:lang w:val="en-GB" w:eastAsia="en-US" w:bidi="ar-EG"/>
              </w:rPr>
              <w:t xml:space="preserve">. </w:t>
            </w:r>
          </w:p>
          <w:p w:rsidR="00D161CC" w:rsidRPr="002C2E6D" w:rsidRDefault="00D161CC" w:rsidP="002C2E6D">
            <w:pPr>
              <w:jc w:val="both"/>
              <w:rPr>
                <w:rFonts w:asciiTheme="majorBidi" w:eastAsia="ＭＳ ゴシック" w:hAnsiTheme="majorBidi" w:cstheme="majorBidi"/>
                <w:kern w:val="24"/>
                <w:sz w:val="24"/>
                <w:szCs w:val="24"/>
                <w:lang w:val="en-GB" w:eastAsia="en-US" w:bidi="ar-EG"/>
              </w:rPr>
            </w:pPr>
            <w:r w:rsidRPr="00D161CC">
              <w:rPr>
                <w:rFonts w:asciiTheme="majorBidi" w:hAnsiTheme="majorBidi" w:cstheme="majorBidi"/>
                <w:b/>
                <w:bCs/>
                <w:sz w:val="24"/>
                <w:szCs w:val="24"/>
                <w:lang w:val="en-GB"/>
              </w:rPr>
              <w:t xml:space="preserve">Objective of the study: </w:t>
            </w:r>
            <w:r w:rsidRPr="00D161CC">
              <w:rPr>
                <w:rFonts w:asciiTheme="majorBidi" w:hAnsiTheme="majorBidi" w:cstheme="majorBidi"/>
                <w:sz w:val="24"/>
                <w:szCs w:val="24"/>
              </w:rPr>
              <w:t xml:space="preserve">to </w:t>
            </w:r>
            <w:r>
              <w:rPr>
                <w:rFonts w:asciiTheme="majorBidi" w:hAnsiTheme="majorBidi" w:cstheme="majorBidi"/>
                <w:sz w:val="24"/>
                <w:szCs w:val="24"/>
              </w:rPr>
              <w:t>evaluate the</w:t>
            </w:r>
            <w:r w:rsidRPr="00D161CC">
              <w:rPr>
                <w:rFonts w:asciiTheme="majorBidi" w:hAnsiTheme="majorBidi" w:cstheme="majorBidi"/>
                <w:sz w:val="24"/>
                <w:szCs w:val="24"/>
              </w:rPr>
              <w:t> </w:t>
            </w:r>
            <w:r w:rsidRPr="00D161CC">
              <w:rPr>
                <w:rFonts w:asciiTheme="majorBidi" w:hAnsiTheme="majorBidi" w:cstheme="majorBidi"/>
                <w:i/>
                <w:iCs/>
                <w:sz w:val="24"/>
                <w:szCs w:val="24"/>
              </w:rPr>
              <w:t>in vitro</w:t>
            </w:r>
            <w:r w:rsidRPr="00D161CC">
              <w:rPr>
                <w:rFonts w:asciiTheme="majorBidi" w:hAnsiTheme="majorBidi" w:cstheme="majorBidi"/>
                <w:sz w:val="24"/>
                <w:szCs w:val="24"/>
              </w:rPr>
              <w:t> and </w:t>
            </w:r>
            <w:r>
              <w:rPr>
                <w:rFonts w:asciiTheme="majorBidi" w:hAnsiTheme="majorBidi" w:cstheme="majorBidi"/>
                <w:i/>
                <w:iCs/>
                <w:sz w:val="24"/>
                <w:szCs w:val="24"/>
              </w:rPr>
              <w:t xml:space="preserve">in </w:t>
            </w:r>
            <w:r w:rsidRPr="00D161CC">
              <w:rPr>
                <w:rFonts w:asciiTheme="majorBidi" w:hAnsiTheme="majorBidi" w:cstheme="majorBidi"/>
                <w:i/>
                <w:iCs/>
                <w:sz w:val="24"/>
                <w:szCs w:val="24"/>
              </w:rPr>
              <w:t>vivo</w:t>
            </w:r>
            <w:r w:rsidRPr="00D161CC">
              <w:rPr>
                <w:rFonts w:asciiTheme="majorBidi" w:hAnsiTheme="majorBidi" w:cstheme="majorBidi"/>
                <w:sz w:val="24"/>
                <w:szCs w:val="24"/>
              </w:rPr>
              <w:t> antibabesial activity of </w:t>
            </w:r>
            <w:r w:rsidRPr="00563D3F">
              <w:rPr>
                <w:rFonts w:asciiTheme="majorBidi" w:hAnsiTheme="majorBidi" w:cstheme="majorBidi"/>
                <w:sz w:val="24"/>
                <w:szCs w:val="24"/>
              </w:rPr>
              <w:t xml:space="preserve">methanolic </w:t>
            </w:r>
            <w:r>
              <w:rPr>
                <w:rFonts w:asciiTheme="majorBidi" w:hAnsiTheme="majorBidi" w:cstheme="majorBidi"/>
                <w:sz w:val="24"/>
                <w:szCs w:val="24"/>
              </w:rPr>
              <w:t xml:space="preserve">extract of </w:t>
            </w:r>
            <w:r w:rsidR="008C11FC">
              <w:rPr>
                <w:rFonts w:asciiTheme="majorBidi" w:hAnsiTheme="majorBidi" w:cstheme="majorBidi"/>
                <w:i/>
                <w:iCs/>
                <w:sz w:val="24"/>
                <w:szCs w:val="24"/>
              </w:rPr>
              <w:t>V.</w:t>
            </w:r>
            <w:r w:rsidR="008C11FC" w:rsidRPr="002D69AE">
              <w:rPr>
                <w:rFonts w:asciiTheme="majorBidi" w:hAnsiTheme="majorBidi" w:cstheme="majorBidi"/>
                <w:i/>
                <w:iCs/>
                <w:sz w:val="24"/>
                <w:szCs w:val="24"/>
              </w:rPr>
              <w:t xml:space="preserve"> tricolor</w:t>
            </w:r>
            <w:r w:rsidR="008C11FC" w:rsidRPr="002D69AE">
              <w:rPr>
                <w:rFonts w:asciiTheme="majorBidi" w:eastAsia="Times New Roman" w:hAnsiTheme="majorBidi" w:cstheme="majorBidi"/>
                <w:kern w:val="24"/>
                <w:sz w:val="24"/>
                <w:szCs w:val="24"/>
                <w:lang w:val="en-GB" w:eastAsia="en-US" w:bidi="ar-EG"/>
              </w:rPr>
              <w:t xml:space="preserve"> </w:t>
            </w:r>
            <w:r w:rsidRPr="00D161CC">
              <w:rPr>
                <w:rFonts w:asciiTheme="majorBidi" w:hAnsiTheme="majorBidi" w:cstheme="majorBidi"/>
                <w:bCs/>
                <w:sz w:val="24"/>
                <w:szCs w:val="24"/>
              </w:rPr>
              <w:t>(MEV</w:t>
            </w:r>
            <w:r w:rsidR="008C11FC">
              <w:rPr>
                <w:rFonts w:asciiTheme="majorBidi" w:hAnsiTheme="majorBidi" w:cstheme="majorBidi"/>
                <w:bCs/>
                <w:sz w:val="24"/>
                <w:szCs w:val="24"/>
              </w:rPr>
              <w:t>T</w:t>
            </w:r>
            <w:r w:rsidRPr="00D161CC">
              <w:rPr>
                <w:rFonts w:asciiTheme="majorBidi" w:hAnsiTheme="majorBidi" w:cstheme="majorBidi"/>
                <w:bCs/>
                <w:sz w:val="24"/>
                <w:szCs w:val="24"/>
              </w:rPr>
              <w:t>)</w:t>
            </w:r>
            <w:r>
              <w:rPr>
                <w:rFonts w:asciiTheme="majorBidi" w:hAnsiTheme="majorBidi" w:cstheme="majorBidi"/>
                <w:b/>
                <w:sz w:val="24"/>
                <w:szCs w:val="24"/>
              </w:rPr>
              <w:t xml:space="preserve"> </w:t>
            </w:r>
            <w:r w:rsidRPr="00563D3F">
              <w:rPr>
                <w:rFonts w:asciiTheme="majorBidi" w:hAnsiTheme="majorBidi" w:cstheme="majorBidi"/>
                <w:sz w:val="24"/>
                <w:szCs w:val="24"/>
                <w:lang w:val="en-GB"/>
              </w:rPr>
              <w:t xml:space="preserve">and </w:t>
            </w:r>
            <w:r w:rsidRPr="00563D3F">
              <w:rPr>
                <w:rFonts w:asciiTheme="majorBidi" w:hAnsiTheme="majorBidi" w:cstheme="majorBidi"/>
                <w:bCs/>
                <w:sz w:val="24"/>
                <w:szCs w:val="24"/>
              </w:rPr>
              <w:t xml:space="preserve">acetonic </w:t>
            </w:r>
            <w:r w:rsidRPr="00563D3F">
              <w:rPr>
                <w:rFonts w:asciiTheme="majorBidi" w:hAnsiTheme="majorBidi" w:cstheme="majorBidi"/>
                <w:sz w:val="24"/>
                <w:szCs w:val="24"/>
                <w:lang w:val="en-GB"/>
              </w:rPr>
              <w:t>extract</w:t>
            </w:r>
            <w:r>
              <w:rPr>
                <w:rFonts w:asciiTheme="majorBidi" w:hAnsiTheme="majorBidi" w:cstheme="majorBidi"/>
                <w:sz w:val="24"/>
                <w:szCs w:val="24"/>
                <w:lang w:val="en-GB"/>
              </w:rPr>
              <w:t xml:space="preserve"> of </w:t>
            </w:r>
            <w:r w:rsidR="008C11FC">
              <w:rPr>
                <w:rFonts w:asciiTheme="majorBidi" w:hAnsiTheme="majorBidi" w:cstheme="majorBidi"/>
                <w:bCs/>
                <w:i/>
                <w:iCs/>
                <w:sz w:val="24"/>
                <w:szCs w:val="24"/>
              </w:rPr>
              <w:t>L</w:t>
            </w:r>
            <w:r w:rsidRPr="00563D3F">
              <w:rPr>
                <w:rFonts w:asciiTheme="majorBidi" w:hAnsiTheme="majorBidi" w:cstheme="majorBidi"/>
                <w:bCs/>
                <w:i/>
                <w:iCs/>
                <w:sz w:val="24"/>
                <w:szCs w:val="24"/>
              </w:rPr>
              <w:t>.</w:t>
            </w:r>
            <w:r w:rsidRPr="00563D3F">
              <w:rPr>
                <w:rFonts w:asciiTheme="majorBidi" w:hAnsiTheme="majorBidi" w:cstheme="majorBidi"/>
                <w:bCs/>
                <w:sz w:val="24"/>
                <w:szCs w:val="24"/>
              </w:rPr>
              <w:t xml:space="preserve"> </w:t>
            </w:r>
            <w:r w:rsidR="008C11FC" w:rsidRPr="002D69AE">
              <w:rPr>
                <w:rFonts w:asciiTheme="majorBidi" w:hAnsiTheme="majorBidi" w:cstheme="majorBidi"/>
                <w:i/>
                <w:iCs/>
                <w:sz w:val="24"/>
                <w:szCs w:val="24"/>
              </w:rPr>
              <w:t>nobilis</w:t>
            </w:r>
            <w:r w:rsidRPr="00563D3F">
              <w:rPr>
                <w:rFonts w:asciiTheme="majorBidi" w:hAnsiTheme="majorBidi" w:cstheme="majorBidi"/>
                <w:b/>
                <w:sz w:val="24"/>
                <w:szCs w:val="24"/>
              </w:rPr>
              <w:t xml:space="preserve"> </w:t>
            </w:r>
            <w:r>
              <w:rPr>
                <w:rFonts w:asciiTheme="majorBidi" w:hAnsiTheme="majorBidi" w:cstheme="majorBidi"/>
                <w:sz w:val="24"/>
                <w:szCs w:val="24"/>
                <w:lang w:val="en-GB"/>
              </w:rPr>
              <w:t>(AE</w:t>
            </w:r>
            <w:r w:rsidR="008C11FC">
              <w:rPr>
                <w:rFonts w:asciiTheme="majorBidi" w:hAnsiTheme="majorBidi" w:cstheme="majorBidi"/>
                <w:sz w:val="24"/>
                <w:szCs w:val="24"/>
                <w:lang w:val="en-GB"/>
              </w:rPr>
              <w:t>LN</w:t>
            </w:r>
            <w:r>
              <w:rPr>
                <w:rFonts w:asciiTheme="majorBidi" w:hAnsiTheme="majorBidi" w:cstheme="majorBidi"/>
                <w:sz w:val="24"/>
                <w:szCs w:val="24"/>
                <w:lang w:val="en-GB"/>
              </w:rPr>
              <w:t xml:space="preserve">) </w:t>
            </w:r>
            <w:r w:rsidRPr="00D161CC">
              <w:rPr>
                <w:rFonts w:asciiTheme="majorBidi" w:hAnsiTheme="majorBidi" w:cstheme="majorBidi"/>
                <w:sz w:val="24"/>
                <w:szCs w:val="24"/>
              </w:rPr>
              <w:t xml:space="preserve">alone and combined </w:t>
            </w:r>
            <w:r w:rsidR="008C11FC">
              <w:rPr>
                <w:rFonts w:asciiTheme="majorBidi" w:hAnsiTheme="majorBidi" w:cstheme="majorBidi"/>
                <w:sz w:val="24"/>
                <w:szCs w:val="24"/>
              </w:rPr>
              <w:t xml:space="preserve">with diminazene aceturate (DA) </w:t>
            </w:r>
            <w:r w:rsidRPr="00D161CC">
              <w:rPr>
                <w:rFonts w:asciiTheme="majorBidi" w:hAnsiTheme="majorBidi" w:cstheme="majorBidi"/>
                <w:sz w:val="24"/>
                <w:szCs w:val="24"/>
              </w:rPr>
              <w:t>and atovaquone (AQ) were investigated.</w:t>
            </w:r>
          </w:p>
          <w:p w:rsidR="00563D3F" w:rsidRPr="00563D3F" w:rsidRDefault="00563D3F" w:rsidP="00B53FFC">
            <w:pPr>
              <w:jc w:val="both"/>
              <w:rPr>
                <w:rFonts w:asciiTheme="majorBidi" w:hAnsiTheme="majorBidi" w:cstheme="majorBidi"/>
                <w:iCs/>
                <w:sz w:val="24"/>
                <w:szCs w:val="24"/>
                <w:lang w:val="en-GB"/>
              </w:rPr>
            </w:pPr>
            <w:r w:rsidRPr="00563D3F">
              <w:rPr>
                <w:rFonts w:asciiTheme="majorBidi" w:hAnsiTheme="majorBidi" w:cstheme="majorBidi"/>
                <w:b/>
                <w:bCs/>
                <w:sz w:val="24"/>
                <w:szCs w:val="24"/>
                <w:lang w:val="en-GB"/>
              </w:rPr>
              <w:t>Methods:</w:t>
            </w:r>
            <w:r w:rsidRPr="00563D3F">
              <w:rPr>
                <w:rFonts w:asciiTheme="majorBidi" w:hAnsiTheme="majorBidi" w:cstheme="majorBidi"/>
                <w:sz w:val="24"/>
                <w:szCs w:val="24"/>
                <w:lang w:val="en-GB"/>
              </w:rPr>
              <w:t xml:space="preserve"> </w:t>
            </w:r>
            <w:r w:rsidR="00D161CC" w:rsidRPr="00D161CC">
              <w:rPr>
                <w:rFonts w:asciiTheme="majorBidi" w:hAnsiTheme="majorBidi" w:cstheme="majorBidi"/>
                <w:sz w:val="24"/>
                <w:szCs w:val="24"/>
              </w:rPr>
              <w:t xml:space="preserve">The fluorescence-based assay was used for evaluating the </w:t>
            </w:r>
            <w:r w:rsidRPr="00563D3F">
              <w:rPr>
                <w:rFonts w:asciiTheme="majorBidi" w:hAnsiTheme="majorBidi" w:cstheme="majorBidi"/>
                <w:sz w:val="24"/>
                <w:szCs w:val="24"/>
                <w:lang w:val="en-GB"/>
              </w:rPr>
              <w:t xml:space="preserve">growth inhibition effects of </w:t>
            </w:r>
            <w:r w:rsidR="00D161CC" w:rsidRPr="00D161CC">
              <w:rPr>
                <w:rFonts w:asciiTheme="majorBidi" w:hAnsiTheme="majorBidi" w:cstheme="majorBidi"/>
                <w:bCs/>
                <w:sz w:val="24"/>
                <w:szCs w:val="24"/>
              </w:rPr>
              <w:t>ME</w:t>
            </w:r>
            <w:r w:rsidR="008C11FC">
              <w:rPr>
                <w:rFonts w:asciiTheme="majorBidi" w:hAnsiTheme="majorBidi" w:cstheme="majorBidi"/>
                <w:bCs/>
                <w:sz w:val="24"/>
                <w:szCs w:val="24"/>
              </w:rPr>
              <w:t>VT</w:t>
            </w:r>
            <w:r w:rsidR="00D161CC" w:rsidRPr="00563D3F">
              <w:rPr>
                <w:rFonts w:asciiTheme="majorBidi" w:hAnsiTheme="majorBidi" w:cstheme="majorBidi"/>
                <w:sz w:val="24"/>
                <w:szCs w:val="24"/>
                <w:lang w:val="en-GB"/>
              </w:rPr>
              <w:t xml:space="preserve"> </w:t>
            </w:r>
            <w:r w:rsidRPr="00563D3F">
              <w:rPr>
                <w:rFonts w:asciiTheme="majorBidi" w:hAnsiTheme="majorBidi" w:cstheme="majorBidi"/>
                <w:sz w:val="24"/>
                <w:szCs w:val="24"/>
                <w:lang w:val="en-GB"/>
              </w:rPr>
              <w:t xml:space="preserve">and </w:t>
            </w:r>
            <w:r w:rsidR="00D161CC">
              <w:rPr>
                <w:rFonts w:asciiTheme="majorBidi" w:hAnsiTheme="majorBidi" w:cstheme="majorBidi"/>
                <w:sz w:val="24"/>
                <w:szCs w:val="24"/>
                <w:lang w:val="en-GB"/>
              </w:rPr>
              <w:t>AE</w:t>
            </w:r>
            <w:r w:rsidR="008C11FC">
              <w:rPr>
                <w:rFonts w:asciiTheme="majorBidi" w:hAnsiTheme="majorBidi" w:cstheme="majorBidi"/>
                <w:sz w:val="24"/>
                <w:szCs w:val="24"/>
                <w:lang w:val="en-GB"/>
              </w:rPr>
              <w:t>LN</w:t>
            </w:r>
            <w:r w:rsidR="00D161CC" w:rsidRPr="00563D3F">
              <w:rPr>
                <w:rFonts w:asciiTheme="majorBidi" w:hAnsiTheme="majorBidi" w:cstheme="majorBidi"/>
                <w:iCs/>
                <w:sz w:val="24"/>
                <w:szCs w:val="24"/>
              </w:rPr>
              <w:t xml:space="preserve"> </w:t>
            </w:r>
            <w:r w:rsidRPr="00563D3F">
              <w:rPr>
                <w:rFonts w:asciiTheme="majorBidi" w:hAnsiTheme="majorBidi" w:cstheme="majorBidi"/>
                <w:iCs/>
                <w:sz w:val="24"/>
                <w:szCs w:val="24"/>
              </w:rPr>
              <w:t>on four</w:t>
            </w:r>
            <w:r w:rsidRPr="00563D3F">
              <w:rPr>
                <w:rFonts w:asciiTheme="majorBidi" w:hAnsiTheme="majorBidi" w:cstheme="majorBidi"/>
                <w:i/>
                <w:sz w:val="24"/>
                <w:szCs w:val="24"/>
              </w:rPr>
              <w:t xml:space="preserve"> Babesia </w:t>
            </w:r>
            <w:r w:rsidRPr="00563D3F">
              <w:rPr>
                <w:rFonts w:asciiTheme="majorBidi" w:hAnsiTheme="majorBidi" w:cstheme="majorBidi"/>
                <w:iCs/>
                <w:sz w:val="24"/>
                <w:szCs w:val="24"/>
              </w:rPr>
              <w:t>species and</w:t>
            </w:r>
            <w:r w:rsidRPr="00563D3F">
              <w:rPr>
                <w:rFonts w:asciiTheme="majorBidi" w:hAnsiTheme="majorBidi" w:cstheme="majorBidi"/>
                <w:i/>
                <w:sz w:val="24"/>
                <w:szCs w:val="24"/>
              </w:rPr>
              <w:t xml:space="preserve"> Theileria equi in vitro</w:t>
            </w:r>
            <w:r w:rsidRPr="00563D3F">
              <w:rPr>
                <w:rFonts w:asciiTheme="majorBidi" w:hAnsiTheme="majorBidi" w:cstheme="majorBidi"/>
                <w:iCs/>
                <w:sz w:val="24"/>
                <w:szCs w:val="24"/>
              </w:rPr>
              <w:t>,</w:t>
            </w:r>
            <w:r w:rsidRPr="00563D3F">
              <w:rPr>
                <w:rFonts w:asciiTheme="majorBidi" w:hAnsiTheme="majorBidi" w:cstheme="majorBidi"/>
                <w:i/>
                <w:sz w:val="24"/>
                <w:szCs w:val="24"/>
              </w:rPr>
              <w:t xml:space="preserve"> </w:t>
            </w:r>
            <w:r w:rsidRPr="00563D3F">
              <w:rPr>
                <w:rFonts w:asciiTheme="majorBidi" w:hAnsiTheme="majorBidi" w:cstheme="majorBidi"/>
                <w:iCs/>
                <w:sz w:val="24"/>
                <w:szCs w:val="24"/>
              </w:rPr>
              <w:t>and on the multiplication of</w:t>
            </w:r>
            <w:r w:rsidRPr="00563D3F">
              <w:rPr>
                <w:rFonts w:asciiTheme="majorBidi" w:hAnsiTheme="majorBidi" w:cstheme="majorBidi"/>
                <w:i/>
                <w:sz w:val="24"/>
                <w:szCs w:val="24"/>
              </w:rPr>
              <w:t xml:space="preserve"> B. microti </w:t>
            </w:r>
            <w:r w:rsidRPr="00563D3F">
              <w:rPr>
                <w:rFonts w:asciiTheme="majorBidi" w:hAnsiTheme="majorBidi" w:cstheme="majorBidi"/>
                <w:iCs/>
                <w:sz w:val="24"/>
                <w:szCs w:val="24"/>
              </w:rPr>
              <w:t xml:space="preserve">in </w:t>
            </w:r>
            <w:r>
              <w:rPr>
                <w:rFonts w:asciiTheme="majorBidi" w:hAnsiTheme="majorBidi" w:cstheme="majorBidi"/>
                <w:iCs/>
                <w:sz w:val="24"/>
                <w:szCs w:val="24"/>
              </w:rPr>
              <w:t xml:space="preserve">BALB/c </w:t>
            </w:r>
            <w:r w:rsidRPr="00563D3F">
              <w:rPr>
                <w:rFonts w:asciiTheme="majorBidi" w:hAnsiTheme="majorBidi" w:cstheme="majorBidi"/>
                <w:iCs/>
                <w:sz w:val="24"/>
                <w:szCs w:val="24"/>
              </w:rPr>
              <w:t>mice. The cytotoxicity assay was tested on Madin-Darby bovine kidney (MDBK), mouse embryonic fibroblast (NIH/3T3) and human foreskin fibroblast (HFF) cell lines.</w:t>
            </w:r>
            <w:r w:rsidRPr="00563D3F">
              <w:rPr>
                <w:rFonts w:asciiTheme="majorBidi" w:hAnsiTheme="majorBidi" w:cstheme="majorBidi"/>
                <w:iCs/>
                <w:sz w:val="24"/>
                <w:szCs w:val="24"/>
                <w:lang w:val="en-GB"/>
              </w:rPr>
              <w:t xml:space="preserve"> </w:t>
            </w:r>
          </w:p>
          <w:p w:rsidR="008C11FC" w:rsidRPr="008C11FC" w:rsidRDefault="00563D3F" w:rsidP="002C2E6D">
            <w:pPr>
              <w:jc w:val="both"/>
              <w:rPr>
                <w:rFonts w:asciiTheme="majorBidi" w:hAnsiTheme="majorBidi" w:cstheme="majorBidi"/>
                <w:sz w:val="24"/>
                <w:szCs w:val="24"/>
                <w:lang w:val="en-GB"/>
              </w:rPr>
            </w:pPr>
            <w:r w:rsidRPr="00563D3F">
              <w:rPr>
                <w:rFonts w:asciiTheme="majorBidi" w:hAnsiTheme="majorBidi" w:cstheme="majorBidi"/>
                <w:b/>
                <w:bCs/>
                <w:sz w:val="24"/>
                <w:szCs w:val="24"/>
                <w:lang w:val="en-GB"/>
              </w:rPr>
              <w:t>Results:</w:t>
            </w:r>
            <w:r w:rsidRPr="00563D3F">
              <w:rPr>
                <w:rFonts w:asciiTheme="majorBidi" w:hAnsiTheme="majorBidi" w:cstheme="majorBidi"/>
                <w:sz w:val="24"/>
                <w:szCs w:val="24"/>
                <w:lang w:val="en-GB"/>
              </w:rPr>
              <w:t xml:space="preserve"> </w:t>
            </w:r>
            <w:r w:rsidR="002C2E6D" w:rsidRPr="002C2E6D">
              <w:rPr>
                <w:rFonts w:asciiTheme="majorBidi" w:hAnsiTheme="majorBidi" w:cstheme="majorBidi"/>
                <w:sz w:val="24"/>
                <w:szCs w:val="24"/>
              </w:rPr>
              <w:t xml:space="preserve">MEVT and AELN inhibited the growth of </w:t>
            </w:r>
            <w:r w:rsidR="002C2E6D" w:rsidRPr="002C2E6D">
              <w:rPr>
                <w:rFonts w:asciiTheme="majorBidi" w:hAnsiTheme="majorBidi" w:cstheme="majorBidi"/>
                <w:i/>
                <w:sz w:val="24"/>
                <w:szCs w:val="24"/>
              </w:rPr>
              <w:t>Babesia bovis</w:t>
            </w:r>
            <w:r w:rsidR="002C2E6D" w:rsidRPr="002C2E6D">
              <w:rPr>
                <w:rFonts w:asciiTheme="majorBidi" w:hAnsiTheme="majorBidi" w:cstheme="majorBidi"/>
                <w:sz w:val="24"/>
                <w:szCs w:val="24"/>
              </w:rPr>
              <w:t>,</w:t>
            </w:r>
            <w:r w:rsidR="002C2E6D" w:rsidRPr="002C2E6D">
              <w:rPr>
                <w:rFonts w:asciiTheme="majorBidi" w:hAnsiTheme="majorBidi" w:cstheme="majorBidi"/>
                <w:i/>
                <w:sz w:val="24"/>
                <w:szCs w:val="24"/>
              </w:rPr>
              <w:t xml:space="preserve"> B. bigemina</w:t>
            </w:r>
            <w:r w:rsidR="002C2E6D" w:rsidRPr="002C2E6D">
              <w:rPr>
                <w:rFonts w:asciiTheme="majorBidi" w:hAnsiTheme="majorBidi" w:cstheme="majorBidi"/>
                <w:sz w:val="24"/>
                <w:szCs w:val="24"/>
              </w:rPr>
              <w:t xml:space="preserve">, </w:t>
            </w:r>
            <w:r w:rsidR="002C2E6D" w:rsidRPr="002C2E6D">
              <w:rPr>
                <w:rFonts w:asciiTheme="majorBidi" w:hAnsiTheme="majorBidi" w:cstheme="majorBidi"/>
                <w:i/>
                <w:iCs/>
                <w:sz w:val="24"/>
                <w:szCs w:val="24"/>
              </w:rPr>
              <w:t>B. divergens, B. caballi</w:t>
            </w:r>
            <w:r w:rsidR="002C2E6D" w:rsidRPr="002C2E6D">
              <w:rPr>
                <w:rFonts w:asciiTheme="majorBidi" w:hAnsiTheme="majorBidi" w:cstheme="majorBidi"/>
                <w:sz w:val="24"/>
                <w:szCs w:val="24"/>
              </w:rPr>
              <w:t xml:space="preserve">, and </w:t>
            </w:r>
            <w:r w:rsidR="002C2E6D" w:rsidRPr="002C2E6D">
              <w:rPr>
                <w:rFonts w:asciiTheme="majorBidi" w:hAnsiTheme="majorBidi" w:cstheme="majorBidi"/>
                <w:i/>
                <w:sz w:val="24"/>
                <w:szCs w:val="24"/>
              </w:rPr>
              <w:t>T. equi</w:t>
            </w:r>
            <w:r w:rsidR="002C2E6D" w:rsidRPr="002C2E6D">
              <w:rPr>
                <w:rFonts w:asciiTheme="majorBidi" w:hAnsiTheme="majorBidi" w:cstheme="majorBidi"/>
                <w:sz w:val="24"/>
                <w:szCs w:val="24"/>
              </w:rPr>
              <w:t xml:space="preserve"> at half-maximal inhibitory concentration (IC</w:t>
            </w:r>
            <w:r w:rsidR="002C2E6D" w:rsidRPr="002C2E6D">
              <w:rPr>
                <w:rFonts w:asciiTheme="majorBidi" w:hAnsiTheme="majorBidi" w:cstheme="majorBidi"/>
                <w:iCs/>
                <w:sz w:val="24"/>
                <w:szCs w:val="24"/>
                <w:vertAlign w:val="subscript"/>
              </w:rPr>
              <w:t>50</w:t>
            </w:r>
            <w:r w:rsidR="002C2E6D" w:rsidRPr="002C2E6D">
              <w:rPr>
                <w:rFonts w:asciiTheme="majorBidi" w:hAnsiTheme="majorBidi" w:cstheme="majorBidi"/>
                <w:sz w:val="24"/>
                <w:szCs w:val="24"/>
              </w:rPr>
              <w:t xml:space="preserve">) values of </w:t>
            </w:r>
            <w:r w:rsidR="002C2E6D" w:rsidRPr="002C2E6D">
              <w:rPr>
                <w:rFonts w:asciiTheme="majorBidi" w:hAnsiTheme="majorBidi" w:cstheme="majorBidi"/>
                <w:sz w:val="24"/>
                <w:szCs w:val="24"/>
                <w:lang w:val="en-GB"/>
              </w:rPr>
              <w:t>75.7 ± 2.6</w:t>
            </w:r>
            <w:r w:rsidR="002C2E6D" w:rsidRPr="002C2E6D">
              <w:rPr>
                <w:rFonts w:asciiTheme="majorBidi" w:hAnsiTheme="majorBidi" w:cstheme="majorBidi"/>
                <w:sz w:val="24"/>
                <w:szCs w:val="24"/>
              </w:rPr>
              <w:t xml:space="preserve">, </w:t>
            </w:r>
            <w:r w:rsidR="002C2E6D" w:rsidRPr="002C2E6D">
              <w:rPr>
                <w:rFonts w:asciiTheme="majorBidi" w:hAnsiTheme="majorBidi" w:cstheme="majorBidi"/>
                <w:sz w:val="24"/>
                <w:szCs w:val="24"/>
                <w:lang w:val="en-GB"/>
              </w:rPr>
              <w:t>43.3 ± 1.8</w:t>
            </w:r>
            <w:r w:rsidR="002C2E6D" w:rsidRPr="002C2E6D">
              <w:rPr>
                <w:rFonts w:asciiTheme="majorBidi" w:hAnsiTheme="majorBidi" w:cstheme="majorBidi"/>
                <w:sz w:val="24"/>
                <w:szCs w:val="24"/>
              </w:rPr>
              <w:t xml:space="preserve">, </w:t>
            </w:r>
            <w:r w:rsidR="002C2E6D" w:rsidRPr="002C2E6D">
              <w:rPr>
                <w:rFonts w:asciiTheme="majorBidi" w:hAnsiTheme="majorBidi" w:cstheme="majorBidi"/>
                <w:sz w:val="24"/>
                <w:szCs w:val="24"/>
                <w:lang w:val="en-GB"/>
              </w:rPr>
              <w:t>67.6 ±2.8</w:t>
            </w:r>
            <w:r w:rsidR="002C2E6D" w:rsidRPr="002C2E6D">
              <w:rPr>
                <w:rFonts w:asciiTheme="majorBidi" w:hAnsiTheme="majorBidi" w:cstheme="majorBidi"/>
                <w:b/>
                <w:sz w:val="24"/>
                <w:szCs w:val="24"/>
              </w:rPr>
              <w:t xml:space="preserve">, </w:t>
            </w:r>
            <w:r w:rsidR="002C2E6D" w:rsidRPr="002C2E6D">
              <w:rPr>
                <w:rFonts w:asciiTheme="majorBidi" w:hAnsiTheme="majorBidi" w:cstheme="majorBidi"/>
                <w:sz w:val="24"/>
                <w:szCs w:val="24"/>
                <w:lang w:val="en-GB"/>
              </w:rPr>
              <w:t xml:space="preserve">48 ± 3.8, 54 ± 2.1 </w:t>
            </w:r>
            <w:r w:rsidR="002C2E6D" w:rsidRPr="002C2E6D">
              <w:rPr>
                <w:rFonts w:asciiTheme="majorBidi" w:hAnsiTheme="majorBidi" w:cstheme="majorBidi"/>
                <w:sz w:val="24"/>
                <w:szCs w:val="24"/>
              </w:rPr>
              <w:t>µg/mL, and 86.6 ± 8.2, 33.3 ± 5.1, 62.2 ± 3.3, 34.5 ± 7.5 and 82.2 ± 9.3 µg/mL, respectively. The toxicity assay showed that MEVT and AELN</w:t>
            </w:r>
            <w:r w:rsidR="002C2E6D" w:rsidRPr="002C2E6D">
              <w:rPr>
                <w:rFonts w:asciiTheme="majorBidi" w:hAnsiTheme="majorBidi" w:cstheme="majorBidi"/>
                <w:b/>
                <w:sz w:val="24"/>
                <w:szCs w:val="24"/>
              </w:rPr>
              <w:t xml:space="preserve"> </w:t>
            </w:r>
            <w:r w:rsidR="002C2E6D" w:rsidRPr="002C2E6D">
              <w:rPr>
                <w:rFonts w:asciiTheme="majorBidi" w:hAnsiTheme="majorBidi" w:cstheme="majorBidi"/>
                <w:sz w:val="24"/>
                <w:szCs w:val="24"/>
              </w:rPr>
              <w:t>affected the viability of Madin–Darby bovine kidney (MDBK) and mouse embryonic fibroblast (NIH/3T3) cell lines with half-maximum effective concentrations (EC</w:t>
            </w:r>
            <w:r w:rsidR="002C2E6D" w:rsidRPr="002C2E6D">
              <w:rPr>
                <w:rFonts w:asciiTheme="majorBidi" w:hAnsiTheme="majorBidi" w:cstheme="majorBidi"/>
                <w:sz w:val="24"/>
                <w:szCs w:val="24"/>
                <w:vertAlign w:val="subscript"/>
              </w:rPr>
              <w:t>50</w:t>
            </w:r>
            <w:r w:rsidR="002C2E6D" w:rsidRPr="002C2E6D">
              <w:rPr>
                <w:rFonts w:asciiTheme="majorBidi" w:hAnsiTheme="majorBidi" w:cstheme="majorBidi"/>
                <w:sz w:val="24"/>
                <w:szCs w:val="24"/>
              </w:rPr>
              <w:t>) of 930 ± 29.9, 1260 ± 18.9 µg/mL</w:t>
            </w:r>
            <w:r w:rsidR="002C2E6D" w:rsidRPr="002C2E6D">
              <w:rPr>
                <w:rFonts w:asciiTheme="majorBidi" w:hAnsiTheme="majorBidi" w:cstheme="majorBidi"/>
                <w:bCs/>
                <w:sz w:val="24"/>
                <w:szCs w:val="24"/>
              </w:rPr>
              <w:t xml:space="preserve">, and </w:t>
            </w:r>
            <w:r w:rsidR="002C2E6D" w:rsidRPr="002C2E6D">
              <w:rPr>
                <w:rFonts w:asciiTheme="majorBidi" w:hAnsiTheme="majorBidi" w:cstheme="majorBidi"/>
                <w:sz w:val="24"/>
                <w:szCs w:val="24"/>
              </w:rPr>
              <w:t xml:space="preserve">573.7 ± 12.4, 831 ± 19.9 µg/mL, respectively, while human foreskin fibroblasts (HFF) cell lines viability was not affected even at 1500 µg/mL. </w:t>
            </w:r>
            <w:r w:rsidR="002C2E6D" w:rsidRPr="002C2E6D">
              <w:rPr>
                <w:rFonts w:asciiTheme="majorBidi" w:hAnsiTheme="majorBidi" w:cstheme="majorBidi"/>
                <w:sz w:val="24"/>
                <w:szCs w:val="24"/>
                <w:lang w:val="en-GB"/>
              </w:rPr>
              <w:t xml:space="preserve">In the </w:t>
            </w:r>
            <w:r w:rsidR="002C2E6D" w:rsidRPr="002C2E6D">
              <w:rPr>
                <w:rFonts w:asciiTheme="majorBidi" w:hAnsiTheme="majorBidi" w:cstheme="majorBidi"/>
                <w:i/>
                <w:sz w:val="24"/>
                <w:szCs w:val="24"/>
                <w:lang w:val="en-GB"/>
              </w:rPr>
              <w:t>in vivo</w:t>
            </w:r>
            <w:r w:rsidR="002C2E6D" w:rsidRPr="002C2E6D">
              <w:rPr>
                <w:rFonts w:asciiTheme="majorBidi" w:hAnsiTheme="majorBidi" w:cstheme="majorBidi"/>
                <w:sz w:val="24"/>
                <w:szCs w:val="24"/>
                <w:lang w:val="en-GB"/>
              </w:rPr>
              <w:t xml:space="preserve"> experiment, </w:t>
            </w:r>
            <w:r w:rsidR="002C2E6D" w:rsidRPr="002C2E6D">
              <w:rPr>
                <w:rFonts w:asciiTheme="majorBidi" w:hAnsiTheme="majorBidi" w:cstheme="majorBidi"/>
                <w:sz w:val="24"/>
                <w:szCs w:val="24"/>
              </w:rPr>
              <w:t xml:space="preserve">oral treatments with </w:t>
            </w:r>
            <w:r w:rsidR="002C2E6D" w:rsidRPr="002C2E6D">
              <w:rPr>
                <w:rFonts w:asciiTheme="majorBidi" w:hAnsiTheme="majorBidi" w:cstheme="majorBidi"/>
                <w:sz w:val="24"/>
                <w:szCs w:val="24"/>
                <w:lang w:val="en-GB"/>
              </w:rPr>
              <w:t>150 mg/kg</w:t>
            </w:r>
            <w:r w:rsidR="002C2E6D" w:rsidRPr="002C2E6D">
              <w:rPr>
                <w:rFonts w:asciiTheme="majorBidi" w:hAnsiTheme="majorBidi" w:cstheme="majorBidi"/>
                <w:sz w:val="24"/>
                <w:szCs w:val="24"/>
              </w:rPr>
              <w:t xml:space="preserve"> of MEVT </w:t>
            </w:r>
            <w:r w:rsidR="002C2E6D" w:rsidRPr="002C2E6D">
              <w:rPr>
                <w:rFonts w:asciiTheme="majorBidi" w:hAnsiTheme="majorBidi" w:cstheme="majorBidi"/>
                <w:sz w:val="24"/>
                <w:szCs w:val="24"/>
                <w:lang w:val="en-GB"/>
              </w:rPr>
              <w:t>and AELN</w:t>
            </w:r>
            <w:r w:rsidR="002C2E6D" w:rsidRPr="002C2E6D">
              <w:rPr>
                <w:rFonts w:asciiTheme="majorBidi" w:hAnsiTheme="majorBidi" w:cstheme="majorBidi"/>
                <w:b/>
                <w:sz w:val="24"/>
                <w:szCs w:val="24"/>
              </w:rPr>
              <w:t xml:space="preserve"> </w:t>
            </w:r>
            <w:r w:rsidR="002C2E6D" w:rsidRPr="002C2E6D">
              <w:rPr>
                <w:rFonts w:asciiTheme="majorBidi" w:hAnsiTheme="majorBidi" w:cstheme="majorBidi"/>
                <w:sz w:val="24"/>
                <w:szCs w:val="24"/>
                <w:lang w:val="en-GB"/>
              </w:rPr>
              <w:t xml:space="preserve">inhibited the growth of </w:t>
            </w:r>
            <w:r w:rsidR="002C2E6D" w:rsidRPr="002C2E6D">
              <w:rPr>
                <w:rFonts w:asciiTheme="majorBidi" w:hAnsiTheme="majorBidi" w:cstheme="majorBidi"/>
                <w:i/>
                <w:sz w:val="24"/>
                <w:szCs w:val="24"/>
                <w:lang w:val="en-GB"/>
              </w:rPr>
              <w:t>Babesia microti</w:t>
            </w:r>
            <w:r w:rsidR="002C2E6D" w:rsidRPr="002C2E6D">
              <w:rPr>
                <w:rFonts w:asciiTheme="majorBidi" w:hAnsiTheme="majorBidi" w:cstheme="majorBidi"/>
                <w:sz w:val="24"/>
                <w:szCs w:val="24"/>
                <w:lang w:val="en-GB"/>
              </w:rPr>
              <w:t xml:space="preserve"> in mice by </w:t>
            </w:r>
            <w:r w:rsidR="002C2E6D" w:rsidRPr="002C2E6D">
              <w:rPr>
                <w:rFonts w:asciiTheme="majorBidi" w:hAnsiTheme="majorBidi" w:cstheme="majorBidi"/>
                <w:sz w:val="24"/>
                <w:szCs w:val="24"/>
              </w:rPr>
              <w:t>35.1% and 56.1%, respectively</w:t>
            </w:r>
            <w:r w:rsidR="002C2E6D" w:rsidRPr="002C2E6D">
              <w:rPr>
                <w:rFonts w:asciiTheme="majorBidi" w:hAnsiTheme="majorBidi" w:cstheme="majorBidi"/>
                <w:sz w:val="24"/>
                <w:szCs w:val="24"/>
                <w:lang w:val="en-GB"/>
              </w:rPr>
              <w:t xml:space="preserve">. </w:t>
            </w:r>
          </w:p>
          <w:p w:rsidR="00927335" w:rsidRPr="00927335" w:rsidRDefault="00563D3F" w:rsidP="002C2E6D">
            <w:pPr>
              <w:jc w:val="both"/>
              <w:rPr>
                <w:rFonts w:asciiTheme="majorBidi" w:hAnsiTheme="majorBidi" w:cstheme="majorBidi"/>
                <w:sz w:val="24"/>
                <w:szCs w:val="24"/>
              </w:rPr>
            </w:pPr>
            <w:r w:rsidRPr="00563D3F">
              <w:rPr>
                <w:rFonts w:asciiTheme="majorBidi" w:hAnsiTheme="majorBidi" w:cstheme="majorBidi"/>
                <w:b/>
                <w:bCs/>
                <w:sz w:val="24"/>
                <w:szCs w:val="24"/>
                <w:lang w:val="en-GB"/>
              </w:rPr>
              <w:t>Conclusions:</w:t>
            </w:r>
            <w:r w:rsidRPr="00563D3F">
              <w:rPr>
                <w:rFonts w:asciiTheme="majorBidi" w:hAnsiTheme="majorBidi" w:cstheme="majorBidi"/>
                <w:sz w:val="24"/>
                <w:szCs w:val="24"/>
                <w:lang w:val="en-GB"/>
              </w:rPr>
              <w:t xml:space="preserve"> </w:t>
            </w:r>
            <w:r w:rsidR="002C2E6D" w:rsidRPr="002C2E6D">
              <w:rPr>
                <w:rFonts w:asciiTheme="majorBidi" w:hAnsiTheme="majorBidi" w:cstheme="majorBidi"/>
                <w:sz w:val="24"/>
                <w:szCs w:val="24"/>
              </w:rPr>
              <w:t xml:space="preserve">These analyses suggest that MEVT </w:t>
            </w:r>
            <w:r w:rsidR="002C2E6D" w:rsidRPr="002C2E6D">
              <w:rPr>
                <w:rFonts w:asciiTheme="majorBidi" w:hAnsiTheme="majorBidi" w:cstheme="majorBidi"/>
                <w:sz w:val="24"/>
                <w:szCs w:val="24"/>
                <w:lang w:val="en-GB"/>
              </w:rPr>
              <w:t>and AELN</w:t>
            </w:r>
            <w:r w:rsidR="002C2E6D" w:rsidRPr="002C2E6D">
              <w:rPr>
                <w:rFonts w:asciiTheme="majorBidi" w:hAnsiTheme="majorBidi" w:cstheme="majorBidi"/>
                <w:sz w:val="24"/>
                <w:szCs w:val="24"/>
              </w:rPr>
              <w:t xml:space="preserve"> are good candidates for isolation of anti-protozoal compounds which could serve as new lead structures for drug development.  </w:t>
            </w:r>
          </w:p>
        </w:tc>
      </w:tr>
      <w:tr w:rsidR="00927335" w:rsidRPr="00927335" w:rsidTr="00EE02B9">
        <w:tc>
          <w:tcPr>
            <w:tcW w:w="2070" w:type="dxa"/>
            <w:shd w:val="clear" w:color="auto" w:fill="C00000"/>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INTRODUCTION</w:t>
            </w:r>
          </w:p>
        </w:tc>
        <w:tc>
          <w:tcPr>
            <w:tcW w:w="1530" w:type="dxa"/>
            <w:shd w:val="clear" w:color="auto" w:fill="C00000"/>
          </w:tcPr>
          <w:p w:rsidR="00927335" w:rsidRPr="00927335" w:rsidRDefault="00927335" w:rsidP="00B53FFC">
            <w:pPr>
              <w:jc w:val="both"/>
              <w:rPr>
                <w:rFonts w:asciiTheme="majorBidi" w:hAnsiTheme="majorBidi" w:cstheme="majorBidi"/>
                <w:sz w:val="24"/>
                <w:szCs w:val="24"/>
              </w:rPr>
            </w:pPr>
          </w:p>
        </w:tc>
        <w:tc>
          <w:tcPr>
            <w:tcW w:w="7740" w:type="dxa"/>
            <w:shd w:val="clear" w:color="auto" w:fill="C00000"/>
          </w:tcPr>
          <w:p w:rsidR="00927335" w:rsidRPr="00927335" w:rsidRDefault="00927335" w:rsidP="00B53FFC">
            <w:pPr>
              <w:jc w:val="both"/>
              <w:rPr>
                <w:rFonts w:asciiTheme="majorBidi" w:hAnsiTheme="majorBidi" w:cstheme="majorBidi"/>
                <w:sz w:val="24"/>
                <w:szCs w:val="24"/>
              </w:rPr>
            </w:pP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Background</w:t>
            </w:r>
          </w:p>
        </w:tc>
        <w:tc>
          <w:tcPr>
            <w:tcW w:w="1530" w:type="dxa"/>
          </w:tcPr>
          <w:p w:rsidR="00927335" w:rsidRDefault="00C468F5" w:rsidP="00C468F5">
            <w:pPr>
              <w:jc w:val="both"/>
              <w:rPr>
                <w:rFonts w:asciiTheme="majorBidi" w:hAnsiTheme="majorBidi" w:cstheme="majorBidi"/>
                <w:sz w:val="24"/>
                <w:szCs w:val="24"/>
              </w:rPr>
            </w:pPr>
            <w:r>
              <w:rPr>
                <w:rFonts w:asciiTheme="majorBidi" w:hAnsiTheme="majorBidi" w:cstheme="majorBidi"/>
                <w:sz w:val="24"/>
                <w:szCs w:val="24"/>
              </w:rPr>
              <w:t>Paragraphs 1 and 2, page</w:t>
            </w:r>
            <w:r w:rsidR="00EE02B9">
              <w:rPr>
                <w:rFonts w:asciiTheme="majorBidi" w:hAnsiTheme="majorBidi" w:cstheme="majorBidi"/>
                <w:sz w:val="24"/>
                <w:szCs w:val="24"/>
              </w:rPr>
              <w:t xml:space="preserve"> </w:t>
            </w:r>
            <w:r>
              <w:rPr>
                <w:rFonts w:asciiTheme="majorBidi" w:hAnsiTheme="majorBidi" w:cstheme="majorBidi"/>
                <w:sz w:val="24"/>
                <w:szCs w:val="24"/>
              </w:rPr>
              <w:t>4</w:t>
            </w: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r>
              <w:rPr>
                <w:rFonts w:asciiTheme="majorBidi" w:hAnsiTheme="majorBidi" w:cstheme="majorBidi"/>
                <w:sz w:val="24"/>
                <w:szCs w:val="24"/>
              </w:rPr>
              <w:t>Paragraph 4, page 5</w:t>
            </w: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Default="00EE02B9" w:rsidP="00B53FFC">
            <w:pPr>
              <w:jc w:val="both"/>
              <w:rPr>
                <w:rFonts w:asciiTheme="majorBidi" w:hAnsiTheme="majorBidi" w:cstheme="majorBidi"/>
                <w:sz w:val="24"/>
                <w:szCs w:val="24"/>
              </w:rPr>
            </w:pPr>
          </w:p>
          <w:p w:rsidR="00EE02B9" w:rsidRPr="00927335" w:rsidRDefault="00EE02B9" w:rsidP="00B53FFC">
            <w:pPr>
              <w:jc w:val="both"/>
              <w:rPr>
                <w:rFonts w:asciiTheme="majorBidi" w:hAnsiTheme="majorBidi" w:cstheme="majorBidi"/>
                <w:sz w:val="24"/>
                <w:szCs w:val="24"/>
              </w:rPr>
            </w:pPr>
            <w:r>
              <w:rPr>
                <w:rFonts w:asciiTheme="majorBidi" w:hAnsiTheme="majorBidi" w:cstheme="majorBidi"/>
                <w:sz w:val="24"/>
                <w:szCs w:val="24"/>
              </w:rPr>
              <w:t>Paragraph 5, page 6</w:t>
            </w:r>
          </w:p>
        </w:tc>
        <w:tc>
          <w:tcPr>
            <w:tcW w:w="7740" w:type="dxa"/>
          </w:tcPr>
          <w:p w:rsidR="002C2E6D" w:rsidRPr="002C2E6D" w:rsidRDefault="002C2E6D" w:rsidP="002C2E6D">
            <w:pPr>
              <w:jc w:val="both"/>
              <w:rPr>
                <w:rFonts w:asciiTheme="majorBidi" w:hAnsiTheme="majorBidi" w:cstheme="majorBidi"/>
                <w:b/>
                <w:sz w:val="24"/>
                <w:szCs w:val="24"/>
              </w:rPr>
            </w:pPr>
            <w:r w:rsidRPr="002C2E6D">
              <w:rPr>
                <w:rFonts w:asciiTheme="majorBidi" w:hAnsiTheme="majorBidi" w:cstheme="majorBidi"/>
                <w:sz w:val="24"/>
                <w:szCs w:val="24"/>
              </w:rPr>
              <w:lastRenderedPageBreak/>
              <w:t>Piroplasms, the causative factors of piroplasmosis, are some of the most ubiquitous and widespread blood parasites in the world and consequently, they have considerable worldwide economic, medical</w:t>
            </w:r>
            <w:r>
              <w:rPr>
                <w:rFonts w:asciiTheme="majorBidi" w:hAnsiTheme="majorBidi" w:cstheme="majorBidi"/>
                <w:sz w:val="24"/>
                <w:szCs w:val="24"/>
              </w:rPr>
              <w:t xml:space="preserve"> and veterinary impact</w:t>
            </w:r>
            <w:r w:rsidRPr="002C2E6D">
              <w:rPr>
                <w:rFonts w:asciiTheme="majorBidi" w:hAnsiTheme="majorBidi" w:cstheme="majorBidi"/>
                <w:sz w:val="24"/>
                <w:szCs w:val="24"/>
              </w:rPr>
              <w:t xml:space="preserve"> </w:t>
            </w:r>
            <w:r w:rsidR="0035534F">
              <w:rPr>
                <w:rFonts w:asciiTheme="majorBidi" w:hAnsiTheme="majorBidi" w:cstheme="majorBidi"/>
                <w:sz w:val="24"/>
                <w:szCs w:val="24"/>
              </w:rPr>
              <w:t>(</w:t>
            </w:r>
            <w:r w:rsidR="0035534F" w:rsidRPr="0035534F">
              <w:rPr>
                <w:rFonts w:asciiTheme="majorBidi" w:hAnsiTheme="majorBidi" w:cstheme="majorBidi"/>
                <w:sz w:val="24"/>
                <w:szCs w:val="24"/>
              </w:rPr>
              <w:t>Tayebwa</w:t>
            </w:r>
            <w:r w:rsidR="0035534F">
              <w:rPr>
                <w:rFonts w:asciiTheme="majorBidi" w:hAnsiTheme="majorBidi" w:cstheme="majorBidi"/>
                <w:sz w:val="24"/>
                <w:szCs w:val="24"/>
              </w:rPr>
              <w:t xml:space="preserve"> et al., 2018)</w:t>
            </w:r>
            <w:r w:rsidR="0035534F" w:rsidRPr="0035534F">
              <w:rPr>
                <w:rFonts w:asciiTheme="majorBidi" w:hAnsiTheme="majorBidi" w:cstheme="majorBidi"/>
                <w:sz w:val="24"/>
                <w:szCs w:val="24"/>
              </w:rPr>
              <w:t xml:space="preserve">. </w:t>
            </w:r>
            <w:r w:rsidRPr="002C2E6D">
              <w:rPr>
                <w:rFonts w:asciiTheme="majorBidi" w:hAnsiTheme="majorBidi" w:cstheme="majorBidi"/>
                <w:sz w:val="24"/>
                <w:szCs w:val="24"/>
              </w:rPr>
              <w:t>The problems of parasite resistance as well as the toxic residues to most of the commercially available antipiroplasmic drugs (diminazene aceturate (DA) and imidocarb dipropionate, clindamycin, quinine, atovaquone (AQ) and azithromycin) seriously weaken efficient therapeutic and prophylactic control approaches</w:t>
            </w:r>
            <w:r w:rsidR="0035534F" w:rsidRPr="0035534F">
              <w:rPr>
                <w:rFonts w:asciiTheme="majorBidi" w:hAnsiTheme="majorBidi" w:cstheme="majorBidi"/>
                <w:sz w:val="24"/>
                <w:szCs w:val="24"/>
              </w:rPr>
              <w:t xml:space="preserve"> </w:t>
            </w:r>
            <w:r w:rsidR="0035534F">
              <w:rPr>
                <w:rFonts w:asciiTheme="majorBidi" w:hAnsiTheme="majorBidi" w:cstheme="majorBidi"/>
                <w:sz w:val="24"/>
                <w:szCs w:val="24"/>
              </w:rPr>
              <w:t>(</w:t>
            </w:r>
            <w:r>
              <w:rPr>
                <w:rFonts w:asciiTheme="majorBidi" w:hAnsiTheme="majorBidi" w:cstheme="majorBidi"/>
                <w:sz w:val="24"/>
                <w:szCs w:val="24"/>
              </w:rPr>
              <w:t>Batiha et al., 2019a</w:t>
            </w:r>
            <w:r>
              <w:rPr>
                <w:rFonts w:asciiTheme="majorBidi" w:hAnsiTheme="majorBidi" w:cstheme="majorBidi"/>
                <w:sz w:val="24"/>
                <w:szCs w:val="24"/>
              </w:rPr>
              <w:t xml:space="preserve">; </w:t>
            </w:r>
            <w:r w:rsidR="0035534F">
              <w:rPr>
                <w:rFonts w:asciiTheme="majorBidi" w:hAnsiTheme="majorBidi" w:cstheme="majorBidi"/>
                <w:sz w:val="24"/>
                <w:szCs w:val="24"/>
              </w:rPr>
              <w:t>Beshbishy et al., 2019</w:t>
            </w:r>
            <w:r w:rsidR="00B53FFC">
              <w:rPr>
                <w:rFonts w:asciiTheme="majorBidi" w:hAnsiTheme="majorBidi" w:cstheme="majorBidi"/>
                <w:sz w:val="24"/>
                <w:szCs w:val="24"/>
              </w:rPr>
              <w:t>a</w:t>
            </w:r>
            <w:r w:rsidR="0035534F">
              <w:rPr>
                <w:rFonts w:asciiTheme="majorBidi" w:hAnsiTheme="majorBidi" w:cstheme="majorBidi"/>
                <w:sz w:val="24"/>
                <w:szCs w:val="24"/>
              </w:rPr>
              <w:t>)</w:t>
            </w:r>
            <w:r w:rsidR="0035534F" w:rsidRPr="0035534F">
              <w:rPr>
                <w:rFonts w:asciiTheme="majorBidi" w:hAnsiTheme="majorBidi" w:cstheme="majorBidi"/>
                <w:sz w:val="24"/>
                <w:szCs w:val="24"/>
              </w:rPr>
              <w:t xml:space="preserve">. </w:t>
            </w:r>
            <w:r w:rsidRPr="002C2E6D">
              <w:rPr>
                <w:rFonts w:asciiTheme="majorBidi" w:hAnsiTheme="majorBidi" w:cstheme="majorBidi"/>
                <w:sz w:val="24"/>
                <w:szCs w:val="24"/>
              </w:rPr>
              <w:lastRenderedPageBreak/>
              <w:t>There is an urgent and continuing need to identify alternative drugs to treat piroplasmosis.</w:t>
            </w:r>
          </w:p>
          <w:p w:rsidR="00927335" w:rsidRDefault="002C2E6D" w:rsidP="002C2E6D">
            <w:pPr>
              <w:jc w:val="both"/>
              <w:rPr>
                <w:rFonts w:asciiTheme="majorBidi" w:hAnsiTheme="majorBidi" w:cstheme="majorBidi"/>
                <w:sz w:val="24"/>
                <w:szCs w:val="24"/>
              </w:rPr>
            </w:pPr>
            <w:r w:rsidRPr="002D69AE">
              <w:rPr>
                <w:rFonts w:asciiTheme="majorBidi" w:hAnsiTheme="majorBidi" w:cstheme="majorBidi"/>
                <w:sz w:val="24"/>
                <w:szCs w:val="24"/>
                <w:lang w:bidi="ar-EG"/>
              </w:rPr>
              <w:t xml:space="preserve">Medicinal </w:t>
            </w:r>
            <w:r>
              <w:rPr>
                <w:rFonts w:ascii="Times New Roman" w:hAnsi="Times New Roman" w:cs="Times New Roman"/>
                <w:sz w:val="24"/>
                <w:szCs w:val="24"/>
              </w:rPr>
              <w:t>p</w:t>
            </w:r>
            <w:r w:rsidRPr="002D69AE">
              <w:rPr>
                <w:rFonts w:ascii="Times New Roman" w:hAnsi="Times New Roman" w:cs="Times New Roman"/>
                <w:sz w:val="24"/>
                <w:szCs w:val="24"/>
              </w:rPr>
              <w:t xml:space="preserve">lants are the best friends of human being dedicating to humanity without selfishness. </w:t>
            </w:r>
            <w:r>
              <w:rPr>
                <w:rFonts w:ascii="Times New Roman" w:hAnsi="Times New Roman" w:cs="Times New Roman"/>
                <w:sz w:val="24"/>
                <w:szCs w:val="24"/>
              </w:rPr>
              <w:t xml:space="preserve">Medicinal plants have been a </w:t>
            </w:r>
            <w:r w:rsidRPr="002D69AE">
              <w:rPr>
                <w:rFonts w:ascii="Times New Roman" w:hAnsi="Times New Roman" w:cs="Times New Roman"/>
                <w:sz w:val="24"/>
                <w:szCs w:val="24"/>
              </w:rPr>
              <w:t xml:space="preserve">good source of new pharmacological molecules. </w:t>
            </w:r>
            <w:r>
              <w:rPr>
                <w:rFonts w:ascii="Times New Roman" w:hAnsi="Times New Roman" w:cs="Times New Roman"/>
                <w:sz w:val="24"/>
                <w:szCs w:val="24"/>
              </w:rPr>
              <w:t xml:space="preserve">For example, </w:t>
            </w:r>
            <w:r w:rsidRPr="00372100">
              <w:rPr>
                <w:rFonts w:ascii="Times New Roman" w:hAnsi="Times New Roman" w:cs="Times New Roman"/>
                <w:sz w:val="24"/>
                <w:szCs w:val="24"/>
              </w:rPr>
              <w:t>natural products could be a potential alternative for controlling the pat</w:t>
            </w:r>
            <w:r>
              <w:rPr>
                <w:rFonts w:ascii="Times New Roman" w:hAnsi="Times New Roman" w:cs="Times New Roman"/>
                <w:sz w:val="24"/>
                <w:szCs w:val="24"/>
              </w:rPr>
              <w:t xml:space="preserve">hogen associated with diseases </w:t>
            </w:r>
            <w:r>
              <w:rPr>
                <w:rFonts w:asciiTheme="majorBidi" w:hAnsiTheme="majorBidi" w:cstheme="majorBidi"/>
                <w:sz w:val="24"/>
                <w:szCs w:val="24"/>
                <w:lang w:bidi="ar-EG"/>
              </w:rPr>
              <w:t>(</w:t>
            </w:r>
            <w:r>
              <w:rPr>
                <w:rFonts w:asciiTheme="majorBidi" w:hAnsiTheme="majorBidi" w:cstheme="majorBidi"/>
                <w:noProof/>
                <w:sz w:val="24"/>
                <w:szCs w:val="24"/>
              </w:rPr>
              <w:t>Dua</w:t>
            </w:r>
            <w:r>
              <w:rPr>
                <w:rFonts w:asciiTheme="majorBidi" w:hAnsiTheme="majorBidi" w:cstheme="majorBidi"/>
                <w:noProof/>
                <w:sz w:val="24"/>
                <w:szCs w:val="24"/>
              </w:rPr>
              <w:t xml:space="preserve"> et al., 2011; Batiha et al., 2019b</w:t>
            </w:r>
            <w:r>
              <w:rPr>
                <w:rFonts w:asciiTheme="majorBidi" w:hAnsiTheme="majorBidi" w:cstheme="majorBidi"/>
                <w:sz w:val="24"/>
                <w:szCs w:val="24"/>
                <w:lang w:bidi="ar-EG"/>
              </w:rPr>
              <w:t>)</w:t>
            </w:r>
            <w:r w:rsidRPr="00E1205D">
              <w:rPr>
                <w:rFonts w:asciiTheme="majorBidi" w:hAnsiTheme="majorBidi" w:cstheme="majorBidi"/>
                <w:sz w:val="24"/>
                <w:szCs w:val="24"/>
              </w:rPr>
              <w:t>.</w:t>
            </w:r>
            <w:r>
              <w:rPr>
                <w:rFonts w:ascii="Times New Roman" w:hAnsi="Times New Roman" w:cs="Times New Roman"/>
                <w:sz w:val="24"/>
                <w:szCs w:val="24"/>
              </w:rPr>
              <w:t xml:space="preserve"> </w:t>
            </w:r>
            <w:r w:rsidRPr="00372100">
              <w:rPr>
                <w:rFonts w:ascii="Times New Roman" w:hAnsi="Times New Roman" w:cs="Times New Roman"/>
                <w:sz w:val="24"/>
                <w:szCs w:val="24"/>
              </w:rPr>
              <w:t>Natural products and their derivatives represent more than 50 % of the drugs in clinical use in the world</w:t>
            </w:r>
            <w:r>
              <w:rPr>
                <w:rFonts w:ascii="Times New Roman" w:hAnsi="Times New Roman" w:cs="Times New Roman"/>
                <w:sz w:val="24"/>
                <w:szCs w:val="24"/>
              </w:rPr>
              <w:t xml:space="preserve"> </w:t>
            </w:r>
            <w:r>
              <w:rPr>
                <w:rFonts w:ascii="Times New Roman" w:hAnsi="Times New Roman" w:cs="Times New Roman"/>
                <w:sz w:val="24"/>
                <w:szCs w:val="24"/>
              </w:rPr>
              <w:t>(</w:t>
            </w:r>
            <w:r w:rsidRPr="002C2E6D">
              <w:rPr>
                <w:rFonts w:ascii="Times New Roman" w:hAnsi="Times New Roman" w:cs="Times New Roman"/>
                <w:sz w:val="24"/>
                <w:szCs w:val="24"/>
              </w:rPr>
              <w:t>Patrakar</w:t>
            </w:r>
            <w:r>
              <w:rPr>
                <w:rFonts w:ascii="Times New Roman" w:hAnsi="Times New Roman" w:cs="Times New Roman"/>
                <w:sz w:val="24"/>
                <w:szCs w:val="24"/>
              </w:rPr>
              <w:t xml:space="preserve"> et al., 2012)</w:t>
            </w:r>
            <w:r w:rsidRPr="007D2641">
              <w:rPr>
                <w:rFonts w:asciiTheme="majorBidi" w:hAnsiTheme="majorBidi" w:cstheme="majorBidi"/>
                <w:sz w:val="24"/>
                <w:szCs w:val="24"/>
                <w:lang w:bidi="ar-EG"/>
              </w:rPr>
              <w:t>.</w:t>
            </w:r>
            <w:r w:rsidRPr="00CB5DAD">
              <w:rPr>
                <w:rFonts w:asciiTheme="majorBidi" w:hAnsiTheme="majorBidi" w:cstheme="majorBidi"/>
                <w:sz w:val="24"/>
                <w:szCs w:val="24"/>
                <w:lang w:bidi="ar-EG"/>
              </w:rPr>
              <w:t xml:space="preserve"> </w:t>
            </w:r>
            <w:r w:rsidRPr="00372100">
              <w:rPr>
                <w:rFonts w:asciiTheme="majorBidi" w:hAnsiTheme="majorBidi" w:cstheme="majorBidi"/>
                <w:sz w:val="24"/>
                <w:szCs w:val="24"/>
              </w:rPr>
              <w:t>One of the paramount reasons for pursuing natural products chemistry resides in the actual or potential pharmacological activity to be found in alkaloids, terpenoids, coumarins, flavonoids</w:t>
            </w:r>
            <w:r>
              <w:rPr>
                <w:rFonts w:asciiTheme="majorBidi" w:hAnsiTheme="majorBidi" w:cstheme="majorBidi"/>
                <w:sz w:val="24"/>
                <w:szCs w:val="24"/>
              </w:rPr>
              <w:t>, lignans and</w:t>
            </w:r>
            <w:r w:rsidRPr="00372100">
              <w:rPr>
                <w:rFonts w:asciiTheme="majorBidi" w:hAnsiTheme="majorBidi" w:cstheme="majorBidi"/>
                <w:sz w:val="24"/>
                <w:szCs w:val="24"/>
              </w:rPr>
              <w:t xml:space="preserve"> glycosides</w:t>
            </w:r>
            <w:r>
              <w:rPr>
                <w:rFonts w:asciiTheme="majorBidi" w:hAnsiTheme="majorBidi" w:cstheme="majorBidi"/>
                <w:sz w:val="24"/>
                <w:szCs w:val="24"/>
              </w:rPr>
              <w:t>.</w:t>
            </w:r>
          </w:p>
          <w:p w:rsidR="00D2430D" w:rsidRDefault="0035534F" w:rsidP="00C468F5">
            <w:pPr>
              <w:jc w:val="both"/>
              <w:rPr>
                <w:rFonts w:asciiTheme="majorBidi" w:hAnsiTheme="majorBidi" w:cstheme="majorBidi"/>
                <w:sz w:val="24"/>
                <w:szCs w:val="24"/>
              </w:rPr>
            </w:pPr>
            <w:r w:rsidRPr="0035534F">
              <w:rPr>
                <w:rFonts w:asciiTheme="majorBidi" w:hAnsiTheme="majorBidi" w:cstheme="majorBidi"/>
                <w:i/>
                <w:iCs/>
                <w:sz w:val="24"/>
                <w:szCs w:val="24"/>
              </w:rPr>
              <w:t xml:space="preserve">Viola tricolor </w:t>
            </w:r>
            <w:r w:rsidRPr="00782F4F">
              <w:rPr>
                <w:rFonts w:asciiTheme="majorBidi" w:hAnsiTheme="majorBidi" w:cstheme="majorBidi"/>
                <w:sz w:val="24"/>
                <w:szCs w:val="24"/>
              </w:rPr>
              <w:t xml:space="preserve">(China violet) is a genus of the flowering plants in the violet family Violaceae </w:t>
            </w:r>
            <w:r w:rsidR="00C468F5">
              <w:rPr>
                <w:rFonts w:asciiTheme="majorBidi" w:hAnsiTheme="majorBidi" w:cstheme="majorBidi"/>
                <w:sz w:val="24"/>
                <w:szCs w:val="24"/>
              </w:rPr>
              <w:t>(</w:t>
            </w:r>
            <w:r w:rsidR="00C468F5" w:rsidRPr="00C468F5">
              <w:rPr>
                <w:rFonts w:asciiTheme="majorBidi" w:hAnsiTheme="majorBidi" w:cstheme="majorBidi"/>
                <w:sz w:val="24"/>
                <w:szCs w:val="24"/>
              </w:rPr>
              <w:t>Feyzabadi</w:t>
            </w:r>
            <w:r w:rsidR="00C468F5">
              <w:rPr>
                <w:rFonts w:asciiTheme="majorBidi" w:hAnsiTheme="majorBidi" w:cstheme="majorBidi"/>
                <w:sz w:val="24"/>
                <w:szCs w:val="24"/>
              </w:rPr>
              <w:t xml:space="preserve"> et al., 2017)</w:t>
            </w:r>
            <w:r w:rsidR="00D2430D" w:rsidRPr="00782F4F">
              <w:rPr>
                <w:rFonts w:asciiTheme="majorBidi" w:hAnsiTheme="majorBidi" w:cstheme="majorBidi"/>
                <w:sz w:val="24"/>
                <w:szCs w:val="24"/>
              </w:rPr>
              <w:t>.</w:t>
            </w:r>
            <w:r w:rsidR="00D2430D" w:rsidRPr="00EB7039">
              <w:rPr>
                <w:rFonts w:asciiTheme="majorBidi" w:hAnsiTheme="majorBidi" w:cstheme="majorBidi"/>
                <w:sz w:val="24"/>
                <w:szCs w:val="24"/>
              </w:rPr>
              <w:t xml:space="preserve"> </w:t>
            </w:r>
            <w:r w:rsidR="00D2430D" w:rsidRPr="00D2430D">
              <w:rPr>
                <w:rFonts w:asciiTheme="majorBidi" w:hAnsiTheme="majorBidi" w:cstheme="majorBidi"/>
                <w:sz w:val="24"/>
                <w:szCs w:val="24"/>
              </w:rPr>
              <w:t xml:space="preserve">Medicinal properties for all parts of these plants have been reported, including </w:t>
            </w:r>
            <w:r w:rsidR="00782F4F">
              <w:rPr>
                <w:rFonts w:asciiTheme="majorBidi" w:hAnsiTheme="majorBidi" w:cstheme="majorBidi"/>
                <w:sz w:val="24"/>
                <w:szCs w:val="24"/>
              </w:rPr>
              <w:t xml:space="preserve">anti-Plasmodial, </w:t>
            </w:r>
            <w:r w:rsidR="00782F4F" w:rsidRPr="00B57983">
              <w:rPr>
                <w:rFonts w:asciiTheme="majorBidi" w:hAnsiTheme="majorBidi" w:cstheme="majorBidi"/>
                <w:sz w:val="24"/>
                <w:szCs w:val="24"/>
              </w:rPr>
              <w:t xml:space="preserve">anti-HIV, anthelmintic, insecticidal, molluscicidal, antimicrobial, uterotonic, cytotoxic, hemolytic, trypsin inhibitory, and immunosuppressive activities </w:t>
            </w:r>
            <w:r w:rsidR="00C468F5">
              <w:rPr>
                <w:rFonts w:asciiTheme="majorBidi" w:hAnsiTheme="majorBidi" w:cstheme="majorBidi"/>
                <w:sz w:val="24"/>
                <w:szCs w:val="24"/>
              </w:rPr>
              <w:t>(</w:t>
            </w:r>
            <w:r w:rsidR="00C468F5">
              <w:rPr>
                <w:rFonts w:asciiTheme="majorBidi" w:hAnsiTheme="majorBidi" w:cstheme="majorBidi"/>
                <w:noProof/>
                <w:sz w:val="24"/>
                <w:szCs w:val="24"/>
              </w:rPr>
              <w:t>Chen et al., 2005; Svangard et al., 2004; Toiu et al., 2007; Porrini et al., 2011)</w:t>
            </w:r>
            <w:r w:rsidR="00D2430D" w:rsidRPr="00D2430D">
              <w:rPr>
                <w:rFonts w:asciiTheme="majorBidi" w:hAnsiTheme="majorBidi" w:cstheme="majorBidi"/>
                <w:sz w:val="24"/>
                <w:szCs w:val="24"/>
              </w:rPr>
              <w:t>.</w:t>
            </w:r>
          </w:p>
          <w:p w:rsidR="00D2430D" w:rsidRPr="00927335" w:rsidRDefault="00782F4F" w:rsidP="00C468F5">
            <w:pPr>
              <w:jc w:val="both"/>
              <w:rPr>
                <w:rFonts w:asciiTheme="majorBidi" w:hAnsiTheme="majorBidi" w:cstheme="majorBidi"/>
                <w:sz w:val="24"/>
                <w:szCs w:val="24"/>
              </w:rPr>
            </w:pPr>
            <w:r w:rsidRPr="009B5746">
              <w:rPr>
                <w:rFonts w:ascii="Times New Roman" w:hAnsi="Times New Roman" w:cs="Times New Roman"/>
                <w:i/>
                <w:iCs/>
                <w:sz w:val="24"/>
                <w:szCs w:val="24"/>
              </w:rPr>
              <w:t xml:space="preserve">Laurus nobilis </w:t>
            </w:r>
            <w:r w:rsidRPr="009B5746">
              <w:rPr>
                <w:rFonts w:ascii="Times New Roman" w:hAnsi="Times New Roman" w:cs="Times New Roman"/>
                <w:sz w:val="24"/>
                <w:szCs w:val="24"/>
              </w:rPr>
              <w:t xml:space="preserve">one of the most well-known plants from the Lauraceae family, which is also known as Bay or laurel leaves, most frequently used in the traditional health care system </w:t>
            </w:r>
            <w:r w:rsidRPr="009B5746">
              <w:rPr>
                <w:rFonts w:ascii="Times New Roman" w:hAnsi="Times New Roman" w:cs="Times New Roman"/>
                <w:sz w:val="24"/>
                <w:szCs w:val="24"/>
              </w:rPr>
              <w:fldChar w:fldCharType="begin" w:fldLock="1"/>
            </w:r>
            <w:r w:rsidRPr="009B5746">
              <w:rPr>
                <w:rFonts w:ascii="Times New Roman" w:hAnsi="Times New Roman" w:cs="Times New Roman"/>
                <w:sz w:val="24"/>
                <w:szCs w:val="24"/>
              </w:rPr>
              <w:instrText>ADDIN CSL_CITATION { "citationItems" : [ { "id" : "ITEM-1", "itemData" : { "abstract" : "In recent years, there has been increasing interest in finding naturally occurring antioxidants from plants for use in food and medicinal materials to replace synthetic antioxidants since such antioxidants are being restricted due to their side effects like carcinogenicity. The aim of this work was to examine the in vitro antioxidant activity of Laurus nobilis and Emex spinosus leaves and to isolate and structurally elucidate the active compounds in those leaves. The aqueous ethanolic extracts (70%) of Laurus nobilis and Emex spinosus leaves exhibited free radical scavenging action against 1,1-diphenyl-2-picrylhydrazyl (DPPH). Their concentrations of 50% inhibition (IC 50) were 25.3 and 20.73 \u03bcg/mL, respectively. Activity-guided separation of these extracts using a combination of different chromatographic methods (TLC and column chromatography) resulted in the isolation of five chromatographically pure compounds (three from Laurus nobilis and two from Emex spinosus leaves). Spectroscopic methods (1 H, 13 C-NMR, UV and MS) and chemical methods (detection tests and acidic hydrolysis) revealed the isolated antioxidant compounds to be flavonoid substances that were identified as kaempferol, kaempferol-3-rhamnopyranoside, and kaempferol-3,7-dirhamnopyranoside from Laurus nobilis extract and luteolin and rutin from Emex spinosus extract. The five flavonoids had varying ability to inhibit DPPH radicals (IC 50 from 4 to 35.8 \u03bcg/mL). Luteolin and rutin had strong scavenging action with an IC 50 of 4 and 4.6 \u03bcg/mL, respectively, and this action was stronger than that of synthetic antioxidant BHA, i.e., butylated hydroxyanisole (IC 50 = 5.6 \u03bcg/mL).", "author" : [ { "dropping-particle" : "", "family" : "Emam", "given" : "Ahmed M", "non-dropping-particle" : "", "parse-names" : false, "suffix" : "" }, { "dropping-particle" : "", "family" : "Mohamed", "given" : "Mamdouh A", "non-dropping-particle" : "", "parse-names" : false, "suffix" : "" }, { "dropping-particle" : "", "family" : "Diab", "given" : "Yasser M", "non-dropping-particle" : "", "parse-names" : false, "suffix" : "" }, { "dropping-particle" : "", "family" : "Megally", "given" : "Nadia Y", "non-dropping-particle" : "", "parse-names" : false, "suffix" : "" }, { "dropping-particle" : "", "family" : "Mohamed Diab", "given" : "Yasser", "non-dropping-particle" : "", "parse-names" : false, "suffix" : "" } ], "container-title" : "Drug Discoveries &amp; Therapeutics", "id" : "ITEM-1", "issue" : "3", "issued" : { "date-parts" : [ [ "2010" ] ] }, "page" : "202-207", "title" : "Isolation and structure elucidation of antioxidant compounds from leaves of Laurus nobilis and Emex spinosus", "type" : "article-journal", "volume" : "4" }, "uris" : [ "http://www.mendeley.com/documents/?uuid=73a3a172-1a66-35e1-91bd-3cc2eaec6aec" ] } ], "mendeley" : { "formattedCitation" : "(Emam et al., 2010)", "plainTextFormattedCitation" : "(Emam et al., 2010)", "previouslyFormattedCitation" : "(Emam et al., 2010)" }, "properties" : {  }, "schema" : "https://github.com/citation-style-language/schema/raw/master/csl-citation.json" }</w:instrText>
            </w:r>
            <w:r w:rsidRPr="009B5746">
              <w:rPr>
                <w:rFonts w:ascii="Times New Roman" w:hAnsi="Times New Roman" w:cs="Times New Roman"/>
                <w:sz w:val="24"/>
                <w:szCs w:val="24"/>
              </w:rPr>
              <w:fldChar w:fldCharType="separate"/>
            </w:r>
            <w:r w:rsidR="00C468F5">
              <w:rPr>
                <w:rFonts w:ascii="Times New Roman" w:hAnsi="Times New Roman" w:cs="Times New Roman"/>
                <w:noProof/>
                <w:sz w:val="24"/>
                <w:szCs w:val="24"/>
              </w:rPr>
              <w:t>(</w:t>
            </w:r>
            <w:r w:rsidR="00C468F5">
              <w:rPr>
                <w:rFonts w:asciiTheme="majorBidi" w:hAnsiTheme="majorBidi" w:cstheme="majorBidi"/>
                <w:noProof/>
                <w:sz w:val="24"/>
                <w:szCs w:val="24"/>
              </w:rPr>
              <w:t>Patrakar et al., 2012; Emam et al., 2010;</w:t>
            </w:r>
            <w:r w:rsidRPr="009B5746">
              <w:rPr>
                <w:rFonts w:asciiTheme="majorBidi" w:hAnsiTheme="majorBidi" w:cstheme="majorBidi"/>
                <w:noProof/>
                <w:sz w:val="24"/>
                <w:szCs w:val="24"/>
              </w:rPr>
              <w:t xml:space="preserve"> </w:t>
            </w:r>
            <w:r w:rsidR="00C468F5">
              <w:rPr>
                <w:rFonts w:asciiTheme="majorBidi" w:hAnsiTheme="majorBidi" w:cstheme="majorBidi"/>
                <w:noProof/>
                <w:sz w:val="24"/>
                <w:szCs w:val="24"/>
              </w:rPr>
              <w:t>Pacifico</w:t>
            </w:r>
            <w:r w:rsidR="00C468F5" w:rsidRPr="009B5746">
              <w:rPr>
                <w:rFonts w:ascii="Times New Roman" w:hAnsi="Times New Roman" w:cs="Times New Roman"/>
                <w:sz w:val="24"/>
                <w:szCs w:val="24"/>
              </w:rPr>
              <w:t xml:space="preserve"> </w:t>
            </w:r>
            <w:r w:rsidR="00C468F5">
              <w:rPr>
                <w:rFonts w:ascii="Times New Roman" w:hAnsi="Times New Roman" w:cs="Times New Roman"/>
                <w:sz w:val="24"/>
                <w:szCs w:val="24"/>
              </w:rPr>
              <w:t>et al., 2013</w:t>
            </w:r>
            <w:r w:rsidRPr="009B5746">
              <w:rPr>
                <w:rFonts w:ascii="Times New Roman" w:hAnsi="Times New Roman" w:cs="Times New Roman"/>
                <w:sz w:val="24"/>
                <w:szCs w:val="24"/>
              </w:rPr>
              <w:fldChar w:fldCharType="end"/>
            </w:r>
            <w:r w:rsidR="00C468F5">
              <w:rPr>
                <w:rFonts w:ascii="Times New Roman" w:hAnsi="Times New Roman" w:cs="Times New Roman"/>
                <w:sz w:val="24"/>
                <w:szCs w:val="24"/>
              </w:rPr>
              <w:t>)</w:t>
            </w:r>
            <w:r>
              <w:rPr>
                <w:rFonts w:ascii="Times New Roman" w:hAnsi="Times New Roman" w:cs="Times New Roman"/>
                <w:sz w:val="24"/>
                <w:szCs w:val="24"/>
              </w:rPr>
              <w:t>.</w:t>
            </w:r>
            <w:r w:rsidR="00D2430D" w:rsidRPr="00D2430D">
              <w:rPr>
                <w:rFonts w:asciiTheme="majorBidi" w:hAnsiTheme="majorBidi" w:cstheme="majorBidi"/>
                <w:sz w:val="24"/>
                <w:szCs w:val="24"/>
              </w:rPr>
              <w:t xml:space="preserve"> A variety of biologically active phytochemicals of </w:t>
            </w:r>
            <w:r>
              <w:rPr>
                <w:rFonts w:asciiTheme="majorBidi" w:hAnsiTheme="majorBidi" w:cstheme="majorBidi"/>
                <w:i/>
                <w:iCs/>
                <w:sz w:val="24"/>
                <w:szCs w:val="24"/>
              </w:rPr>
              <w:t>L. nobilis</w:t>
            </w:r>
            <w:r w:rsidR="00D2430D" w:rsidRPr="00D2430D">
              <w:rPr>
                <w:rFonts w:asciiTheme="majorBidi" w:hAnsiTheme="majorBidi" w:cstheme="majorBidi"/>
                <w:sz w:val="24"/>
                <w:szCs w:val="24"/>
              </w:rPr>
              <w:t xml:space="preserve">  used in herbal medicines as </w:t>
            </w:r>
            <w:r w:rsidRPr="007E7A2F">
              <w:rPr>
                <w:rFonts w:ascii="Times New Roman" w:hAnsi="Times New Roman" w:cs="Times New Roman"/>
                <w:sz w:val="24"/>
                <w:szCs w:val="24"/>
              </w:rPr>
              <w:t>antimicrobial</w:t>
            </w:r>
            <w:r w:rsidR="00C468F5">
              <w:rPr>
                <w:rFonts w:ascii="Times New Roman" w:hAnsi="Times New Roman" w:cs="Times New Roman"/>
                <w:sz w:val="24"/>
                <w:szCs w:val="24"/>
              </w:rPr>
              <w:t>, antiinflammatory, antipyretic</w:t>
            </w:r>
            <w:r w:rsidRPr="007E7A2F">
              <w:rPr>
                <w:rFonts w:ascii="Times New Roman" w:hAnsi="Times New Roman" w:cs="Times New Roman"/>
                <w:sz w:val="24"/>
                <w:szCs w:val="24"/>
              </w:rPr>
              <w:t xml:space="preserve"> </w:t>
            </w:r>
            <w:r>
              <w:rPr>
                <w:rFonts w:ascii="Times New Roman" w:hAnsi="Times New Roman" w:cs="Times New Roman"/>
                <w:sz w:val="24"/>
                <w:szCs w:val="24"/>
              </w:rPr>
              <w:t xml:space="preserve">and in the treatment of </w:t>
            </w:r>
            <w:r w:rsidRPr="007E7A2F">
              <w:rPr>
                <w:rFonts w:ascii="Times New Roman" w:hAnsi="Times New Roman" w:cs="Times New Roman"/>
                <w:sz w:val="24"/>
                <w:szCs w:val="24"/>
              </w:rPr>
              <w:t xml:space="preserve">gastrointestinal problems, such as </w:t>
            </w:r>
            <w:r w:rsidRPr="008F73EE">
              <w:rPr>
                <w:rFonts w:ascii="Times New Roman" w:hAnsi="Times New Roman" w:cs="Times New Roman"/>
                <w:sz w:val="24"/>
                <w:szCs w:val="24"/>
              </w:rPr>
              <w:t xml:space="preserve">epigastric bloating, impaired digestion, eructation, and flatulence </w:t>
            </w:r>
            <w:r>
              <w:rPr>
                <w:rFonts w:ascii="Times New Roman" w:hAnsi="Times New Roman" w:cs="Times New Roman"/>
                <w:sz w:val="24"/>
                <w:szCs w:val="24"/>
              </w:rPr>
              <w:t xml:space="preserve"> rheumatoid arthritis</w:t>
            </w:r>
            <w:r w:rsidRPr="00782F4F">
              <w:rPr>
                <w:rFonts w:ascii="Times New Roman" w:hAnsi="Times New Roman" w:cs="Times New Roman"/>
                <w:sz w:val="24"/>
                <w:szCs w:val="24"/>
              </w:rPr>
              <w:t xml:space="preserve"> and indigestion, as an antiseptic, a diaphoretic, and a diuretic</w:t>
            </w:r>
            <w:r w:rsidRPr="007E7A2F">
              <w:rPr>
                <w:rFonts w:ascii="Times New Roman" w:hAnsi="Times New Roman" w:cs="Times New Roman"/>
                <w:sz w:val="24"/>
                <w:szCs w:val="24"/>
              </w:rPr>
              <w:t xml:space="preserve"> </w:t>
            </w:r>
            <w:r w:rsidRPr="008F73EE">
              <w:rPr>
                <w:rFonts w:ascii="Times New Roman" w:hAnsi="Times New Roman" w:cs="Times New Roman"/>
                <w:sz w:val="24"/>
                <w:szCs w:val="24"/>
              </w:rPr>
              <w:fldChar w:fldCharType="begin" w:fldLock="1"/>
            </w:r>
            <w:r w:rsidRPr="008F73EE">
              <w:rPr>
                <w:rFonts w:ascii="Times New Roman" w:hAnsi="Times New Roman" w:cs="Times New Roman"/>
                <w:sz w:val="24"/>
                <w:szCs w:val="24"/>
              </w:rPr>
              <w:instrText>ADDIN CSL_CITATION { "citationItems" : [ { "id" : "ITEM-1", "itemData" : { "DOI" : "10.1016/S0367-326X(02)00060-6", "ISSN" : "0367-326X", "abstract" : "n-Hexane, ethanol and water extracts of Laurus nobilis L. leaves were evaluated for cytotoxic properties using the Brine shrimp bioassay. Only the n-hexane extract exhibited cytotoxic activity.", "author" : [ { "dropping-particle" : "", "family" : "Kiv\u00e7ak", "given" : "Bijen", "non-dropping-particle" : "", "parse-names" : false, "suffix" : "" }, { "dropping-particle" : "", "family" : "Mert", "given" : "Tuba", "non-dropping-particle" : "", "parse-names" : false, "suffix" : "" } ], "container-title" : "Fitoterapia", "id" : "ITEM-1", "issue" : "3", "issued" : { "date-parts" : [ [ "2002", "6", "1" ] ] }, "page" : "242-243", "publisher" : "Elsevier", "title" : "Preliminary evaluation of cytotoxic properties of Laurus nobilis leaf extracts", "type" : "article-journal", "volume" : "73" }, "uris" : [ "http://www.mendeley.com/documents/?uuid=1dfa2038-fde3-3323-87d6-b72f00713597" ] } ], "mendeley" : { "formattedCitation" : "(Kiv\u00e7ak and Mert, 2002)", "plainTextFormattedCitation" : "(Kiv\u00e7ak and Mert, 2002)", "previouslyFormattedCitation" : "(Kiv\u00e7ak and Mert, 2002)" }, "properties" : {  }, "schema" : "https://github.com/citation-style-language/schema/raw/master/csl-citation.json" }</w:instrText>
            </w:r>
            <w:r w:rsidRPr="008F73EE">
              <w:rPr>
                <w:rFonts w:ascii="Times New Roman" w:hAnsi="Times New Roman" w:cs="Times New Roman"/>
                <w:sz w:val="24"/>
                <w:szCs w:val="24"/>
              </w:rPr>
              <w:fldChar w:fldCharType="separate"/>
            </w:r>
            <w:r w:rsidR="00C468F5">
              <w:rPr>
                <w:rFonts w:ascii="Times New Roman" w:hAnsi="Times New Roman" w:cs="Times New Roman"/>
                <w:noProof/>
                <w:sz w:val="24"/>
                <w:szCs w:val="24"/>
              </w:rPr>
              <w:t>(</w:t>
            </w:r>
            <w:r>
              <w:rPr>
                <w:rFonts w:ascii="Times New Roman" w:hAnsi="Times New Roman" w:cs="Times New Roman"/>
                <w:noProof/>
                <w:sz w:val="24"/>
                <w:szCs w:val="24"/>
              </w:rPr>
              <w:t xml:space="preserve">Simic et al., </w:t>
            </w:r>
            <w:r w:rsidR="00C468F5">
              <w:rPr>
                <w:rFonts w:ascii="Times New Roman" w:hAnsi="Times New Roman" w:cs="Times New Roman"/>
                <w:noProof/>
                <w:sz w:val="24"/>
                <w:szCs w:val="24"/>
              </w:rPr>
              <w:t>2003</w:t>
            </w:r>
            <w:r>
              <w:rPr>
                <w:rFonts w:ascii="Times New Roman" w:hAnsi="Times New Roman" w:cs="Times New Roman"/>
                <w:noProof/>
                <w:sz w:val="24"/>
                <w:szCs w:val="24"/>
              </w:rPr>
              <w:t xml:space="preserve">; Ozcan et al., </w:t>
            </w:r>
            <w:r w:rsidR="00C468F5">
              <w:rPr>
                <w:rFonts w:ascii="Times New Roman" w:hAnsi="Times New Roman" w:cs="Times New Roman"/>
                <w:noProof/>
                <w:sz w:val="24"/>
                <w:szCs w:val="24"/>
              </w:rPr>
              <w:t>2010</w:t>
            </w:r>
            <w:r>
              <w:rPr>
                <w:rFonts w:ascii="Times New Roman" w:hAnsi="Times New Roman" w:cs="Times New Roman"/>
                <w:noProof/>
                <w:sz w:val="24"/>
                <w:szCs w:val="24"/>
              </w:rPr>
              <w:t xml:space="preserve">; </w:t>
            </w:r>
            <w:r w:rsidR="00C468F5">
              <w:rPr>
                <w:rFonts w:asciiTheme="majorBidi" w:hAnsiTheme="majorBidi" w:cstheme="majorBidi"/>
                <w:noProof/>
                <w:sz w:val="24"/>
                <w:szCs w:val="24"/>
              </w:rPr>
              <w:t>Kivçak et al., 2002</w:t>
            </w:r>
            <w:r w:rsidR="00C468F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C468F5" w:rsidRPr="005E293D">
              <w:rPr>
                <w:rFonts w:asciiTheme="majorBidi" w:hAnsiTheme="majorBidi" w:cstheme="majorBidi"/>
                <w:noProof/>
                <w:sz w:val="24"/>
                <w:szCs w:val="24"/>
              </w:rPr>
              <w:t>Kaurinovic</w:t>
            </w:r>
            <w:r w:rsidR="00C468F5">
              <w:rPr>
                <w:rFonts w:ascii="Times New Roman" w:hAnsi="Times New Roman" w:cs="Times New Roman"/>
                <w:noProof/>
                <w:sz w:val="24"/>
                <w:szCs w:val="24"/>
              </w:rPr>
              <w:t xml:space="preserve"> et al., 2010)</w:t>
            </w:r>
            <w:r w:rsidRPr="008F73EE">
              <w:rPr>
                <w:rFonts w:ascii="Times New Roman" w:hAnsi="Times New Roman" w:cs="Times New Roman"/>
                <w:sz w:val="24"/>
                <w:szCs w:val="24"/>
              </w:rPr>
              <w:fldChar w:fldCharType="end"/>
            </w:r>
            <w:r w:rsidR="00D2430D" w:rsidRPr="00D2430D">
              <w:rPr>
                <w:rFonts w:asciiTheme="majorBidi" w:hAnsiTheme="majorBidi" w:cstheme="majorBidi"/>
                <w:sz w:val="24"/>
                <w:szCs w:val="24"/>
              </w:rPr>
              <w:t>.</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lastRenderedPageBreak/>
              <w:t>Objectives</w:t>
            </w:r>
          </w:p>
        </w:tc>
        <w:tc>
          <w:tcPr>
            <w:tcW w:w="1530" w:type="dxa"/>
            <w:shd w:val="clear" w:color="auto" w:fill="F2F2F2" w:themeFill="background1" w:themeFillShade="F2"/>
          </w:tcPr>
          <w:p w:rsidR="00927335" w:rsidRPr="00927335" w:rsidRDefault="00EE02B9" w:rsidP="00B53FFC">
            <w:pPr>
              <w:jc w:val="both"/>
              <w:rPr>
                <w:rFonts w:asciiTheme="majorBidi" w:hAnsiTheme="majorBidi" w:cstheme="majorBidi"/>
                <w:sz w:val="24"/>
                <w:szCs w:val="24"/>
              </w:rPr>
            </w:pPr>
            <w:r>
              <w:rPr>
                <w:rFonts w:asciiTheme="majorBidi" w:hAnsiTheme="majorBidi" w:cstheme="majorBidi"/>
                <w:sz w:val="24"/>
                <w:szCs w:val="24"/>
              </w:rPr>
              <w:t>Introduction,paragraph 6, page 7</w:t>
            </w:r>
          </w:p>
        </w:tc>
        <w:tc>
          <w:tcPr>
            <w:tcW w:w="7740" w:type="dxa"/>
            <w:shd w:val="clear" w:color="auto" w:fill="F2F2F2" w:themeFill="background1" w:themeFillShade="F2"/>
          </w:tcPr>
          <w:p w:rsidR="00D2430D" w:rsidRDefault="00050C84" w:rsidP="00B53FFC">
            <w:pPr>
              <w:jc w:val="both"/>
              <w:rPr>
                <w:rFonts w:asciiTheme="majorBidi" w:hAnsiTheme="majorBidi" w:cstheme="majorBidi"/>
                <w:sz w:val="24"/>
                <w:szCs w:val="24"/>
              </w:rPr>
            </w:pPr>
            <w:r>
              <w:rPr>
                <w:rFonts w:asciiTheme="majorBidi" w:hAnsiTheme="majorBidi" w:cstheme="majorBidi"/>
                <w:sz w:val="24"/>
                <w:szCs w:val="24"/>
              </w:rPr>
              <w:t>T</w:t>
            </w:r>
            <w:r w:rsidRPr="00050C84">
              <w:rPr>
                <w:rFonts w:asciiTheme="majorBidi" w:hAnsiTheme="majorBidi" w:cstheme="majorBidi"/>
                <w:sz w:val="24"/>
                <w:szCs w:val="24"/>
              </w:rPr>
              <w:t xml:space="preserve">his study </w:t>
            </w:r>
            <w:r>
              <w:rPr>
                <w:rFonts w:asciiTheme="majorBidi" w:hAnsiTheme="majorBidi" w:cstheme="majorBidi"/>
                <w:sz w:val="24"/>
                <w:szCs w:val="24"/>
              </w:rPr>
              <w:t>aimed to</w:t>
            </w:r>
            <w:r w:rsidR="00D2430D">
              <w:rPr>
                <w:rFonts w:asciiTheme="majorBidi" w:hAnsiTheme="majorBidi" w:cstheme="majorBidi"/>
                <w:sz w:val="24"/>
                <w:szCs w:val="24"/>
              </w:rPr>
              <w:t xml:space="preserve">: </w:t>
            </w:r>
            <w:r w:rsidR="009C2BD5">
              <w:rPr>
                <w:rFonts w:asciiTheme="majorBidi" w:hAnsiTheme="majorBidi" w:cstheme="majorBidi"/>
                <w:sz w:val="24"/>
                <w:szCs w:val="24"/>
              </w:rPr>
              <w:t>1)</w:t>
            </w:r>
            <w:r>
              <w:rPr>
                <w:rFonts w:asciiTheme="majorBidi" w:hAnsiTheme="majorBidi" w:cstheme="majorBidi"/>
                <w:sz w:val="24"/>
                <w:szCs w:val="24"/>
              </w:rPr>
              <w:t xml:space="preserve"> evaluate</w:t>
            </w:r>
            <w:r w:rsidRPr="00050C84">
              <w:rPr>
                <w:rFonts w:asciiTheme="majorBidi" w:hAnsiTheme="majorBidi" w:cstheme="majorBidi"/>
                <w:sz w:val="24"/>
                <w:szCs w:val="24"/>
              </w:rPr>
              <w:t xml:space="preserve"> the inhibitory effect of </w:t>
            </w:r>
            <w:r w:rsidR="006610A2">
              <w:rPr>
                <w:rFonts w:asciiTheme="majorBidi" w:hAnsiTheme="majorBidi" w:cstheme="majorBidi"/>
                <w:sz w:val="24"/>
                <w:szCs w:val="24"/>
              </w:rPr>
              <w:t xml:space="preserve">extract of </w:t>
            </w:r>
            <w:r w:rsidR="006610A2">
              <w:rPr>
                <w:rFonts w:asciiTheme="majorBidi" w:hAnsiTheme="majorBidi" w:cstheme="majorBidi"/>
                <w:i/>
                <w:iCs/>
                <w:sz w:val="24"/>
                <w:szCs w:val="24"/>
              </w:rPr>
              <w:t>V.</w:t>
            </w:r>
            <w:r w:rsidR="006610A2" w:rsidRPr="002D69AE">
              <w:rPr>
                <w:rFonts w:asciiTheme="majorBidi" w:hAnsiTheme="majorBidi" w:cstheme="majorBidi"/>
                <w:i/>
                <w:iCs/>
                <w:sz w:val="24"/>
                <w:szCs w:val="24"/>
              </w:rPr>
              <w:t xml:space="preserve"> tricolor</w:t>
            </w:r>
            <w:r w:rsidR="006610A2" w:rsidRPr="002D69AE">
              <w:rPr>
                <w:rFonts w:asciiTheme="majorBidi" w:eastAsia="Times New Roman" w:hAnsiTheme="majorBidi" w:cstheme="majorBidi"/>
                <w:kern w:val="24"/>
                <w:sz w:val="24"/>
                <w:szCs w:val="24"/>
                <w:lang w:val="en-GB" w:eastAsia="en-US" w:bidi="ar-EG"/>
              </w:rPr>
              <w:t xml:space="preserve"> </w:t>
            </w:r>
            <w:r w:rsidR="006610A2" w:rsidRPr="00D161CC">
              <w:rPr>
                <w:rFonts w:asciiTheme="majorBidi" w:hAnsiTheme="majorBidi" w:cstheme="majorBidi"/>
                <w:bCs/>
                <w:sz w:val="24"/>
                <w:szCs w:val="24"/>
              </w:rPr>
              <w:t>(MEV</w:t>
            </w:r>
            <w:r w:rsidR="006610A2">
              <w:rPr>
                <w:rFonts w:asciiTheme="majorBidi" w:hAnsiTheme="majorBidi" w:cstheme="majorBidi"/>
                <w:bCs/>
                <w:sz w:val="24"/>
                <w:szCs w:val="24"/>
              </w:rPr>
              <w:t>T</w:t>
            </w:r>
            <w:r w:rsidR="006610A2" w:rsidRPr="00D161CC">
              <w:rPr>
                <w:rFonts w:asciiTheme="majorBidi" w:hAnsiTheme="majorBidi" w:cstheme="majorBidi"/>
                <w:bCs/>
                <w:sz w:val="24"/>
                <w:szCs w:val="24"/>
              </w:rPr>
              <w:t>)</w:t>
            </w:r>
            <w:r w:rsidR="006610A2">
              <w:rPr>
                <w:rFonts w:asciiTheme="majorBidi" w:hAnsiTheme="majorBidi" w:cstheme="majorBidi"/>
                <w:b/>
                <w:sz w:val="24"/>
                <w:szCs w:val="24"/>
              </w:rPr>
              <w:t xml:space="preserve"> </w:t>
            </w:r>
            <w:r w:rsidR="006610A2" w:rsidRPr="00563D3F">
              <w:rPr>
                <w:rFonts w:asciiTheme="majorBidi" w:hAnsiTheme="majorBidi" w:cstheme="majorBidi"/>
                <w:sz w:val="24"/>
                <w:szCs w:val="24"/>
                <w:lang w:val="en-GB"/>
              </w:rPr>
              <w:t xml:space="preserve">and </w:t>
            </w:r>
            <w:r w:rsidR="006610A2" w:rsidRPr="00563D3F">
              <w:rPr>
                <w:rFonts w:asciiTheme="majorBidi" w:hAnsiTheme="majorBidi" w:cstheme="majorBidi"/>
                <w:bCs/>
                <w:sz w:val="24"/>
                <w:szCs w:val="24"/>
              </w:rPr>
              <w:t xml:space="preserve">acetonic </w:t>
            </w:r>
            <w:r w:rsidR="006610A2" w:rsidRPr="00563D3F">
              <w:rPr>
                <w:rFonts w:asciiTheme="majorBidi" w:hAnsiTheme="majorBidi" w:cstheme="majorBidi"/>
                <w:sz w:val="24"/>
                <w:szCs w:val="24"/>
                <w:lang w:val="en-GB"/>
              </w:rPr>
              <w:t>extract</w:t>
            </w:r>
            <w:r w:rsidR="006610A2">
              <w:rPr>
                <w:rFonts w:asciiTheme="majorBidi" w:hAnsiTheme="majorBidi" w:cstheme="majorBidi"/>
                <w:sz w:val="24"/>
                <w:szCs w:val="24"/>
                <w:lang w:val="en-GB"/>
              </w:rPr>
              <w:t xml:space="preserve"> of </w:t>
            </w:r>
            <w:r w:rsidR="006610A2">
              <w:rPr>
                <w:rFonts w:asciiTheme="majorBidi" w:hAnsiTheme="majorBidi" w:cstheme="majorBidi"/>
                <w:bCs/>
                <w:i/>
                <w:iCs/>
                <w:sz w:val="24"/>
                <w:szCs w:val="24"/>
              </w:rPr>
              <w:t>L</w:t>
            </w:r>
            <w:r w:rsidR="006610A2" w:rsidRPr="00563D3F">
              <w:rPr>
                <w:rFonts w:asciiTheme="majorBidi" w:hAnsiTheme="majorBidi" w:cstheme="majorBidi"/>
                <w:bCs/>
                <w:i/>
                <w:iCs/>
                <w:sz w:val="24"/>
                <w:szCs w:val="24"/>
              </w:rPr>
              <w:t>.</w:t>
            </w:r>
            <w:r w:rsidR="006610A2" w:rsidRPr="00563D3F">
              <w:rPr>
                <w:rFonts w:asciiTheme="majorBidi" w:hAnsiTheme="majorBidi" w:cstheme="majorBidi"/>
                <w:bCs/>
                <w:sz w:val="24"/>
                <w:szCs w:val="24"/>
              </w:rPr>
              <w:t xml:space="preserve"> </w:t>
            </w:r>
            <w:r w:rsidR="006610A2" w:rsidRPr="002D69AE">
              <w:rPr>
                <w:rFonts w:asciiTheme="majorBidi" w:hAnsiTheme="majorBidi" w:cstheme="majorBidi"/>
                <w:i/>
                <w:iCs/>
                <w:sz w:val="24"/>
                <w:szCs w:val="24"/>
              </w:rPr>
              <w:t>nobilis</w:t>
            </w:r>
            <w:r w:rsidR="006610A2" w:rsidRPr="00563D3F">
              <w:rPr>
                <w:rFonts w:asciiTheme="majorBidi" w:hAnsiTheme="majorBidi" w:cstheme="majorBidi"/>
                <w:b/>
                <w:sz w:val="24"/>
                <w:szCs w:val="24"/>
              </w:rPr>
              <w:t xml:space="preserve"> </w:t>
            </w:r>
            <w:r w:rsidR="006610A2">
              <w:rPr>
                <w:rFonts w:asciiTheme="majorBidi" w:hAnsiTheme="majorBidi" w:cstheme="majorBidi"/>
                <w:sz w:val="24"/>
                <w:szCs w:val="24"/>
                <w:lang w:val="en-GB"/>
              </w:rPr>
              <w:t xml:space="preserve">(AELN) </w:t>
            </w:r>
            <w:r w:rsidRPr="00050C84">
              <w:rPr>
                <w:rFonts w:asciiTheme="majorBidi" w:hAnsiTheme="majorBidi" w:cstheme="majorBidi"/>
                <w:sz w:val="24"/>
                <w:szCs w:val="24"/>
              </w:rPr>
              <w:t xml:space="preserve">against the growth of bovine </w:t>
            </w:r>
            <w:r w:rsidRPr="00050C84">
              <w:rPr>
                <w:rFonts w:asciiTheme="majorBidi" w:hAnsiTheme="majorBidi" w:cstheme="majorBidi"/>
                <w:i/>
                <w:sz w:val="24"/>
                <w:szCs w:val="24"/>
              </w:rPr>
              <w:t xml:space="preserve">Babesia </w:t>
            </w:r>
            <w:r w:rsidRPr="00050C84">
              <w:rPr>
                <w:rFonts w:asciiTheme="majorBidi" w:hAnsiTheme="majorBidi" w:cstheme="majorBidi"/>
                <w:sz w:val="24"/>
                <w:szCs w:val="24"/>
              </w:rPr>
              <w:t>(</w:t>
            </w:r>
            <w:r w:rsidRPr="00050C84">
              <w:rPr>
                <w:rFonts w:asciiTheme="majorBidi" w:hAnsiTheme="majorBidi" w:cstheme="majorBidi"/>
                <w:i/>
                <w:sz w:val="24"/>
                <w:szCs w:val="24"/>
              </w:rPr>
              <w:t>B. bovis</w:t>
            </w:r>
            <w:r w:rsidRPr="00050C84">
              <w:rPr>
                <w:rFonts w:asciiTheme="majorBidi" w:hAnsiTheme="majorBidi" w:cstheme="majorBidi"/>
                <w:sz w:val="24"/>
                <w:szCs w:val="24"/>
              </w:rPr>
              <w:t xml:space="preserve">, </w:t>
            </w:r>
            <w:r w:rsidRPr="00050C84">
              <w:rPr>
                <w:rFonts w:asciiTheme="majorBidi" w:hAnsiTheme="majorBidi" w:cstheme="majorBidi"/>
                <w:i/>
                <w:sz w:val="24"/>
                <w:szCs w:val="24"/>
              </w:rPr>
              <w:t xml:space="preserve">B. bigemina </w:t>
            </w:r>
            <w:r w:rsidRPr="00050C84">
              <w:rPr>
                <w:rFonts w:asciiTheme="majorBidi" w:hAnsiTheme="majorBidi" w:cstheme="majorBidi"/>
                <w:sz w:val="24"/>
                <w:szCs w:val="24"/>
              </w:rPr>
              <w:t xml:space="preserve">and </w:t>
            </w:r>
            <w:r w:rsidRPr="00050C84">
              <w:rPr>
                <w:rFonts w:asciiTheme="majorBidi" w:hAnsiTheme="majorBidi" w:cstheme="majorBidi"/>
                <w:i/>
                <w:sz w:val="24"/>
                <w:szCs w:val="24"/>
              </w:rPr>
              <w:t>B. divergens</w:t>
            </w:r>
            <w:r w:rsidRPr="00050C84">
              <w:rPr>
                <w:rFonts w:asciiTheme="majorBidi" w:hAnsiTheme="majorBidi" w:cstheme="majorBidi"/>
                <w:sz w:val="24"/>
                <w:szCs w:val="24"/>
              </w:rPr>
              <w:t>), and equine piroplasm parasites (</w:t>
            </w:r>
            <w:r w:rsidRPr="00050C84">
              <w:rPr>
                <w:rFonts w:asciiTheme="majorBidi" w:hAnsiTheme="majorBidi" w:cstheme="majorBidi"/>
                <w:i/>
                <w:sz w:val="24"/>
                <w:szCs w:val="24"/>
              </w:rPr>
              <w:t>B. caballi</w:t>
            </w:r>
            <w:r w:rsidRPr="00050C84">
              <w:rPr>
                <w:rFonts w:asciiTheme="majorBidi" w:hAnsiTheme="majorBidi" w:cstheme="majorBidi"/>
                <w:sz w:val="24"/>
                <w:szCs w:val="24"/>
              </w:rPr>
              <w:t xml:space="preserve"> and </w:t>
            </w:r>
            <w:r w:rsidRPr="00050C84">
              <w:rPr>
                <w:rFonts w:asciiTheme="majorBidi" w:hAnsiTheme="majorBidi" w:cstheme="majorBidi"/>
                <w:i/>
                <w:sz w:val="24"/>
                <w:szCs w:val="24"/>
              </w:rPr>
              <w:t>T. equi</w:t>
            </w:r>
            <w:r w:rsidRPr="00050C84">
              <w:rPr>
                <w:rFonts w:asciiTheme="majorBidi" w:hAnsiTheme="majorBidi" w:cstheme="majorBidi"/>
                <w:sz w:val="24"/>
                <w:szCs w:val="24"/>
              </w:rPr>
              <w:t xml:space="preserve">) using </w:t>
            </w:r>
            <w:r w:rsidRPr="00050C84">
              <w:rPr>
                <w:rFonts w:asciiTheme="majorBidi" w:hAnsiTheme="majorBidi" w:cstheme="majorBidi"/>
                <w:i/>
                <w:sz w:val="24"/>
                <w:szCs w:val="24"/>
              </w:rPr>
              <w:t>in vitro</w:t>
            </w:r>
            <w:r w:rsidRPr="00050C84">
              <w:rPr>
                <w:rFonts w:asciiTheme="majorBidi" w:hAnsiTheme="majorBidi" w:cstheme="majorBidi"/>
                <w:sz w:val="24"/>
                <w:szCs w:val="24"/>
              </w:rPr>
              <w:t xml:space="preserve"> culture.</w:t>
            </w:r>
            <w:r w:rsidR="009C2BD5">
              <w:rPr>
                <w:rFonts w:asciiTheme="majorBidi" w:hAnsiTheme="majorBidi" w:cstheme="majorBidi"/>
                <w:sz w:val="24"/>
                <w:szCs w:val="24"/>
              </w:rPr>
              <w:t xml:space="preserve"> 2) </w:t>
            </w:r>
            <w:r w:rsidR="009C2BD5" w:rsidRPr="009C2BD5">
              <w:rPr>
                <w:rFonts w:asciiTheme="majorBidi" w:hAnsiTheme="majorBidi" w:cstheme="majorBidi"/>
                <w:sz w:val="24"/>
                <w:szCs w:val="24"/>
              </w:rPr>
              <w:t xml:space="preserve">Testing the effect of combination treatments of </w:t>
            </w:r>
            <w:r w:rsidR="009C2BD5">
              <w:rPr>
                <w:rFonts w:asciiTheme="majorBidi" w:hAnsiTheme="majorBidi" w:cstheme="majorBidi"/>
                <w:sz w:val="24"/>
                <w:szCs w:val="24"/>
              </w:rPr>
              <w:t>ME</w:t>
            </w:r>
            <w:r w:rsidR="006610A2">
              <w:rPr>
                <w:rFonts w:asciiTheme="majorBidi" w:hAnsiTheme="majorBidi" w:cstheme="majorBidi"/>
                <w:sz w:val="24"/>
                <w:szCs w:val="24"/>
              </w:rPr>
              <w:t>VT</w:t>
            </w:r>
            <w:r w:rsidR="009C2BD5">
              <w:rPr>
                <w:rFonts w:asciiTheme="majorBidi" w:hAnsiTheme="majorBidi" w:cstheme="majorBidi"/>
                <w:sz w:val="24"/>
                <w:szCs w:val="24"/>
              </w:rPr>
              <w:t xml:space="preserve"> and AE</w:t>
            </w:r>
            <w:r w:rsidR="006610A2">
              <w:rPr>
                <w:rFonts w:asciiTheme="majorBidi" w:hAnsiTheme="majorBidi" w:cstheme="majorBidi"/>
                <w:sz w:val="24"/>
                <w:szCs w:val="24"/>
              </w:rPr>
              <w:t>LN</w:t>
            </w:r>
            <w:r w:rsidR="009C2BD5">
              <w:rPr>
                <w:rFonts w:asciiTheme="majorBidi" w:hAnsiTheme="majorBidi" w:cstheme="majorBidi"/>
                <w:sz w:val="24"/>
                <w:szCs w:val="24"/>
              </w:rPr>
              <w:t xml:space="preserve"> </w:t>
            </w:r>
            <w:r w:rsidR="006610A2">
              <w:rPr>
                <w:rFonts w:asciiTheme="majorBidi" w:hAnsiTheme="majorBidi" w:cstheme="majorBidi"/>
                <w:sz w:val="24"/>
                <w:szCs w:val="24"/>
              </w:rPr>
              <w:t xml:space="preserve">combined with DA </w:t>
            </w:r>
            <w:r w:rsidR="006610A2" w:rsidRPr="009C2BD5">
              <w:rPr>
                <w:rFonts w:asciiTheme="majorBidi" w:hAnsiTheme="majorBidi" w:cstheme="majorBidi"/>
                <w:sz w:val="24"/>
                <w:szCs w:val="24"/>
              </w:rPr>
              <w:t xml:space="preserve">and </w:t>
            </w:r>
            <w:r w:rsidR="009C2BD5" w:rsidRPr="009C2BD5">
              <w:rPr>
                <w:rFonts w:asciiTheme="majorBidi" w:hAnsiTheme="majorBidi" w:cstheme="majorBidi"/>
                <w:sz w:val="24"/>
                <w:szCs w:val="24"/>
              </w:rPr>
              <w:t xml:space="preserve">AQ against the growth of </w:t>
            </w:r>
            <w:r w:rsidR="009C2BD5" w:rsidRPr="009C2BD5">
              <w:rPr>
                <w:rFonts w:asciiTheme="majorBidi" w:hAnsiTheme="majorBidi" w:cstheme="majorBidi"/>
                <w:i/>
                <w:iCs/>
                <w:sz w:val="24"/>
                <w:szCs w:val="24"/>
              </w:rPr>
              <w:t>B. bovis</w:t>
            </w:r>
            <w:r w:rsidR="009C2BD5" w:rsidRPr="009C2BD5">
              <w:rPr>
                <w:rFonts w:asciiTheme="majorBidi" w:hAnsiTheme="majorBidi" w:cstheme="majorBidi"/>
                <w:sz w:val="24"/>
                <w:szCs w:val="24"/>
              </w:rPr>
              <w:t xml:space="preserve">, </w:t>
            </w:r>
            <w:r w:rsidR="009C2BD5" w:rsidRPr="009C2BD5">
              <w:rPr>
                <w:rFonts w:asciiTheme="majorBidi" w:hAnsiTheme="majorBidi" w:cstheme="majorBidi"/>
                <w:i/>
                <w:iCs/>
                <w:sz w:val="24"/>
                <w:szCs w:val="24"/>
              </w:rPr>
              <w:t>B. bigemina</w:t>
            </w:r>
            <w:r w:rsidR="009C2BD5" w:rsidRPr="009C2BD5">
              <w:rPr>
                <w:rFonts w:asciiTheme="majorBidi" w:hAnsiTheme="majorBidi" w:cstheme="majorBidi"/>
                <w:sz w:val="24"/>
                <w:szCs w:val="24"/>
              </w:rPr>
              <w:t xml:space="preserve">, </w:t>
            </w:r>
            <w:r w:rsidR="009C2BD5" w:rsidRPr="009C2BD5">
              <w:rPr>
                <w:rFonts w:asciiTheme="majorBidi" w:hAnsiTheme="majorBidi" w:cstheme="majorBidi"/>
                <w:i/>
                <w:iCs/>
                <w:sz w:val="24"/>
                <w:szCs w:val="24"/>
              </w:rPr>
              <w:t>B. divergens</w:t>
            </w:r>
            <w:r w:rsidR="009C2BD5" w:rsidRPr="009C2BD5">
              <w:rPr>
                <w:rFonts w:asciiTheme="majorBidi" w:hAnsiTheme="majorBidi" w:cstheme="majorBidi"/>
                <w:sz w:val="24"/>
                <w:szCs w:val="24"/>
              </w:rPr>
              <w:t xml:space="preserve">, </w:t>
            </w:r>
            <w:r w:rsidR="009C2BD5" w:rsidRPr="009C2BD5">
              <w:rPr>
                <w:rFonts w:asciiTheme="majorBidi" w:hAnsiTheme="majorBidi" w:cstheme="majorBidi"/>
                <w:i/>
                <w:iCs/>
                <w:sz w:val="24"/>
                <w:szCs w:val="24"/>
              </w:rPr>
              <w:t>B. caballi</w:t>
            </w:r>
            <w:r w:rsidR="009C2BD5" w:rsidRPr="009C2BD5">
              <w:rPr>
                <w:rFonts w:asciiTheme="majorBidi" w:hAnsiTheme="majorBidi" w:cstheme="majorBidi"/>
                <w:sz w:val="24"/>
                <w:szCs w:val="24"/>
              </w:rPr>
              <w:t xml:space="preserve">, and </w:t>
            </w:r>
            <w:r w:rsidR="009C2BD5" w:rsidRPr="009C2BD5">
              <w:rPr>
                <w:rFonts w:asciiTheme="majorBidi" w:hAnsiTheme="majorBidi" w:cstheme="majorBidi"/>
                <w:i/>
                <w:iCs/>
                <w:sz w:val="24"/>
                <w:szCs w:val="24"/>
              </w:rPr>
              <w:t>T. equi in vitro</w:t>
            </w:r>
            <w:r w:rsidR="009C2BD5" w:rsidRPr="009C2BD5">
              <w:rPr>
                <w:rFonts w:asciiTheme="majorBidi" w:hAnsiTheme="majorBidi" w:cstheme="majorBidi"/>
                <w:sz w:val="24"/>
                <w:szCs w:val="24"/>
              </w:rPr>
              <w:t>.</w:t>
            </w:r>
          </w:p>
          <w:p w:rsidR="00927335" w:rsidRPr="00927335" w:rsidRDefault="009C2BD5" w:rsidP="00B53FFC">
            <w:pPr>
              <w:jc w:val="both"/>
              <w:rPr>
                <w:rFonts w:asciiTheme="majorBidi" w:hAnsiTheme="majorBidi" w:cstheme="majorBidi"/>
                <w:sz w:val="24"/>
                <w:szCs w:val="24"/>
              </w:rPr>
            </w:pPr>
            <w:r>
              <w:rPr>
                <w:rFonts w:asciiTheme="majorBidi" w:hAnsiTheme="majorBidi" w:cstheme="majorBidi"/>
                <w:sz w:val="24"/>
                <w:szCs w:val="24"/>
              </w:rPr>
              <w:t>3)</w:t>
            </w:r>
            <w:r w:rsidR="00D2430D">
              <w:rPr>
                <w:rFonts w:asciiTheme="majorBidi" w:hAnsiTheme="majorBidi" w:cstheme="majorBidi"/>
                <w:sz w:val="24"/>
                <w:szCs w:val="24"/>
              </w:rPr>
              <w:t xml:space="preserve"> Evaluate</w:t>
            </w:r>
            <w:r w:rsidR="00050C84" w:rsidRPr="00050C84">
              <w:rPr>
                <w:rFonts w:asciiTheme="majorBidi" w:hAnsiTheme="majorBidi" w:cstheme="majorBidi"/>
                <w:sz w:val="24"/>
                <w:szCs w:val="24"/>
              </w:rPr>
              <w:t xml:space="preserve"> the two extracts on rodent </w:t>
            </w:r>
            <w:r w:rsidR="00050C84" w:rsidRPr="00050C84">
              <w:rPr>
                <w:rFonts w:asciiTheme="majorBidi" w:hAnsiTheme="majorBidi" w:cstheme="majorBidi"/>
                <w:i/>
                <w:sz w:val="24"/>
                <w:szCs w:val="24"/>
              </w:rPr>
              <w:t>Babesia</w:t>
            </w:r>
            <w:r w:rsidR="00050C84" w:rsidRPr="00050C84">
              <w:rPr>
                <w:rFonts w:asciiTheme="majorBidi" w:hAnsiTheme="majorBidi" w:cstheme="majorBidi"/>
                <w:sz w:val="24"/>
                <w:szCs w:val="24"/>
              </w:rPr>
              <w:t xml:space="preserve"> that infects humans (</w:t>
            </w:r>
            <w:r w:rsidR="00050C84" w:rsidRPr="00050C84">
              <w:rPr>
                <w:rFonts w:asciiTheme="majorBidi" w:hAnsiTheme="majorBidi" w:cstheme="majorBidi"/>
                <w:i/>
                <w:sz w:val="24"/>
                <w:szCs w:val="24"/>
              </w:rPr>
              <w:t>B. microti</w:t>
            </w:r>
            <w:r w:rsidR="00050C84" w:rsidRPr="00050C84">
              <w:rPr>
                <w:rFonts w:asciiTheme="majorBidi" w:hAnsiTheme="majorBidi" w:cstheme="majorBidi"/>
                <w:sz w:val="24"/>
                <w:szCs w:val="24"/>
              </w:rPr>
              <w:t xml:space="preserve">) using a </w:t>
            </w:r>
            <w:r w:rsidR="00050C84">
              <w:rPr>
                <w:rFonts w:asciiTheme="majorBidi" w:hAnsiTheme="majorBidi" w:cstheme="majorBidi"/>
                <w:sz w:val="24"/>
                <w:szCs w:val="24"/>
              </w:rPr>
              <w:t xml:space="preserve">BALB/c </w:t>
            </w:r>
            <w:r w:rsidR="00050C84" w:rsidRPr="00050C84">
              <w:rPr>
                <w:rFonts w:asciiTheme="majorBidi" w:hAnsiTheme="majorBidi" w:cstheme="majorBidi"/>
                <w:sz w:val="24"/>
                <w:szCs w:val="24"/>
              </w:rPr>
              <w:t>mouse model.</w:t>
            </w:r>
          </w:p>
        </w:tc>
      </w:tr>
      <w:tr w:rsidR="00927335" w:rsidRPr="00927335" w:rsidTr="00EE02B9">
        <w:tc>
          <w:tcPr>
            <w:tcW w:w="2070" w:type="dxa"/>
            <w:shd w:val="clear" w:color="auto" w:fill="5A6858"/>
          </w:tcPr>
          <w:p w:rsidR="00927335" w:rsidRPr="00927335" w:rsidRDefault="00927335" w:rsidP="00B53FFC">
            <w:pPr>
              <w:jc w:val="both"/>
              <w:rPr>
                <w:rFonts w:asciiTheme="majorBidi" w:hAnsiTheme="majorBidi" w:cstheme="majorBidi"/>
                <w:sz w:val="24"/>
                <w:szCs w:val="24"/>
              </w:rPr>
            </w:pPr>
            <w:r w:rsidRPr="00563D3F">
              <w:rPr>
                <w:rFonts w:asciiTheme="majorBidi" w:hAnsiTheme="majorBidi" w:cstheme="majorBidi"/>
                <w:color w:val="FFFFFF" w:themeColor="background1"/>
                <w:sz w:val="24"/>
                <w:szCs w:val="24"/>
              </w:rPr>
              <w:t>METHODS</w:t>
            </w:r>
          </w:p>
        </w:tc>
        <w:tc>
          <w:tcPr>
            <w:tcW w:w="1530" w:type="dxa"/>
            <w:shd w:val="clear" w:color="auto" w:fill="5A6858"/>
          </w:tcPr>
          <w:p w:rsidR="00927335" w:rsidRPr="00927335" w:rsidRDefault="00927335" w:rsidP="00B53FFC">
            <w:pPr>
              <w:jc w:val="both"/>
              <w:rPr>
                <w:rFonts w:asciiTheme="majorBidi" w:hAnsiTheme="majorBidi" w:cstheme="majorBidi"/>
                <w:sz w:val="24"/>
                <w:szCs w:val="24"/>
              </w:rPr>
            </w:pPr>
          </w:p>
        </w:tc>
        <w:tc>
          <w:tcPr>
            <w:tcW w:w="7740" w:type="dxa"/>
            <w:shd w:val="clear" w:color="auto" w:fill="5A6858"/>
          </w:tcPr>
          <w:p w:rsidR="00927335" w:rsidRPr="00927335" w:rsidRDefault="00927335" w:rsidP="00B53FFC">
            <w:pPr>
              <w:jc w:val="both"/>
              <w:rPr>
                <w:rFonts w:asciiTheme="majorBidi" w:hAnsiTheme="majorBidi" w:cstheme="majorBidi"/>
                <w:sz w:val="24"/>
                <w:szCs w:val="24"/>
              </w:rPr>
            </w:pP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Ethical statement</w:t>
            </w:r>
          </w:p>
        </w:tc>
        <w:tc>
          <w:tcPr>
            <w:tcW w:w="1530" w:type="dxa"/>
          </w:tcPr>
          <w:p w:rsidR="00927335" w:rsidRPr="00927335" w:rsidRDefault="007569D5" w:rsidP="00A65707">
            <w:pPr>
              <w:jc w:val="both"/>
              <w:rPr>
                <w:rFonts w:asciiTheme="majorBidi" w:hAnsiTheme="majorBidi" w:cstheme="majorBidi"/>
                <w:sz w:val="24"/>
                <w:szCs w:val="24"/>
              </w:rPr>
            </w:pPr>
            <w:r>
              <w:rPr>
                <w:rFonts w:asciiTheme="majorBidi" w:hAnsiTheme="majorBidi" w:cstheme="majorBidi"/>
                <w:sz w:val="24"/>
                <w:szCs w:val="24"/>
              </w:rPr>
              <w:t xml:space="preserve">Paragraph 1, Page </w:t>
            </w:r>
            <w:r w:rsidR="006A6F07">
              <w:rPr>
                <w:rFonts w:asciiTheme="majorBidi" w:hAnsiTheme="majorBidi" w:cstheme="majorBidi"/>
                <w:sz w:val="24"/>
                <w:szCs w:val="24"/>
              </w:rPr>
              <w:t>1</w:t>
            </w:r>
            <w:r w:rsidR="00A65707">
              <w:rPr>
                <w:rFonts w:asciiTheme="majorBidi" w:hAnsiTheme="majorBidi" w:cstheme="majorBidi"/>
                <w:sz w:val="24"/>
                <w:szCs w:val="24"/>
              </w:rPr>
              <w:t>3</w:t>
            </w:r>
          </w:p>
        </w:tc>
        <w:tc>
          <w:tcPr>
            <w:tcW w:w="7740" w:type="dxa"/>
          </w:tcPr>
          <w:p w:rsidR="00927335" w:rsidRPr="00D161CC" w:rsidRDefault="00D161CC" w:rsidP="00B53FFC">
            <w:pPr>
              <w:jc w:val="both"/>
              <w:rPr>
                <w:rFonts w:asciiTheme="majorBidi" w:hAnsiTheme="majorBidi" w:cstheme="majorBidi"/>
                <w:b/>
                <w:sz w:val="24"/>
                <w:szCs w:val="24"/>
              </w:rPr>
            </w:pPr>
            <w:r w:rsidRPr="00D161CC">
              <w:rPr>
                <w:rFonts w:asciiTheme="majorBidi" w:hAnsiTheme="majorBidi" w:cstheme="majorBidi"/>
                <w:sz w:val="24"/>
                <w:szCs w:val="24"/>
              </w:rPr>
              <w:t xml:space="preserve">The experiments described in this study were conducted according to the rules of care description and animal use in research published by Obihiro University of Agriculture and Veterinary Medicine, Japan. The protocol was approved by the Animal Experimentation Ethics committee at Obihiro University of Agriculture and Veterinary Medicine (accession number of animal experiment: 28-111-2/28-110). </w:t>
            </w:r>
            <w:r w:rsidR="002C2E6D" w:rsidRPr="002C2E6D">
              <w:rPr>
                <w:rFonts w:asciiTheme="majorBidi" w:hAnsiTheme="majorBidi" w:cstheme="majorBidi"/>
                <w:sz w:val="24"/>
                <w:szCs w:val="24"/>
              </w:rPr>
              <w:t xml:space="preserve">These regulations were established by Fundamental Guidelines for Proper Conduct of Animal Experiment and Related Activities in </w:t>
            </w:r>
            <w:r w:rsidR="002C2E6D" w:rsidRPr="002C2E6D">
              <w:rPr>
                <w:rFonts w:asciiTheme="majorBidi" w:hAnsiTheme="majorBidi" w:cstheme="majorBidi"/>
                <w:sz w:val="24"/>
                <w:szCs w:val="24"/>
              </w:rPr>
              <w:lastRenderedPageBreak/>
              <w:t>Academic Research Institutions, the Ministry of Education, Culture, Sports and Technology (MEXT), Japan.</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lastRenderedPageBreak/>
              <w:t>Study design</w:t>
            </w:r>
          </w:p>
        </w:tc>
        <w:tc>
          <w:tcPr>
            <w:tcW w:w="1530" w:type="dxa"/>
            <w:shd w:val="clear" w:color="auto" w:fill="F2F2F2" w:themeFill="background1" w:themeFillShade="F2"/>
          </w:tcPr>
          <w:p w:rsidR="00927335" w:rsidRPr="00927335" w:rsidRDefault="007569D5" w:rsidP="00A65707">
            <w:pPr>
              <w:jc w:val="both"/>
              <w:rPr>
                <w:rFonts w:asciiTheme="majorBidi" w:hAnsiTheme="majorBidi" w:cstheme="majorBidi"/>
                <w:sz w:val="24"/>
                <w:szCs w:val="24"/>
              </w:rPr>
            </w:pPr>
            <w:r>
              <w:rPr>
                <w:rFonts w:asciiTheme="majorBidi" w:hAnsiTheme="majorBidi" w:cstheme="majorBidi"/>
                <w:sz w:val="24"/>
                <w:szCs w:val="24"/>
              </w:rPr>
              <w:t>Paragraph 1</w:t>
            </w:r>
            <w:r w:rsidR="006A6F07">
              <w:rPr>
                <w:rFonts w:asciiTheme="majorBidi" w:hAnsiTheme="majorBidi" w:cstheme="majorBidi"/>
                <w:sz w:val="24"/>
                <w:szCs w:val="24"/>
              </w:rPr>
              <w:t>2</w:t>
            </w:r>
            <w:r>
              <w:rPr>
                <w:rFonts w:asciiTheme="majorBidi" w:hAnsiTheme="majorBidi" w:cstheme="majorBidi"/>
                <w:sz w:val="24"/>
                <w:szCs w:val="24"/>
              </w:rPr>
              <w:t xml:space="preserve">, Page </w:t>
            </w:r>
            <w:r w:rsidR="00A65707">
              <w:rPr>
                <w:rFonts w:asciiTheme="majorBidi" w:hAnsiTheme="majorBidi" w:cstheme="majorBidi"/>
                <w:sz w:val="24"/>
                <w:szCs w:val="24"/>
              </w:rPr>
              <w:t>19</w:t>
            </w:r>
          </w:p>
        </w:tc>
        <w:tc>
          <w:tcPr>
            <w:tcW w:w="7740" w:type="dxa"/>
            <w:shd w:val="clear" w:color="auto" w:fill="F2F2F2" w:themeFill="background1" w:themeFillShade="F2"/>
          </w:tcPr>
          <w:p w:rsidR="00B53FFC" w:rsidRPr="00927335" w:rsidRDefault="00A65707" w:rsidP="00A65707">
            <w:pPr>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simplePos x="0" y="0"/>
                  <wp:positionH relativeFrom="column">
                    <wp:posOffset>-52314</wp:posOffset>
                  </wp:positionH>
                  <wp:positionV relativeFrom="paragraph">
                    <wp:posOffset>1112959</wp:posOffset>
                  </wp:positionV>
                  <wp:extent cx="4892040" cy="364236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92040" cy="3642360"/>
                          </a:xfrm>
                          <a:prstGeom prst="rect">
                            <a:avLst/>
                          </a:prstGeom>
                          <a:noFill/>
                        </pic:spPr>
                      </pic:pic>
                    </a:graphicData>
                  </a:graphic>
                  <wp14:sizeRelH relativeFrom="page">
                    <wp14:pctWidth>0</wp14:pctWidth>
                  </wp14:sizeRelH>
                  <wp14:sizeRelV relativeFrom="page">
                    <wp14:pctHeight>0</wp14:pctHeight>
                  </wp14:sizeRelV>
                </wp:anchor>
              </w:drawing>
            </w:r>
            <w:r w:rsidR="00E8574F">
              <w:rPr>
                <w:rFonts w:asciiTheme="majorBidi" w:hAnsiTheme="majorBidi" w:cstheme="majorBidi"/>
                <w:sz w:val="24"/>
                <w:szCs w:val="24"/>
              </w:rPr>
              <w:t xml:space="preserve">Twenty-five </w:t>
            </w:r>
            <w:r w:rsidR="002C2E6D">
              <w:rPr>
                <w:rFonts w:asciiTheme="majorBidi" w:hAnsiTheme="majorBidi" w:cstheme="majorBidi"/>
                <w:sz w:val="24"/>
                <w:szCs w:val="24"/>
              </w:rPr>
              <w:t>6</w:t>
            </w:r>
            <w:r w:rsidR="00E8574F" w:rsidRPr="00050C84">
              <w:rPr>
                <w:rFonts w:asciiTheme="majorBidi" w:hAnsiTheme="majorBidi" w:cstheme="majorBidi"/>
                <w:sz w:val="24"/>
                <w:szCs w:val="24"/>
              </w:rPr>
              <w:t>-weeks-old female BALB/c mice</w:t>
            </w:r>
            <w:r w:rsidR="00E8574F" w:rsidRPr="00D161CC">
              <w:rPr>
                <w:rFonts w:asciiTheme="majorBidi" w:hAnsiTheme="majorBidi" w:cstheme="majorBidi"/>
                <w:sz w:val="24"/>
                <w:szCs w:val="24"/>
              </w:rPr>
              <w:t xml:space="preserve"> were housed</w:t>
            </w:r>
            <w:r w:rsidR="00E8574F">
              <w:rPr>
                <w:rFonts w:asciiTheme="majorBidi" w:hAnsiTheme="majorBidi" w:cstheme="majorBidi"/>
                <w:sz w:val="24"/>
                <w:szCs w:val="24"/>
              </w:rPr>
              <w:t xml:space="preserve"> in cages and divided equally</w:t>
            </w:r>
            <w:r w:rsidR="00E8574F" w:rsidRPr="00050C84">
              <w:rPr>
                <w:rFonts w:asciiTheme="majorBidi" w:hAnsiTheme="majorBidi" w:cstheme="majorBidi"/>
                <w:sz w:val="24"/>
                <w:szCs w:val="24"/>
              </w:rPr>
              <w:t xml:space="preserve"> into five groups. Four groups were injected intraperitoneally with 1 × 10</w:t>
            </w:r>
            <w:r w:rsidR="00E8574F" w:rsidRPr="00050C84">
              <w:rPr>
                <w:rFonts w:asciiTheme="majorBidi" w:hAnsiTheme="majorBidi" w:cstheme="majorBidi"/>
                <w:sz w:val="24"/>
                <w:szCs w:val="24"/>
                <w:vertAlign w:val="superscript"/>
              </w:rPr>
              <w:t>7</w:t>
            </w:r>
            <w:r w:rsidR="00E8574F" w:rsidRPr="00050C84">
              <w:rPr>
                <w:rFonts w:asciiTheme="majorBidi" w:hAnsiTheme="majorBidi" w:cstheme="majorBidi"/>
                <w:sz w:val="24"/>
                <w:szCs w:val="24"/>
              </w:rPr>
              <w:t xml:space="preserve"> </w:t>
            </w:r>
            <w:r w:rsidR="00E8574F" w:rsidRPr="00050C84">
              <w:rPr>
                <w:rFonts w:asciiTheme="majorBidi" w:hAnsiTheme="majorBidi" w:cstheme="majorBidi"/>
                <w:i/>
                <w:sz w:val="24"/>
                <w:szCs w:val="24"/>
              </w:rPr>
              <w:t>B. microti</w:t>
            </w:r>
            <w:r w:rsidR="00E8574F" w:rsidRPr="00050C84">
              <w:rPr>
                <w:rFonts w:asciiTheme="majorBidi" w:hAnsiTheme="majorBidi" w:cstheme="majorBidi"/>
                <w:sz w:val="24"/>
                <w:szCs w:val="24"/>
              </w:rPr>
              <w:t xml:space="preserve"> iRBCs, while </w:t>
            </w:r>
            <w:r>
              <w:rPr>
                <w:rFonts w:asciiTheme="majorBidi" w:hAnsiTheme="majorBidi" w:cstheme="majorBidi"/>
                <w:sz w:val="24"/>
                <w:szCs w:val="24"/>
              </w:rPr>
              <w:t>the fifth group</w:t>
            </w:r>
            <w:r w:rsidR="00E8574F" w:rsidRPr="00050C84">
              <w:rPr>
                <w:rFonts w:asciiTheme="majorBidi" w:hAnsiTheme="majorBidi" w:cstheme="majorBidi"/>
                <w:sz w:val="24"/>
                <w:szCs w:val="24"/>
              </w:rPr>
              <w:t xml:space="preserve"> was left uninfected to act as the negative control. </w:t>
            </w:r>
            <w:r w:rsidRPr="00A65707">
              <w:rPr>
                <w:rFonts w:asciiTheme="majorBidi" w:hAnsiTheme="majorBidi" w:cstheme="majorBidi"/>
                <w:sz w:val="24"/>
                <w:szCs w:val="24"/>
              </w:rPr>
              <w:t>When the average parasitemia in all infected mice reached approximately 1%, the 5-day drug treatment was initiated.</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Experimental procedures</w:t>
            </w:r>
          </w:p>
        </w:tc>
        <w:tc>
          <w:tcPr>
            <w:tcW w:w="1530" w:type="dxa"/>
          </w:tcPr>
          <w:p w:rsidR="00927335" w:rsidRPr="00927335" w:rsidRDefault="007569D5" w:rsidP="00A65707">
            <w:pPr>
              <w:jc w:val="both"/>
              <w:rPr>
                <w:rFonts w:asciiTheme="majorBidi" w:hAnsiTheme="majorBidi" w:cstheme="majorBidi"/>
                <w:sz w:val="24"/>
                <w:szCs w:val="24"/>
              </w:rPr>
            </w:pPr>
            <w:r>
              <w:rPr>
                <w:rFonts w:asciiTheme="majorBidi" w:hAnsiTheme="majorBidi" w:cstheme="majorBidi"/>
                <w:sz w:val="24"/>
                <w:szCs w:val="24"/>
              </w:rPr>
              <w:t>Paragraph 1</w:t>
            </w:r>
            <w:r w:rsidR="006A6F07">
              <w:rPr>
                <w:rFonts w:asciiTheme="majorBidi" w:hAnsiTheme="majorBidi" w:cstheme="majorBidi"/>
                <w:sz w:val="24"/>
                <w:szCs w:val="24"/>
              </w:rPr>
              <w:t>2</w:t>
            </w:r>
            <w:r>
              <w:rPr>
                <w:rFonts w:asciiTheme="majorBidi" w:hAnsiTheme="majorBidi" w:cstheme="majorBidi"/>
                <w:sz w:val="24"/>
                <w:szCs w:val="24"/>
              </w:rPr>
              <w:t xml:space="preserve">, </w:t>
            </w:r>
            <w:r w:rsidR="006A6F07">
              <w:rPr>
                <w:rFonts w:asciiTheme="majorBidi" w:hAnsiTheme="majorBidi" w:cstheme="majorBidi"/>
                <w:sz w:val="24"/>
                <w:szCs w:val="24"/>
              </w:rPr>
              <w:t>page 2</w:t>
            </w:r>
            <w:r w:rsidR="00A65707">
              <w:rPr>
                <w:rFonts w:asciiTheme="majorBidi" w:hAnsiTheme="majorBidi" w:cstheme="majorBidi"/>
                <w:sz w:val="24"/>
                <w:szCs w:val="24"/>
              </w:rPr>
              <w:t>0</w:t>
            </w:r>
          </w:p>
        </w:tc>
        <w:tc>
          <w:tcPr>
            <w:tcW w:w="7740" w:type="dxa"/>
          </w:tcPr>
          <w:p w:rsidR="00927335" w:rsidRPr="00A65707" w:rsidRDefault="00050C84" w:rsidP="00A65707">
            <w:pPr>
              <w:jc w:val="both"/>
              <w:rPr>
                <w:rFonts w:asciiTheme="majorBidi" w:hAnsiTheme="majorBidi" w:cstheme="majorBidi"/>
                <w:b/>
                <w:bCs/>
                <w:sz w:val="24"/>
                <w:szCs w:val="24"/>
              </w:rPr>
            </w:pPr>
            <w:r w:rsidRPr="00050C84">
              <w:rPr>
                <w:rFonts w:asciiTheme="majorBidi" w:hAnsiTheme="majorBidi" w:cstheme="majorBidi"/>
                <w:sz w:val="24"/>
                <w:szCs w:val="24"/>
              </w:rPr>
              <w:t xml:space="preserve">In </w:t>
            </w:r>
            <w:r w:rsidR="00A65707">
              <w:rPr>
                <w:rFonts w:asciiTheme="majorBidi" w:hAnsiTheme="majorBidi" w:cstheme="majorBidi"/>
                <w:sz w:val="24"/>
                <w:szCs w:val="24"/>
              </w:rPr>
              <w:t>6</w:t>
            </w:r>
            <w:r w:rsidRPr="00050C84">
              <w:rPr>
                <w:rFonts w:asciiTheme="majorBidi" w:hAnsiTheme="majorBidi" w:cstheme="majorBidi"/>
                <w:sz w:val="24"/>
                <w:szCs w:val="24"/>
              </w:rPr>
              <w:t>-weeks-old female BALB/c mice, the growth inhibition of ME</w:t>
            </w:r>
            <w:r w:rsidR="006610A2">
              <w:rPr>
                <w:rFonts w:asciiTheme="majorBidi" w:hAnsiTheme="majorBidi" w:cstheme="majorBidi"/>
                <w:sz w:val="24"/>
                <w:szCs w:val="24"/>
              </w:rPr>
              <w:t>VT</w:t>
            </w:r>
            <w:r w:rsidRPr="00050C84">
              <w:rPr>
                <w:rFonts w:asciiTheme="majorBidi" w:hAnsiTheme="majorBidi" w:cstheme="majorBidi"/>
                <w:b/>
                <w:sz w:val="24"/>
                <w:szCs w:val="24"/>
              </w:rPr>
              <w:t xml:space="preserve"> </w:t>
            </w:r>
            <w:r w:rsidRPr="00050C84">
              <w:rPr>
                <w:rFonts w:asciiTheme="majorBidi" w:hAnsiTheme="majorBidi" w:cstheme="majorBidi"/>
                <w:sz w:val="24"/>
                <w:szCs w:val="24"/>
              </w:rPr>
              <w:t>and AE</w:t>
            </w:r>
            <w:r w:rsidR="006610A2">
              <w:rPr>
                <w:rFonts w:asciiTheme="majorBidi" w:hAnsiTheme="majorBidi" w:cstheme="majorBidi"/>
                <w:sz w:val="24"/>
                <w:szCs w:val="24"/>
              </w:rPr>
              <w:t>LN</w:t>
            </w:r>
            <w:r w:rsidRPr="00050C84">
              <w:rPr>
                <w:rFonts w:asciiTheme="majorBidi" w:hAnsiTheme="majorBidi" w:cstheme="majorBidi"/>
                <w:sz w:val="24"/>
                <w:szCs w:val="24"/>
              </w:rPr>
              <w:t xml:space="preserve"> against </w:t>
            </w:r>
            <w:r w:rsidRPr="00050C84">
              <w:rPr>
                <w:rFonts w:asciiTheme="majorBidi" w:hAnsiTheme="majorBidi" w:cstheme="majorBidi"/>
                <w:i/>
                <w:sz w:val="24"/>
                <w:szCs w:val="24"/>
              </w:rPr>
              <w:t xml:space="preserve">B. microti </w:t>
            </w:r>
            <w:r w:rsidRPr="00050C84">
              <w:rPr>
                <w:rFonts w:asciiTheme="majorBidi" w:hAnsiTheme="majorBidi" w:cstheme="majorBidi"/>
                <w:sz w:val="24"/>
                <w:szCs w:val="24"/>
              </w:rPr>
              <w:t xml:space="preserve">was evaluated as previous described by </w:t>
            </w:r>
            <w:r>
              <w:rPr>
                <w:rFonts w:asciiTheme="majorBidi" w:hAnsiTheme="majorBidi" w:cstheme="majorBidi"/>
                <w:sz w:val="24"/>
                <w:szCs w:val="24"/>
              </w:rPr>
              <w:t>(Batiha et al., 2019a)</w:t>
            </w:r>
            <w:r w:rsidRPr="00050C84">
              <w:rPr>
                <w:rFonts w:asciiTheme="majorBidi" w:hAnsiTheme="majorBidi" w:cstheme="majorBidi"/>
                <w:sz w:val="24"/>
                <w:szCs w:val="24"/>
              </w:rPr>
              <w:t xml:space="preserve">. </w:t>
            </w:r>
            <w:r w:rsidR="006610A2" w:rsidRPr="006610A2">
              <w:rPr>
                <w:rFonts w:asciiTheme="majorBidi" w:hAnsiTheme="majorBidi" w:cstheme="majorBidi"/>
                <w:sz w:val="24"/>
                <w:szCs w:val="24"/>
              </w:rPr>
              <w:t>Twenty-five mice were housed under a pathogen-free environment with controlled temperature (22℃) and humidity and a 12 h light/ dark cycle and divided equally into five groups. Four groups were injected intraperitoneally with 1 × 10</w:t>
            </w:r>
            <w:r w:rsidR="006610A2" w:rsidRPr="006610A2">
              <w:rPr>
                <w:rFonts w:asciiTheme="majorBidi" w:hAnsiTheme="majorBidi" w:cstheme="majorBidi"/>
                <w:sz w:val="24"/>
                <w:szCs w:val="24"/>
                <w:vertAlign w:val="superscript"/>
              </w:rPr>
              <w:t>7</w:t>
            </w:r>
            <w:r w:rsidR="006610A2" w:rsidRPr="006610A2">
              <w:rPr>
                <w:rFonts w:asciiTheme="majorBidi" w:hAnsiTheme="majorBidi" w:cstheme="majorBidi"/>
                <w:sz w:val="24"/>
                <w:szCs w:val="24"/>
              </w:rPr>
              <w:t xml:space="preserve"> </w:t>
            </w:r>
            <w:r w:rsidR="006610A2" w:rsidRPr="006610A2">
              <w:rPr>
                <w:rFonts w:asciiTheme="majorBidi" w:hAnsiTheme="majorBidi" w:cstheme="majorBidi"/>
                <w:i/>
                <w:sz w:val="24"/>
                <w:szCs w:val="24"/>
              </w:rPr>
              <w:t>B. microti</w:t>
            </w:r>
            <w:r w:rsidR="006610A2" w:rsidRPr="006610A2">
              <w:rPr>
                <w:rFonts w:asciiTheme="majorBidi" w:hAnsiTheme="majorBidi" w:cstheme="majorBidi"/>
                <w:sz w:val="24"/>
                <w:szCs w:val="24"/>
              </w:rPr>
              <w:t xml:space="preserve"> iRBCs, </w:t>
            </w:r>
            <w:r w:rsidR="00A65707" w:rsidRPr="00050C84">
              <w:rPr>
                <w:rFonts w:asciiTheme="majorBidi" w:hAnsiTheme="majorBidi" w:cstheme="majorBidi"/>
                <w:sz w:val="24"/>
                <w:szCs w:val="24"/>
              </w:rPr>
              <w:t xml:space="preserve">while </w:t>
            </w:r>
            <w:r w:rsidR="00A65707">
              <w:rPr>
                <w:rFonts w:asciiTheme="majorBidi" w:hAnsiTheme="majorBidi" w:cstheme="majorBidi"/>
                <w:sz w:val="24"/>
                <w:szCs w:val="24"/>
              </w:rPr>
              <w:t>the fifth group</w:t>
            </w:r>
            <w:r w:rsidR="00A65707" w:rsidRPr="00050C84">
              <w:rPr>
                <w:rFonts w:asciiTheme="majorBidi" w:hAnsiTheme="majorBidi" w:cstheme="majorBidi"/>
                <w:sz w:val="24"/>
                <w:szCs w:val="24"/>
              </w:rPr>
              <w:t xml:space="preserve"> was left uninfected to act as the negative control. </w:t>
            </w:r>
            <w:r w:rsidR="00A65707" w:rsidRPr="00A65707">
              <w:rPr>
                <w:rFonts w:asciiTheme="majorBidi" w:hAnsiTheme="majorBidi" w:cstheme="majorBidi"/>
                <w:sz w:val="24"/>
                <w:szCs w:val="24"/>
              </w:rPr>
              <w:t>When the average parasitemia in all infected mice reached approximately 1%, the 5-day drug treatment was initiated.</w:t>
            </w:r>
            <w:r w:rsidR="006610A2" w:rsidRPr="006610A2">
              <w:rPr>
                <w:rFonts w:asciiTheme="majorBidi" w:hAnsiTheme="majorBidi" w:cstheme="majorBidi"/>
                <w:sz w:val="24"/>
                <w:szCs w:val="24"/>
              </w:rPr>
              <w:t xml:space="preserve"> MEVT and AELN were administrated orally at a dose of 150 mg kg</w:t>
            </w:r>
            <w:r w:rsidR="006610A2" w:rsidRPr="006610A2">
              <w:rPr>
                <w:rFonts w:asciiTheme="majorBidi" w:hAnsiTheme="majorBidi" w:cstheme="majorBidi"/>
                <w:sz w:val="24"/>
                <w:szCs w:val="24"/>
                <w:vertAlign w:val="superscript"/>
              </w:rPr>
              <w:t xml:space="preserve">-1 </w:t>
            </w:r>
            <w:r w:rsidR="006610A2" w:rsidRPr="006610A2">
              <w:rPr>
                <w:rFonts w:asciiTheme="majorBidi" w:hAnsiTheme="majorBidi" w:cstheme="majorBidi"/>
                <w:sz w:val="24"/>
                <w:szCs w:val="24"/>
              </w:rPr>
              <w:t>to the first and second groups respectively,</w:t>
            </w:r>
            <w:r w:rsidR="006610A2" w:rsidRPr="006610A2">
              <w:rPr>
                <w:rFonts w:asciiTheme="majorBidi" w:hAnsiTheme="majorBidi" w:cstheme="majorBidi"/>
                <w:sz w:val="24"/>
                <w:szCs w:val="24"/>
                <w:vertAlign w:val="subscript"/>
              </w:rPr>
              <w:t xml:space="preserve"> </w:t>
            </w:r>
            <w:r w:rsidR="006610A2" w:rsidRPr="006610A2">
              <w:rPr>
                <w:rFonts w:asciiTheme="majorBidi" w:hAnsiTheme="majorBidi" w:cstheme="majorBidi"/>
                <w:sz w:val="24"/>
                <w:szCs w:val="24"/>
              </w:rPr>
              <w:t xml:space="preserve">DA </w:t>
            </w:r>
            <w:r w:rsidR="00A65707">
              <w:rPr>
                <w:rFonts w:asciiTheme="majorBidi" w:hAnsiTheme="majorBidi" w:cstheme="majorBidi"/>
                <w:sz w:val="24"/>
                <w:szCs w:val="24"/>
              </w:rPr>
              <w:t>(</w:t>
            </w:r>
            <w:r w:rsidR="006610A2" w:rsidRPr="006610A2">
              <w:rPr>
                <w:rFonts w:asciiTheme="majorBidi" w:hAnsiTheme="majorBidi" w:cstheme="majorBidi"/>
                <w:sz w:val="24"/>
                <w:szCs w:val="24"/>
              </w:rPr>
              <w:t>reference antibabesial drug</w:t>
            </w:r>
            <w:r w:rsidR="00A65707">
              <w:rPr>
                <w:rFonts w:asciiTheme="majorBidi" w:hAnsiTheme="majorBidi" w:cstheme="majorBidi"/>
                <w:sz w:val="24"/>
                <w:szCs w:val="24"/>
              </w:rPr>
              <w:t>)</w:t>
            </w:r>
            <w:r w:rsidR="006610A2" w:rsidRPr="006610A2">
              <w:rPr>
                <w:rFonts w:asciiTheme="majorBidi" w:hAnsiTheme="majorBidi" w:cstheme="majorBidi"/>
                <w:sz w:val="24"/>
                <w:szCs w:val="24"/>
              </w:rPr>
              <w:t xml:space="preserve"> </w:t>
            </w:r>
            <w:r w:rsidR="00A65707">
              <w:rPr>
                <w:rFonts w:asciiTheme="majorBidi" w:hAnsiTheme="majorBidi" w:cstheme="majorBidi"/>
                <w:sz w:val="24"/>
                <w:szCs w:val="24"/>
              </w:rPr>
              <w:t>was</w:t>
            </w:r>
            <w:r w:rsidR="006610A2" w:rsidRPr="006610A2">
              <w:rPr>
                <w:rFonts w:asciiTheme="majorBidi" w:hAnsiTheme="majorBidi" w:cstheme="majorBidi"/>
                <w:sz w:val="24"/>
                <w:szCs w:val="24"/>
              </w:rPr>
              <w:t xml:space="preserve"> administrated intraperitoneally to the mice in the third group at a dose of 25 mg kg</w:t>
            </w:r>
            <w:r w:rsidR="006610A2" w:rsidRPr="006610A2">
              <w:rPr>
                <w:rFonts w:asciiTheme="majorBidi" w:hAnsiTheme="majorBidi" w:cstheme="majorBidi"/>
                <w:sz w:val="24"/>
                <w:szCs w:val="24"/>
                <w:vertAlign w:val="superscript"/>
              </w:rPr>
              <w:t>-1</w:t>
            </w:r>
            <w:r w:rsidR="006610A2" w:rsidRPr="006610A2">
              <w:rPr>
                <w:rFonts w:asciiTheme="majorBidi" w:hAnsiTheme="majorBidi" w:cstheme="majorBidi"/>
                <w:sz w:val="24"/>
                <w:szCs w:val="24"/>
              </w:rPr>
              <w:t xml:space="preserve">. The fourth group was administered with double distilled water (DDW) as the vehicle used. </w:t>
            </w:r>
            <w:r w:rsidR="00A65707" w:rsidRPr="00D30549">
              <w:rPr>
                <w:rFonts w:asciiTheme="majorBidi" w:hAnsiTheme="majorBidi" w:cstheme="majorBidi"/>
                <w:sz w:val="24"/>
                <w:szCs w:val="24"/>
              </w:rPr>
              <w:t>After</w:t>
            </w:r>
            <w:r w:rsidR="00A65707">
              <w:rPr>
                <w:rFonts w:asciiTheme="majorBidi" w:hAnsiTheme="majorBidi" w:cstheme="majorBidi"/>
                <w:sz w:val="24"/>
                <w:szCs w:val="24"/>
              </w:rPr>
              <w:t xml:space="preserve"> the </w:t>
            </w:r>
            <w:r w:rsidR="00A65707" w:rsidRPr="00D30549">
              <w:rPr>
                <w:rFonts w:asciiTheme="majorBidi" w:hAnsiTheme="majorBidi" w:cstheme="majorBidi"/>
                <w:i/>
                <w:iCs/>
                <w:sz w:val="24"/>
                <w:szCs w:val="24"/>
              </w:rPr>
              <w:t>in vivo</w:t>
            </w:r>
            <w:r w:rsidR="00A65707" w:rsidRPr="00D30549">
              <w:rPr>
                <w:rFonts w:asciiTheme="majorBidi" w:hAnsiTheme="majorBidi" w:cstheme="majorBidi"/>
                <w:sz w:val="24"/>
                <w:szCs w:val="24"/>
              </w:rPr>
              <w:t xml:space="preserve"> inhibition </w:t>
            </w:r>
            <w:r w:rsidR="00A65707" w:rsidRPr="00D30549">
              <w:rPr>
                <w:rFonts w:asciiTheme="majorBidi" w:hAnsiTheme="majorBidi" w:cstheme="majorBidi"/>
                <w:sz w:val="24"/>
                <w:szCs w:val="24"/>
              </w:rPr>
              <w:t>assay,</w:t>
            </w:r>
            <w:r w:rsidR="00A65707" w:rsidRPr="00A65707">
              <w:rPr>
                <w:rFonts w:asciiTheme="majorBidi" w:hAnsiTheme="majorBidi" w:cstheme="majorBidi"/>
                <w:sz w:val="24"/>
                <w:szCs w:val="24"/>
              </w:rPr>
              <w:t xml:space="preserve"> all mice were euthanized using an inhalation anesthesia system containing isoflurane by </w:t>
            </w:r>
            <w:r w:rsidR="00A65707" w:rsidRPr="00A65707">
              <w:rPr>
                <w:rFonts w:asciiTheme="majorBidi" w:hAnsiTheme="majorBidi" w:cstheme="majorBidi"/>
                <w:sz w:val="24"/>
                <w:szCs w:val="24"/>
              </w:rPr>
              <w:lastRenderedPageBreak/>
              <w:t>placing mice in the induction chamber, adjusting the oxygen flowmeter to 0.8 to 1.5 L/min and vaporizer to 3% to 5%. When mice were completely anesthetized, all of them were killed by cervical dislocation according to the ethical approval established by Fundamental Guidelines for Proper Conduct of Animal Experiment and Related Activities in Academic Research Institutions, the Ministry of Education, Culture, Sports and Technology (MEXT), Japan.</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lastRenderedPageBreak/>
              <w:t>Experimental animals</w:t>
            </w:r>
          </w:p>
        </w:tc>
        <w:tc>
          <w:tcPr>
            <w:tcW w:w="1530" w:type="dxa"/>
          </w:tcPr>
          <w:p w:rsidR="00927335" w:rsidRPr="00927335" w:rsidRDefault="007569D5" w:rsidP="00A65707">
            <w:pPr>
              <w:jc w:val="both"/>
              <w:rPr>
                <w:rFonts w:asciiTheme="majorBidi" w:hAnsiTheme="majorBidi" w:cstheme="majorBidi"/>
                <w:sz w:val="24"/>
                <w:szCs w:val="24"/>
              </w:rPr>
            </w:pPr>
            <w:r>
              <w:rPr>
                <w:rFonts w:asciiTheme="majorBidi" w:hAnsiTheme="majorBidi" w:cstheme="majorBidi"/>
                <w:sz w:val="24"/>
                <w:szCs w:val="24"/>
              </w:rPr>
              <w:t xml:space="preserve">Paragraph 4, page </w:t>
            </w:r>
            <w:r w:rsidR="006A6F07">
              <w:rPr>
                <w:rFonts w:asciiTheme="majorBidi" w:hAnsiTheme="majorBidi" w:cstheme="majorBidi"/>
                <w:sz w:val="24"/>
                <w:szCs w:val="24"/>
              </w:rPr>
              <w:t>1</w:t>
            </w:r>
            <w:r w:rsidR="00A65707">
              <w:rPr>
                <w:rFonts w:asciiTheme="majorBidi" w:hAnsiTheme="majorBidi" w:cstheme="majorBidi"/>
                <w:sz w:val="24"/>
                <w:szCs w:val="24"/>
              </w:rPr>
              <w:t>4</w:t>
            </w:r>
          </w:p>
        </w:tc>
        <w:tc>
          <w:tcPr>
            <w:tcW w:w="7740" w:type="dxa"/>
          </w:tcPr>
          <w:p w:rsidR="00927335" w:rsidRPr="00927335" w:rsidRDefault="00E8574F" w:rsidP="00A65707">
            <w:pPr>
              <w:jc w:val="both"/>
              <w:rPr>
                <w:rFonts w:asciiTheme="majorBidi" w:hAnsiTheme="majorBidi" w:cstheme="majorBidi"/>
                <w:sz w:val="24"/>
                <w:szCs w:val="24"/>
              </w:rPr>
            </w:pPr>
            <w:r>
              <w:rPr>
                <w:rFonts w:asciiTheme="majorBidi" w:hAnsiTheme="majorBidi" w:cstheme="majorBidi"/>
                <w:sz w:val="24"/>
                <w:szCs w:val="24"/>
              </w:rPr>
              <w:t>T</w:t>
            </w:r>
            <w:r w:rsidR="00D161CC" w:rsidRPr="00D161CC">
              <w:rPr>
                <w:rFonts w:asciiTheme="majorBidi" w:hAnsiTheme="majorBidi" w:cstheme="majorBidi"/>
                <w:sz w:val="24"/>
                <w:szCs w:val="24"/>
              </w:rPr>
              <w:t xml:space="preserve">he Munich strain of </w:t>
            </w:r>
            <w:r w:rsidR="00D161CC" w:rsidRPr="00D161CC">
              <w:rPr>
                <w:rFonts w:asciiTheme="majorBidi" w:hAnsiTheme="majorBidi" w:cstheme="majorBidi"/>
                <w:i/>
                <w:sz w:val="24"/>
                <w:szCs w:val="24"/>
              </w:rPr>
              <w:t>B. microti</w:t>
            </w:r>
            <w:r w:rsidR="00D161CC" w:rsidRPr="00D161CC">
              <w:rPr>
                <w:rFonts w:asciiTheme="majorBidi" w:hAnsiTheme="majorBidi" w:cstheme="majorBidi"/>
                <w:sz w:val="24"/>
                <w:szCs w:val="24"/>
              </w:rPr>
              <w:t xml:space="preserve"> was used to </w:t>
            </w:r>
            <w:r w:rsidRPr="00D161CC">
              <w:rPr>
                <w:rFonts w:asciiTheme="majorBidi" w:hAnsiTheme="majorBidi" w:cstheme="majorBidi"/>
                <w:sz w:val="24"/>
                <w:szCs w:val="24"/>
              </w:rPr>
              <w:t xml:space="preserve">infect </w:t>
            </w:r>
            <w:r w:rsidR="00A65707">
              <w:rPr>
                <w:rFonts w:asciiTheme="majorBidi" w:hAnsiTheme="majorBidi" w:cstheme="majorBidi"/>
                <w:sz w:val="24"/>
                <w:szCs w:val="24"/>
              </w:rPr>
              <w:t>6</w:t>
            </w:r>
            <w:r w:rsidR="00D161CC" w:rsidRPr="00D161CC">
              <w:rPr>
                <w:rFonts w:asciiTheme="majorBidi" w:hAnsiTheme="majorBidi" w:cstheme="majorBidi"/>
                <w:sz w:val="24"/>
                <w:szCs w:val="24"/>
              </w:rPr>
              <w:t xml:space="preserve">-week female BALB/c mice purchased from CLEA Japan (Tokyo, Japan) to conduct the </w:t>
            </w:r>
            <w:r w:rsidR="00D161CC" w:rsidRPr="00D161CC">
              <w:rPr>
                <w:rFonts w:asciiTheme="majorBidi" w:hAnsiTheme="majorBidi" w:cstheme="majorBidi"/>
                <w:i/>
                <w:sz w:val="24"/>
                <w:szCs w:val="24"/>
              </w:rPr>
              <w:t>in vivo</w:t>
            </w:r>
            <w:r w:rsidR="00D161CC" w:rsidRPr="00D161CC">
              <w:rPr>
                <w:rFonts w:asciiTheme="majorBidi" w:hAnsiTheme="majorBidi" w:cstheme="majorBidi"/>
                <w:sz w:val="24"/>
                <w:szCs w:val="24"/>
              </w:rPr>
              <w:t xml:space="preserve"> experiments</w:t>
            </w:r>
            <w:r>
              <w:rPr>
                <w:rFonts w:asciiTheme="majorBidi" w:hAnsiTheme="majorBidi" w:cstheme="majorBidi"/>
                <w:sz w:val="24"/>
                <w:szCs w:val="24"/>
              </w:rPr>
              <w:t>.</w:t>
            </w:r>
          </w:p>
        </w:tc>
      </w:tr>
      <w:tr w:rsidR="00927335" w:rsidRPr="00927335" w:rsidTr="00EE02B9">
        <w:tc>
          <w:tcPr>
            <w:tcW w:w="2070" w:type="dxa"/>
          </w:tcPr>
          <w:p w:rsidR="00927335" w:rsidRPr="00927335" w:rsidRDefault="009C2BD5" w:rsidP="00B53FFC">
            <w:pPr>
              <w:jc w:val="both"/>
              <w:rPr>
                <w:rFonts w:asciiTheme="majorBidi" w:hAnsiTheme="majorBidi" w:cstheme="majorBidi"/>
                <w:sz w:val="24"/>
                <w:szCs w:val="24"/>
              </w:rPr>
            </w:pPr>
            <w:r>
              <w:rPr>
                <w:rFonts w:asciiTheme="majorBidi" w:hAnsiTheme="majorBidi" w:cstheme="majorBidi"/>
                <w:sz w:val="24"/>
                <w:szCs w:val="24"/>
              </w:rPr>
              <w:t xml:space="preserve">Housing </w:t>
            </w:r>
            <w:r w:rsidR="00927335" w:rsidRPr="00927335">
              <w:rPr>
                <w:rFonts w:asciiTheme="majorBidi" w:hAnsiTheme="majorBidi" w:cstheme="majorBidi"/>
                <w:sz w:val="24"/>
                <w:szCs w:val="24"/>
              </w:rPr>
              <w:t>and husbandry</w:t>
            </w:r>
          </w:p>
        </w:tc>
        <w:tc>
          <w:tcPr>
            <w:tcW w:w="1530" w:type="dxa"/>
          </w:tcPr>
          <w:p w:rsidR="00927335" w:rsidRPr="00927335" w:rsidRDefault="007569D5" w:rsidP="00A65707">
            <w:pPr>
              <w:jc w:val="both"/>
              <w:rPr>
                <w:rFonts w:asciiTheme="majorBidi" w:hAnsiTheme="majorBidi" w:cstheme="majorBidi"/>
                <w:sz w:val="24"/>
                <w:szCs w:val="24"/>
              </w:rPr>
            </w:pPr>
            <w:r>
              <w:rPr>
                <w:rFonts w:asciiTheme="majorBidi" w:hAnsiTheme="majorBidi" w:cstheme="majorBidi"/>
                <w:sz w:val="24"/>
                <w:szCs w:val="24"/>
              </w:rPr>
              <w:t>Paragraph 1</w:t>
            </w:r>
            <w:r w:rsidR="006A6F07">
              <w:rPr>
                <w:rFonts w:asciiTheme="majorBidi" w:hAnsiTheme="majorBidi" w:cstheme="majorBidi"/>
                <w:sz w:val="24"/>
                <w:szCs w:val="24"/>
              </w:rPr>
              <w:t>2</w:t>
            </w:r>
            <w:r>
              <w:rPr>
                <w:rFonts w:asciiTheme="majorBidi" w:hAnsiTheme="majorBidi" w:cstheme="majorBidi"/>
                <w:sz w:val="24"/>
                <w:szCs w:val="24"/>
              </w:rPr>
              <w:t xml:space="preserve">, page </w:t>
            </w:r>
            <w:r w:rsidR="00A65707">
              <w:rPr>
                <w:rFonts w:asciiTheme="majorBidi" w:hAnsiTheme="majorBidi" w:cstheme="majorBidi"/>
                <w:sz w:val="24"/>
                <w:szCs w:val="24"/>
              </w:rPr>
              <w:t>19</w:t>
            </w:r>
          </w:p>
        </w:tc>
        <w:tc>
          <w:tcPr>
            <w:tcW w:w="7740" w:type="dxa"/>
          </w:tcPr>
          <w:p w:rsidR="00927335" w:rsidRPr="00927335" w:rsidRDefault="00D161CC" w:rsidP="00B53FFC">
            <w:pPr>
              <w:jc w:val="both"/>
              <w:rPr>
                <w:rFonts w:asciiTheme="majorBidi" w:hAnsiTheme="majorBidi" w:cstheme="majorBidi"/>
                <w:sz w:val="24"/>
                <w:szCs w:val="24"/>
              </w:rPr>
            </w:pPr>
            <w:r w:rsidRPr="00D161CC">
              <w:rPr>
                <w:rFonts w:asciiTheme="majorBidi" w:hAnsiTheme="majorBidi" w:cstheme="majorBidi"/>
                <w:sz w:val="24"/>
                <w:szCs w:val="24"/>
              </w:rPr>
              <w:t xml:space="preserve">Twenty-five </w:t>
            </w:r>
            <w:r>
              <w:rPr>
                <w:rFonts w:asciiTheme="majorBidi" w:hAnsiTheme="majorBidi" w:cstheme="majorBidi"/>
                <w:sz w:val="24"/>
                <w:szCs w:val="24"/>
              </w:rPr>
              <w:t xml:space="preserve">BALB/c </w:t>
            </w:r>
            <w:r w:rsidRPr="00D161CC">
              <w:rPr>
                <w:rFonts w:asciiTheme="majorBidi" w:hAnsiTheme="majorBidi" w:cstheme="majorBidi"/>
                <w:sz w:val="24"/>
                <w:szCs w:val="24"/>
              </w:rPr>
              <w:t xml:space="preserve">mice were housed under a pathogen-free environment with controlled temperature (22℃) and humidity and a 12 h light/ dark cycle and divided equally into five groups. </w:t>
            </w:r>
            <w:r w:rsidR="00E8574F">
              <w:rPr>
                <w:rFonts w:asciiTheme="majorBidi" w:hAnsiTheme="majorBidi" w:cstheme="majorBidi"/>
                <w:sz w:val="24"/>
                <w:szCs w:val="24"/>
              </w:rPr>
              <w:t xml:space="preserve"> Each group contain five mice and housed in cages.</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Sample size</w:t>
            </w:r>
          </w:p>
        </w:tc>
        <w:tc>
          <w:tcPr>
            <w:tcW w:w="1530" w:type="dxa"/>
            <w:shd w:val="clear" w:color="auto" w:fill="F2F2F2" w:themeFill="background1" w:themeFillShade="F2"/>
          </w:tcPr>
          <w:p w:rsidR="00927335" w:rsidRPr="00927335" w:rsidRDefault="007569D5" w:rsidP="00A65707">
            <w:pPr>
              <w:jc w:val="both"/>
              <w:rPr>
                <w:rFonts w:asciiTheme="majorBidi" w:hAnsiTheme="majorBidi" w:cstheme="majorBidi"/>
                <w:sz w:val="24"/>
                <w:szCs w:val="24"/>
              </w:rPr>
            </w:pPr>
            <w:r w:rsidRPr="007569D5">
              <w:rPr>
                <w:rFonts w:asciiTheme="majorBidi" w:hAnsiTheme="majorBidi" w:cstheme="majorBidi"/>
                <w:sz w:val="24"/>
                <w:szCs w:val="24"/>
              </w:rPr>
              <w:t>Paragraph 1</w:t>
            </w:r>
            <w:r w:rsidR="006A6F07">
              <w:rPr>
                <w:rFonts w:asciiTheme="majorBidi" w:hAnsiTheme="majorBidi" w:cstheme="majorBidi"/>
                <w:sz w:val="24"/>
                <w:szCs w:val="24"/>
              </w:rPr>
              <w:t>2</w:t>
            </w:r>
            <w:r w:rsidRPr="007569D5">
              <w:rPr>
                <w:rFonts w:asciiTheme="majorBidi" w:hAnsiTheme="majorBidi" w:cstheme="majorBidi"/>
                <w:sz w:val="24"/>
                <w:szCs w:val="24"/>
              </w:rPr>
              <w:t xml:space="preserve">, page </w:t>
            </w:r>
            <w:r w:rsidR="00A65707">
              <w:rPr>
                <w:rFonts w:asciiTheme="majorBidi" w:hAnsiTheme="majorBidi" w:cstheme="majorBidi"/>
                <w:sz w:val="24"/>
                <w:szCs w:val="24"/>
              </w:rPr>
              <w:t>19</w:t>
            </w:r>
          </w:p>
        </w:tc>
        <w:tc>
          <w:tcPr>
            <w:tcW w:w="7740" w:type="dxa"/>
            <w:shd w:val="clear" w:color="auto" w:fill="F2F2F2" w:themeFill="background1" w:themeFillShade="F2"/>
          </w:tcPr>
          <w:p w:rsidR="00927335" w:rsidRPr="00927335" w:rsidRDefault="00050C84" w:rsidP="00B53FFC">
            <w:pPr>
              <w:jc w:val="both"/>
              <w:rPr>
                <w:rFonts w:asciiTheme="majorBidi" w:hAnsiTheme="majorBidi" w:cstheme="majorBidi"/>
                <w:sz w:val="24"/>
                <w:szCs w:val="24"/>
              </w:rPr>
            </w:pPr>
            <w:r w:rsidRPr="00D161CC">
              <w:rPr>
                <w:rFonts w:asciiTheme="majorBidi" w:hAnsiTheme="majorBidi" w:cstheme="majorBidi"/>
                <w:sz w:val="24"/>
                <w:szCs w:val="24"/>
              </w:rPr>
              <w:t xml:space="preserve">Twenty-five </w:t>
            </w:r>
            <w:r>
              <w:rPr>
                <w:rFonts w:asciiTheme="majorBidi" w:hAnsiTheme="majorBidi" w:cstheme="majorBidi"/>
                <w:sz w:val="24"/>
                <w:szCs w:val="24"/>
              </w:rPr>
              <w:t xml:space="preserve">BALB/c </w:t>
            </w:r>
            <w:r w:rsidRPr="00D161CC">
              <w:rPr>
                <w:rFonts w:asciiTheme="majorBidi" w:hAnsiTheme="majorBidi" w:cstheme="majorBidi"/>
                <w:sz w:val="24"/>
                <w:szCs w:val="24"/>
              </w:rPr>
              <w:t>mice were divided equally into five groups.</w:t>
            </w:r>
            <w:r>
              <w:rPr>
                <w:rFonts w:asciiTheme="majorBidi" w:hAnsiTheme="majorBidi" w:cstheme="majorBidi"/>
                <w:sz w:val="24"/>
                <w:szCs w:val="24"/>
              </w:rPr>
              <w:t xml:space="preserve"> Each group contain five mice. </w:t>
            </w:r>
            <w:r w:rsidRPr="00784CDE">
              <w:rPr>
                <w:rFonts w:ascii="Times New Roman" w:eastAsia="ＭＳ 明朝" w:hAnsi="Times New Roman" w:cs="Times New Roman"/>
                <w:sz w:val="24"/>
                <w:szCs w:val="24"/>
                <w:lang w:eastAsia="en-US"/>
              </w:rPr>
              <w:t>The experiment was repeated two times.</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Allocating animals to experimental groups</w:t>
            </w:r>
          </w:p>
        </w:tc>
        <w:tc>
          <w:tcPr>
            <w:tcW w:w="1530" w:type="dxa"/>
          </w:tcPr>
          <w:p w:rsidR="00927335" w:rsidRPr="00927335" w:rsidRDefault="007569D5" w:rsidP="00A65707">
            <w:pPr>
              <w:jc w:val="both"/>
              <w:rPr>
                <w:rFonts w:asciiTheme="majorBidi" w:hAnsiTheme="majorBidi" w:cstheme="majorBidi"/>
                <w:sz w:val="24"/>
                <w:szCs w:val="24"/>
              </w:rPr>
            </w:pPr>
            <w:r w:rsidRPr="007569D5">
              <w:rPr>
                <w:rFonts w:asciiTheme="majorBidi" w:hAnsiTheme="majorBidi" w:cstheme="majorBidi"/>
                <w:sz w:val="24"/>
                <w:szCs w:val="24"/>
              </w:rPr>
              <w:t>Paragraph 1</w:t>
            </w:r>
            <w:r w:rsidR="006A6F07">
              <w:rPr>
                <w:rFonts w:asciiTheme="majorBidi" w:hAnsiTheme="majorBidi" w:cstheme="majorBidi"/>
                <w:sz w:val="24"/>
                <w:szCs w:val="24"/>
              </w:rPr>
              <w:t>2</w:t>
            </w:r>
            <w:r w:rsidRPr="007569D5">
              <w:rPr>
                <w:rFonts w:asciiTheme="majorBidi" w:hAnsiTheme="majorBidi" w:cstheme="majorBidi"/>
                <w:sz w:val="24"/>
                <w:szCs w:val="24"/>
              </w:rPr>
              <w:t xml:space="preserve">, page </w:t>
            </w:r>
            <w:r w:rsidR="00A65707">
              <w:rPr>
                <w:rFonts w:asciiTheme="majorBidi" w:hAnsiTheme="majorBidi" w:cstheme="majorBidi"/>
                <w:sz w:val="24"/>
                <w:szCs w:val="24"/>
              </w:rPr>
              <w:t>19</w:t>
            </w:r>
          </w:p>
        </w:tc>
        <w:tc>
          <w:tcPr>
            <w:tcW w:w="7740" w:type="dxa"/>
          </w:tcPr>
          <w:p w:rsidR="00927335" w:rsidRPr="00927335" w:rsidRDefault="00E40633" w:rsidP="00B53FFC">
            <w:pPr>
              <w:jc w:val="both"/>
              <w:rPr>
                <w:rFonts w:asciiTheme="majorBidi" w:hAnsiTheme="majorBidi" w:cstheme="majorBidi"/>
                <w:sz w:val="24"/>
                <w:szCs w:val="24"/>
              </w:rPr>
            </w:pPr>
            <w:r w:rsidRPr="00D161CC">
              <w:rPr>
                <w:rFonts w:asciiTheme="majorBidi" w:hAnsiTheme="majorBidi" w:cstheme="majorBidi"/>
                <w:sz w:val="24"/>
                <w:szCs w:val="24"/>
              </w:rPr>
              <w:t xml:space="preserve">Twenty-five </w:t>
            </w:r>
            <w:r>
              <w:rPr>
                <w:rFonts w:asciiTheme="majorBidi" w:hAnsiTheme="majorBidi" w:cstheme="majorBidi"/>
                <w:sz w:val="24"/>
                <w:szCs w:val="24"/>
              </w:rPr>
              <w:t xml:space="preserve">BALB/c </w:t>
            </w:r>
            <w:r w:rsidRPr="00D161CC">
              <w:rPr>
                <w:rFonts w:asciiTheme="majorBidi" w:hAnsiTheme="majorBidi" w:cstheme="majorBidi"/>
                <w:sz w:val="24"/>
                <w:szCs w:val="24"/>
              </w:rPr>
              <w:t>mice were divided equally into five groups. Four of the groups were injected intraperitoneally with 1 × 10</w:t>
            </w:r>
            <w:r w:rsidRPr="00D161CC">
              <w:rPr>
                <w:rFonts w:asciiTheme="majorBidi" w:hAnsiTheme="majorBidi" w:cstheme="majorBidi"/>
                <w:sz w:val="24"/>
                <w:szCs w:val="24"/>
                <w:vertAlign w:val="superscript"/>
              </w:rPr>
              <w:t>7</w:t>
            </w:r>
            <w:r w:rsidRPr="00D161CC">
              <w:rPr>
                <w:rFonts w:asciiTheme="majorBidi" w:hAnsiTheme="majorBidi" w:cstheme="majorBidi"/>
                <w:sz w:val="24"/>
                <w:szCs w:val="24"/>
              </w:rPr>
              <w:t xml:space="preserve"> </w:t>
            </w:r>
            <w:r w:rsidRPr="00D161CC">
              <w:rPr>
                <w:rFonts w:asciiTheme="majorBidi" w:hAnsiTheme="majorBidi" w:cstheme="majorBidi"/>
                <w:i/>
                <w:sz w:val="24"/>
                <w:szCs w:val="24"/>
              </w:rPr>
              <w:t>B. microti</w:t>
            </w:r>
            <w:r w:rsidRPr="00D161CC">
              <w:rPr>
                <w:rFonts w:asciiTheme="majorBidi" w:hAnsiTheme="majorBidi" w:cstheme="majorBidi"/>
                <w:sz w:val="24"/>
                <w:szCs w:val="24"/>
              </w:rPr>
              <w:t xml:space="preserve"> iRBCs, while one of the groups was left uninfected to act as the negative control.</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Experimental outcomes</w:t>
            </w:r>
          </w:p>
        </w:tc>
        <w:tc>
          <w:tcPr>
            <w:tcW w:w="1530" w:type="dxa"/>
            <w:shd w:val="clear" w:color="auto" w:fill="F2F2F2" w:themeFill="background1" w:themeFillShade="F2"/>
          </w:tcPr>
          <w:p w:rsidR="00927335" w:rsidRPr="00927335" w:rsidRDefault="007569D5" w:rsidP="00A65707">
            <w:pPr>
              <w:jc w:val="both"/>
              <w:rPr>
                <w:rFonts w:asciiTheme="majorBidi" w:hAnsiTheme="majorBidi" w:cstheme="majorBidi"/>
                <w:sz w:val="24"/>
                <w:szCs w:val="24"/>
              </w:rPr>
            </w:pPr>
            <w:r>
              <w:rPr>
                <w:rFonts w:asciiTheme="majorBidi" w:hAnsiTheme="majorBidi" w:cstheme="majorBidi"/>
                <w:sz w:val="24"/>
                <w:szCs w:val="24"/>
              </w:rPr>
              <w:t>Paragraph 1</w:t>
            </w:r>
            <w:r w:rsidR="006A6F07">
              <w:rPr>
                <w:rFonts w:asciiTheme="majorBidi" w:hAnsiTheme="majorBidi" w:cstheme="majorBidi"/>
                <w:sz w:val="24"/>
                <w:szCs w:val="24"/>
              </w:rPr>
              <w:t>2</w:t>
            </w:r>
            <w:r>
              <w:rPr>
                <w:rFonts w:asciiTheme="majorBidi" w:hAnsiTheme="majorBidi" w:cstheme="majorBidi"/>
                <w:sz w:val="24"/>
                <w:szCs w:val="24"/>
              </w:rPr>
              <w:t xml:space="preserve">, page </w:t>
            </w:r>
            <w:r w:rsidR="006A6F07">
              <w:rPr>
                <w:rFonts w:asciiTheme="majorBidi" w:hAnsiTheme="majorBidi" w:cstheme="majorBidi"/>
                <w:sz w:val="24"/>
                <w:szCs w:val="24"/>
              </w:rPr>
              <w:t>2</w:t>
            </w:r>
            <w:r w:rsidR="00A65707">
              <w:rPr>
                <w:rFonts w:asciiTheme="majorBidi" w:hAnsiTheme="majorBidi" w:cstheme="majorBidi"/>
                <w:sz w:val="24"/>
                <w:szCs w:val="24"/>
              </w:rPr>
              <w:t>0</w:t>
            </w:r>
          </w:p>
        </w:tc>
        <w:tc>
          <w:tcPr>
            <w:tcW w:w="7740" w:type="dxa"/>
            <w:shd w:val="clear" w:color="auto" w:fill="F2F2F2" w:themeFill="background1" w:themeFillShade="F2"/>
          </w:tcPr>
          <w:p w:rsidR="00927335" w:rsidRPr="00927335" w:rsidRDefault="00E40633" w:rsidP="00A65707">
            <w:pPr>
              <w:jc w:val="both"/>
              <w:rPr>
                <w:rFonts w:asciiTheme="majorBidi" w:hAnsiTheme="majorBidi" w:cstheme="majorBidi"/>
                <w:sz w:val="24"/>
                <w:szCs w:val="24"/>
              </w:rPr>
            </w:pPr>
            <w:r w:rsidRPr="00E40633">
              <w:rPr>
                <w:rFonts w:asciiTheme="majorBidi" w:hAnsiTheme="majorBidi" w:cstheme="majorBidi"/>
                <w:sz w:val="24"/>
                <w:szCs w:val="24"/>
              </w:rPr>
              <w:t xml:space="preserve">The levels of parasitemia in all mice were detected daily by Giemsa-stained thin blood smears prepared from venous tail blood until 32 days post-infection every two days. </w:t>
            </w:r>
            <w:r w:rsidR="00443191" w:rsidRPr="00443191">
              <w:rPr>
                <w:rFonts w:asciiTheme="majorBidi" w:hAnsiTheme="majorBidi" w:cstheme="majorBidi"/>
                <w:sz w:val="24"/>
                <w:szCs w:val="24"/>
              </w:rPr>
              <w:t>The hematocrit (HCT), hemoglobin (HGB), and RBCs counts were determined by collecting 10 μL of blood from each mouse every 96 h and this was used to monitor the blood parameters by using the Celltac α MEK-6450</w:t>
            </w:r>
            <w:r w:rsidR="00443191">
              <w:rPr>
                <w:rFonts w:asciiTheme="majorBidi" w:hAnsiTheme="majorBidi" w:cstheme="majorBidi"/>
                <w:sz w:val="24"/>
                <w:szCs w:val="24"/>
              </w:rPr>
              <w:t xml:space="preserve"> automatic hematology analyzer </w:t>
            </w:r>
            <w:r w:rsidRPr="00E40633">
              <w:rPr>
                <w:rFonts w:asciiTheme="majorBidi" w:hAnsiTheme="majorBidi" w:cstheme="majorBidi"/>
                <w:sz w:val="24"/>
                <w:szCs w:val="24"/>
              </w:rPr>
              <w:t xml:space="preserve">(Celltac α MEK-6450; Nihon Kohden, Tokyo, Japan). </w:t>
            </w:r>
            <w:r w:rsidR="00A65707" w:rsidRPr="00A65707">
              <w:rPr>
                <w:rFonts w:asciiTheme="majorBidi" w:hAnsiTheme="majorBidi" w:cstheme="majorBidi"/>
                <w:sz w:val="24"/>
                <w:szCs w:val="24"/>
              </w:rPr>
              <w:t xml:space="preserve">After the </w:t>
            </w:r>
            <w:r w:rsidR="00A65707" w:rsidRPr="00A65707">
              <w:rPr>
                <w:rFonts w:asciiTheme="majorBidi" w:hAnsiTheme="majorBidi" w:cstheme="majorBidi"/>
                <w:i/>
                <w:iCs/>
                <w:sz w:val="24"/>
                <w:szCs w:val="24"/>
              </w:rPr>
              <w:t>in vivo</w:t>
            </w:r>
            <w:r w:rsidR="00A65707" w:rsidRPr="00A65707">
              <w:rPr>
                <w:rFonts w:asciiTheme="majorBidi" w:hAnsiTheme="majorBidi" w:cstheme="majorBidi"/>
                <w:sz w:val="24"/>
                <w:szCs w:val="24"/>
              </w:rPr>
              <w:t> inhibition assay, all mice were euthanized using an inhalation anesthesia system containing isoflurane by placing mice in the induction chamber, adjusting the oxygen flowmeter to 0.8 to 1.5 L/min and vaporizer to 3% to 5%. When mice were completely anesthetized, all of them were killed by cervical dislocation according to the ethical approval established by Fundamental Guidelines for Proper Conduct of Animal Experiment and Related Activities in Academic Research Institutions, the Ministry of Education, Culture, Sports and Technology (MEXT), Japan.</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Statistical methods</w:t>
            </w:r>
          </w:p>
        </w:tc>
        <w:tc>
          <w:tcPr>
            <w:tcW w:w="1530" w:type="dxa"/>
          </w:tcPr>
          <w:p w:rsidR="00927335" w:rsidRPr="00927335" w:rsidRDefault="007569D5" w:rsidP="006A6F07">
            <w:pPr>
              <w:jc w:val="both"/>
              <w:rPr>
                <w:rFonts w:asciiTheme="majorBidi" w:hAnsiTheme="majorBidi" w:cstheme="majorBidi"/>
                <w:sz w:val="24"/>
                <w:szCs w:val="24"/>
              </w:rPr>
            </w:pPr>
            <w:r>
              <w:rPr>
                <w:rFonts w:asciiTheme="majorBidi" w:hAnsiTheme="majorBidi" w:cstheme="majorBidi"/>
                <w:sz w:val="24"/>
                <w:szCs w:val="24"/>
              </w:rPr>
              <w:t>Paragraph 1</w:t>
            </w:r>
            <w:r w:rsidR="006A6F07">
              <w:rPr>
                <w:rFonts w:asciiTheme="majorBidi" w:hAnsiTheme="majorBidi" w:cstheme="majorBidi"/>
                <w:sz w:val="24"/>
                <w:szCs w:val="24"/>
              </w:rPr>
              <w:t>3</w:t>
            </w:r>
            <w:r>
              <w:rPr>
                <w:rFonts w:asciiTheme="majorBidi" w:hAnsiTheme="majorBidi" w:cstheme="majorBidi"/>
                <w:sz w:val="24"/>
                <w:szCs w:val="24"/>
              </w:rPr>
              <w:t>, page</w:t>
            </w:r>
            <w:r w:rsidR="00EB4071">
              <w:rPr>
                <w:rFonts w:asciiTheme="majorBidi" w:hAnsiTheme="majorBidi" w:cstheme="majorBidi"/>
                <w:sz w:val="24"/>
                <w:szCs w:val="24"/>
              </w:rPr>
              <w:t>s</w:t>
            </w:r>
            <w:r>
              <w:rPr>
                <w:rFonts w:asciiTheme="majorBidi" w:hAnsiTheme="majorBidi" w:cstheme="majorBidi"/>
                <w:sz w:val="24"/>
                <w:szCs w:val="24"/>
              </w:rPr>
              <w:t xml:space="preserve"> </w:t>
            </w:r>
            <w:r w:rsidR="00EB4071">
              <w:rPr>
                <w:rFonts w:asciiTheme="majorBidi" w:hAnsiTheme="majorBidi" w:cstheme="majorBidi"/>
                <w:sz w:val="24"/>
                <w:szCs w:val="24"/>
              </w:rPr>
              <w:t>20-21</w:t>
            </w:r>
          </w:p>
        </w:tc>
        <w:tc>
          <w:tcPr>
            <w:tcW w:w="7740" w:type="dxa"/>
          </w:tcPr>
          <w:p w:rsidR="00927335" w:rsidRPr="00927335" w:rsidRDefault="00443191" w:rsidP="00B53FFC">
            <w:pPr>
              <w:jc w:val="both"/>
              <w:rPr>
                <w:rFonts w:asciiTheme="majorBidi" w:hAnsiTheme="majorBidi" w:cstheme="majorBidi"/>
                <w:sz w:val="24"/>
                <w:szCs w:val="24"/>
              </w:rPr>
            </w:pPr>
            <w:r w:rsidRPr="00443191">
              <w:rPr>
                <w:rFonts w:asciiTheme="majorBidi" w:hAnsiTheme="majorBidi" w:cstheme="majorBidi"/>
                <w:iCs/>
                <w:sz w:val="24"/>
                <w:szCs w:val="24"/>
              </w:rPr>
              <w:t>The non-linear regression (curve fit), available in GraphPadPrism (GraphPad Software Inc., USA) was used to calculate IC</w:t>
            </w:r>
            <w:r w:rsidRPr="00443191">
              <w:rPr>
                <w:rFonts w:asciiTheme="majorBidi" w:hAnsiTheme="majorBidi" w:cstheme="majorBidi"/>
                <w:iCs/>
                <w:sz w:val="24"/>
                <w:szCs w:val="24"/>
                <w:vertAlign w:val="subscript"/>
              </w:rPr>
              <w:t>50</w:t>
            </w:r>
            <w:r w:rsidRPr="00443191">
              <w:rPr>
                <w:rFonts w:asciiTheme="majorBidi" w:hAnsiTheme="majorBidi" w:cstheme="majorBidi"/>
                <w:iCs/>
                <w:sz w:val="24"/>
                <w:szCs w:val="24"/>
              </w:rPr>
              <w:t xml:space="preserve"> of extracts and DA from the percentage of inhibition. While for </w:t>
            </w:r>
            <w:r w:rsidRPr="00443191">
              <w:rPr>
                <w:rFonts w:asciiTheme="majorBidi" w:hAnsiTheme="majorBidi" w:cstheme="majorBidi"/>
                <w:i/>
                <w:iCs/>
                <w:sz w:val="24"/>
                <w:szCs w:val="24"/>
              </w:rPr>
              <w:t>in vivo,</w:t>
            </w:r>
            <w:r w:rsidRPr="00443191">
              <w:rPr>
                <w:rFonts w:asciiTheme="majorBidi" w:hAnsiTheme="majorBidi" w:cstheme="majorBidi"/>
                <w:iCs/>
                <w:sz w:val="24"/>
                <w:szCs w:val="24"/>
              </w:rPr>
              <w:t xml:space="preserve"> the differences among groups regarding the parasitemia and hematology profiles were analyzed using one-way ANOVA Tukey's test using GraphPad Prism version 5.0. The difference was considered statistically significant if a </w:t>
            </w:r>
            <w:r w:rsidRPr="00443191">
              <w:rPr>
                <w:rFonts w:asciiTheme="majorBidi" w:hAnsiTheme="majorBidi" w:cstheme="majorBidi"/>
                <w:i/>
                <w:iCs/>
                <w:sz w:val="24"/>
                <w:szCs w:val="24"/>
              </w:rPr>
              <w:t>p</w:t>
            </w:r>
            <w:r w:rsidRPr="00443191">
              <w:rPr>
                <w:rFonts w:asciiTheme="majorBidi" w:hAnsiTheme="majorBidi" w:cstheme="majorBidi"/>
                <w:iCs/>
                <w:sz w:val="24"/>
                <w:szCs w:val="24"/>
              </w:rPr>
              <w:t xml:space="preserve"> &lt; 0.05 was obtained</w:t>
            </w:r>
          </w:p>
        </w:tc>
      </w:tr>
      <w:tr w:rsidR="00927335" w:rsidRPr="00927335" w:rsidTr="00EE02B9">
        <w:tc>
          <w:tcPr>
            <w:tcW w:w="2070" w:type="dxa"/>
            <w:shd w:val="clear" w:color="auto" w:fill="92D050"/>
          </w:tcPr>
          <w:p w:rsidR="00927335" w:rsidRPr="00927335" w:rsidRDefault="00927335" w:rsidP="00B53FFC">
            <w:pPr>
              <w:jc w:val="both"/>
              <w:rPr>
                <w:rFonts w:asciiTheme="majorBidi" w:hAnsiTheme="majorBidi" w:cstheme="majorBidi"/>
                <w:sz w:val="24"/>
                <w:szCs w:val="24"/>
              </w:rPr>
            </w:pPr>
            <w:r w:rsidRPr="00563D3F">
              <w:rPr>
                <w:rFonts w:asciiTheme="majorBidi" w:hAnsiTheme="majorBidi" w:cstheme="majorBidi"/>
                <w:color w:val="FFFFFF" w:themeColor="background1"/>
                <w:sz w:val="24"/>
                <w:szCs w:val="24"/>
              </w:rPr>
              <w:t>RESULTS</w:t>
            </w:r>
          </w:p>
        </w:tc>
        <w:tc>
          <w:tcPr>
            <w:tcW w:w="1530" w:type="dxa"/>
            <w:shd w:val="clear" w:color="auto" w:fill="92D050"/>
          </w:tcPr>
          <w:p w:rsidR="00927335" w:rsidRPr="00927335" w:rsidRDefault="00927335" w:rsidP="00B53FFC">
            <w:pPr>
              <w:jc w:val="both"/>
              <w:rPr>
                <w:rFonts w:asciiTheme="majorBidi" w:hAnsiTheme="majorBidi" w:cstheme="majorBidi"/>
                <w:sz w:val="24"/>
                <w:szCs w:val="24"/>
              </w:rPr>
            </w:pPr>
          </w:p>
        </w:tc>
        <w:tc>
          <w:tcPr>
            <w:tcW w:w="7740" w:type="dxa"/>
            <w:shd w:val="clear" w:color="auto" w:fill="92D050"/>
          </w:tcPr>
          <w:p w:rsidR="00927335" w:rsidRPr="00927335" w:rsidRDefault="00927335" w:rsidP="00B53FFC">
            <w:pPr>
              <w:jc w:val="both"/>
              <w:rPr>
                <w:rFonts w:asciiTheme="majorBidi" w:hAnsiTheme="majorBidi" w:cstheme="majorBidi"/>
                <w:sz w:val="24"/>
                <w:szCs w:val="24"/>
              </w:rPr>
            </w:pP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Baseline data</w:t>
            </w:r>
          </w:p>
        </w:tc>
        <w:tc>
          <w:tcPr>
            <w:tcW w:w="1530" w:type="dxa"/>
            <w:shd w:val="clear" w:color="auto" w:fill="F2F2F2" w:themeFill="background1" w:themeFillShade="F2"/>
          </w:tcPr>
          <w:p w:rsidR="00927335" w:rsidRPr="00927335" w:rsidRDefault="00EE02B9" w:rsidP="00EB4071">
            <w:pPr>
              <w:jc w:val="both"/>
              <w:rPr>
                <w:rFonts w:asciiTheme="majorBidi" w:hAnsiTheme="majorBidi" w:cstheme="majorBidi"/>
                <w:sz w:val="24"/>
                <w:szCs w:val="24"/>
              </w:rPr>
            </w:pPr>
            <w:r>
              <w:rPr>
                <w:rFonts w:asciiTheme="majorBidi" w:hAnsiTheme="majorBidi" w:cstheme="majorBidi"/>
                <w:sz w:val="24"/>
                <w:szCs w:val="24"/>
              </w:rPr>
              <w:t xml:space="preserve">Methods, Paragraph 4, page </w:t>
            </w:r>
            <w:r w:rsidR="00EB4071">
              <w:rPr>
                <w:rFonts w:asciiTheme="majorBidi" w:hAnsiTheme="majorBidi" w:cstheme="majorBidi"/>
                <w:sz w:val="24"/>
                <w:szCs w:val="24"/>
              </w:rPr>
              <w:t>19</w:t>
            </w:r>
          </w:p>
        </w:tc>
        <w:tc>
          <w:tcPr>
            <w:tcW w:w="7740" w:type="dxa"/>
            <w:shd w:val="clear" w:color="auto" w:fill="F2F2F2" w:themeFill="background1" w:themeFillShade="F2"/>
          </w:tcPr>
          <w:p w:rsidR="00927335" w:rsidRPr="00927335" w:rsidRDefault="00A65707" w:rsidP="00B53FFC">
            <w:pPr>
              <w:jc w:val="both"/>
              <w:rPr>
                <w:rFonts w:asciiTheme="majorBidi" w:hAnsiTheme="majorBidi" w:cstheme="majorBidi"/>
                <w:sz w:val="24"/>
                <w:szCs w:val="24"/>
              </w:rPr>
            </w:pPr>
            <w:r>
              <w:rPr>
                <w:rFonts w:asciiTheme="majorBidi" w:hAnsiTheme="majorBidi" w:cstheme="majorBidi"/>
                <w:sz w:val="24"/>
                <w:szCs w:val="24"/>
              </w:rPr>
              <w:t>6</w:t>
            </w:r>
            <w:r w:rsidR="00425FE7" w:rsidRPr="00425FE7">
              <w:rPr>
                <w:rFonts w:asciiTheme="majorBidi" w:hAnsiTheme="majorBidi" w:cstheme="majorBidi"/>
                <w:sz w:val="24"/>
                <w:szCs w:val="24"/>
              </w:rPr>
              <w:t>-weeks-old female BALB/c mice</w:t>
            </w:r>
            <w:r w:rsidR="00425FE7">
              <w:rPr>
                <w:rFonts w:asciiTheme="majorBidi" w:hAnsiTheme="majorBidi" w:cstheme="majorBidi"/>
                <w:sz w:val="24"/>
                <w:szCs w:val="24"/>
              </w:rPr>
              <w:t xml:space="preserve"> </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lastRenderedPageBreak/>
              <w:t>Numbers analysed</w:t>
            </w:r>
          </w:p>
        </w:tc>
        <w:tc>
          <w:tcPr>
            <w:tcW w:w="1530" w:type="dxa"/>
          </w:tcPr>
          <w:p w:rsidR="00927335" w:rsidRPr="00927335" w:rsidRDefault="00EE02B9" w:rsidP="00EB4071">
            <w:pPr>
              <w:jc w:val="both"/>
              <w:rPr>
                <w:rFonts w:asciiTheme="majorBidi" w:hAnsiTheme="majorBidi" w:cstheme="majorBidi"/>
                <w:sz w:val="24"/>
                <w:szCs w:val="24"/>
              </w:rPr>
            </w:pPr>
            <w:r>
              <w:rPr>
                <w:rFonts w:asciiTheme="majorBidi" w:hAnsiTheme="majorBidi" w:cstheme="majorBidi"/>
                <w:sz w:val="24"/>
                <w:szCs w:val="24"/>
              </w:rPr>
              <w:t>Methods, Paragraphs 1</w:t>
            </w:r>
            <w:r w:rsidR="006A6F07">
              <w:rPr>
                <w:rFonts w:asciiTheme="majorBidi" w:hAnsiTheme="majorBidi" w:cstheme="majorBidi"/>
                <w:sz w:val="24"/>
                <w:szCs w:val="24"/>
              </w:rPr>
              <w:t>2</w:t>
            </w:r>
            <w:r>
              <w:rPr>
                <w:rFonts w:asciiTheme="majorBidi" w:hAnsiTheme="majorBidi" w:cstheme="majorBidi"/>
                <w:sz w:val="24"/>
                <w:szCs w:val="24"/>
              </w:rPr>
              <w:t xml:space="preserve"> and 1</w:t>
            </w:r>
            <w:r w:rsidR="006A6F07">
              <w:rPr>
                <w:rFonts w:asciiTheme="majorBidi" w:hAnsiTheme="majorBidi" w:cstheme="majorBidi"/>
                <w:sz w:val="24"/>
                <w:szCs w:val="24"/>
              </w:rPr>
              <w:t>3</w:t>
            </w:r>
            <w:r>
              <w:rPr>
                <w:rFonts w:asciiTheme="majorBidi" w:hAnsiTheme="majorBidi" w:cstheme="majorBidi"/>
                <w:sz w:val="24"/>
                <w:szCs w:val="24"/>
              </w:rPr>
              <w:t xml:space="preserve"> Pages </w:t>
            </w:r>
            <w:r w:rsidR="006A6F07">
              <w:rPr>
                <w:rFonts w:asciiTheme="majorBidi" w:hAnsiTheme="majorBidi" w:cstheme="majorBidi"/>
                <w:sz w:val="24"/>
                <w:szCs w:val="24"/>
              </w:rPr>
              <w:t>2</w:t>
            </w:r>
            <w:r w:rsidR="00EB4071">
              <w:rPr>
                <w:rFonts w:asciiTheme="majorBidi" w:hAnsiTheme="majorBidi" w:cstheme="majorBidi"/>
                <w:sz w:val="24"/>
                <w:szCs w:val="24"/>
              </w:rPr>
              <w:t>0</w:t>
            </w:r>
            <w:r>
              <w:rPr>
                <w:rFonts w:asciiTheme="majorBidi" w:hAnsiTheme="majorBidi" w:cstheme="majorBidi"/>
                <w:sz w:val="24"/>
                <w:szCs w:val="24"/>
              </w:rPr>
              <w:t xml:space="preserve"> and </w:t>
            </w:r>
            <w:r w:rsidR="006A6F07">
              <w:rPr>
                <w:rFonts w:asciiTheme="majorBidi" w:hAnsiTheme="majorBidi" w:cstheme="majorBidi"/>
                <w:sz w:val="24"/>
                <w:szCs w:val="24"/>
              </w:rPr>
              <w:t>2</w:t>
            </w:r>
            <w:r w:rsidR="00EB4071">
              <w:rPr>
                <w:rFonts w:asciiTheme="majorBidi" w:hAnsiTheme="majorBidi" w:cstheme="majorBidi"/>
                <w:sz w:val="24"/>
                <w:szCs w:val="24"/>
              </w:rPr>
              <w:t>1</w:t>
            </w:r>
          </w:p>
        </w:tc>
        <w:tc>
          <w:tcPr>
            <w:tcW w:w="7740" w:type="dxa"/>
          </w:tcPr>
          <w:p w:rsidR="00927335" w:rsidRPr="00927335" w:rsidRDefault="00425FE7" w:rsidP="00B53FFC">
            <w:pPr>
              <w:jc w:val="both"/>
              <w:rPr>
                <w:rFonts w:asciiTheme="majorBidi" w:hAnsiTheme="majorBidi" w:cstheme="majorBidi"/>
                <w:sz w:val="24"/>
                <w:szCs w:val="24"/>
              </w:rPr>
            </w:pPr>
            <w:r w:rsidRPr="00425FE7">
              <w:rPr>
                <w:rFonts w:asciiTheme="majorBidi" w:hAnsiTheme="majorBidi" w:cstheme="majorBidi"/>
                <w:sz w:val="24"/>
                <w:szCs w:val="24"/>
              </w:rPr>
              <w:t xml:space="preserve">Twenty-five mice were divided equally into five groups. Student’s </w:t>
            </w:r>
            <w:r w:rsidRPr="00425FE7">
              <w:rPr>
                <w:rFonts w:asciiTheme="majorBidi" w:hAnsiTheme="majorBidi" w:cstheme="majorBidi"/>
                <w:i/>
                <w:iCs/>
                <w:sz w:val="24"/>
                <w:szCs w:val="24"/>
              </w:rPr>
              <w:t>t</w:t>
            </w:r>
            <w:r w:rsidRPr="00425FE7">
              <w:rPr>
                <w:rFonts w:asciiTheme="majorBidi" w:hAnsiTheme="majorBidi" w:cstheme="majorBidi"/>
                <w:sz w:val="24"/>
                <w:szCs w:val="24"/>
              </w:rPr>
              <w:t>-test, available in the GraphPad Prism software.</w:t>
            </w:r>
            <w:r>
              <w:rPr>
                <w:rFonts w:asciiTheme="majorBidi" w:hAnsiTheme="majorBidi" w:cstheme="majorBidi"/>
                <w:sz w:val="24"/>
                <w:szCs w:val="24"/>
              </w:rPr>
              <w:t xml:space="preserve"> </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Outcomes and estimation</w:t>
            </w:r>
          </w:p>
        </w:tc>
        <w:tc>
          <w:tcPr>
            <w:tcW w:w="1530" w:type="dxa"/>
            <w:shd w:val="clear" w:color="auto" w:fill="F2F2F2" w:themeFill="background1" w:themeFillShade="F2"/>
          </w:tcPr>
          <w:p w:rsidR="00927335" w:rsidRPr="00927335" w:rsidRDefault="007569D5" w:rsidP="006A6F07">
            <w:pPr>
              <w:jc w:val="both"/>
              <w:rPr>
                <w:rFonts w:asciiTheme="majorBidi" w:hAnsiTheme="majorBidi" w:cstheme="majorBidi"/>
                <w:sz w:val="24"/>
                <w:szCs w:val="24"/>
              </w:rPr>
            </w:pPr>
            <w:r>
              <w:rPr>
                <w:rFonts w:asciiTheme="majorBidi" w:hAnsiTheme="majorBidi" w:cstheme="majorBidi"/>
                <w:sz w:val="24"/>
                <w:szCs w:val="24"/>
              </w:rPr>
              <w:t xml:space="preserve">Paragraph </w:t>
            </w:r>
            <w:r w:rsidR="006A6F07">
              <w:rPr>
                <w:rFonts w:asciiTheme="majorBidi" w:hAnsiTheme="majorBidi" w:cstheme="majorBidi"/>
                <w:sz w:val="24"/>
                <w:szCs w:val="24"/>
              </w:rPr>
              <w:t>6</w:t>
            </w:r>
            <w:r>
              <w:rPr>
                <w:rFonts w:asciiTheme="majorBidi" w:hAnsiTheme="majorBidi" w:cstheme="majorBidi"/>
                <w:sz w:val="24"/>
                <w:szCs w:val="24"/>
              </w:rPr>
              <w:t>, page</w:t>
            </w:r>
            <w:r w:rsidR="00EB4071">
              <w:rPr>
                <w:rFonts w:asciiTheme="majorBidi" w:hAnsiTheme="majorBidi" w:cstheme="majorBidi"/>
                <w:sz w:val="24"/>
                <w:szCs w:val="24"/>
              </w:rPr>
              <w:t>s 8 and 9</w:t>
            </w:r>
          </w:p>
        </w:tc>
        <w:tc>
          <w:tcPr>
            <w:tcW w:w="7740" w:type="dxa"/>
            <w:shd w:val="clear" w:color="auto" w:fill="F2F2F2" w:themeFill="background1" w:themeFillShade="F2"/>
          </w:tcPr>
          <w:p w:rsidR="00927335" w:rsidRPr="00927335" w:rsidRDefault="00EB4071" w:rsidP="00EB4071">
            <w:pPr>
              <w:jc w:val="both"/>
              <w:rPr>
                <w:rFonts w:asciiTheme="majorBidi" w:hAnsiTheme="majorBidi" w:cstheme="majorBidi"/>
                <w:sz w:val="24"/>
                <w:szCs w:val="24"/>
              </w:rPr>
            </w:pPr>
            <w:r w:rsidRPr="00EB4071">
              <w:rPr>
                <w:rFonts w:asciiTheme="majorBidi" w:hAnsiTheme="majorBidi" w:cstheme="majorBidi"/>
                <w:bCs/>
                <w:sz w:val="24"/>
                <w:szCs w:val="24"/>
              </w:rPr>
              <w:t xml:space="preserve">Control group treated with double distillate water (DDW) exhibited rapid growth of parasitemia reached 58.2 % on day 8 post-infection (p.i) and the parasitemia decreased gradually on the following days. </w:t>
            </w:r>
            <w:r w:rsidRPr="00EB4071">
              <w:rPr>
                <w:rFonts w:asciiTheme="majorBidi" w:hAnsiTheme="majorBidi" w:cstheme="majorBidi"/>
                <w:sz w:val="24"/>
                <w:szCs w:val="24"/>
              </w:rPr>
              <w:t>The peak parasitemia level in the treated groups reached to 37.8%, 25.5% and 3.9% in 150 mg kg</w:t>
            </w:r>
            <w:r w:rsidRPr="00EB4071">
              <w:rPr>
                <w:rFonts w:asciiTheme="majorBidi" w:hAnsiTheme="majorBidi" w:cstheme="majorBidi"/>
                <w:sz w:val="24"/>
                <w:szCs w:val="24"/>
                <w:vertAlign w:val="superscript"/>
              </w:rPr>
              <w:t xml:space="preserve">-1 </w:t>
            </w:r>
            <w:r w:rsidRPr="00EB4071">
              <w:rPr>
                <w:rFonts w:asciiTheme="majorBidi" w:hAnsiTheme="majorBidi" w:cstheme="majorBidi"/>
                <w:sz w:val="24"/>
                <w:szCs w:val="24"/>
              </w:rPr>
              <w:t>MEVT, 150 mg kg</w:t>
            </w:r>
            <w:r w:rsidRPr="00EB4071">
              <w:rPr>
                <w:rFonts w:asciiTheme="majorBidi" w:hAnsiTheme="majorBidi" w:cstheme="majorBidi"/>
                <w:sz w:val="24"/>
                <w:szCs w:val="24"/>
                <w:vertAlign w:val="superscript"/>
              </w:rPr>
              <w:t>-1</w:t>
            </w:r>
            <w:r w:rsidRPr="00EB4071">
              <w:rPr>
                <w:rFonts w:asciiTheme="majorBidi" w:hAnsiTheme="majorBidi" w:cstheme="majorBidi"/>
                <w:sz w:val="24"/>
                <w:szCs w:val="24"/>
              </w:rPr>
              <w:t xml:space="preserve"> AELN, and 25 mg kg</w:t>
            </w:r>
            <w:r w:rsidRPr="00EB4071">
              <w:rPr>
                <w:rFonts w:asciiTheme="majorBidi" w:hAnsiTheme="majorBidi" w:cstheme="majorBidi"/>
                <w:sz w:val="24"/>
                <w:szCs w:val="24"/>
                <w:vertAlign w:val="superscript"/>
              </w:rPr>
              <w:t xml:space="preserve">-1 </w:t>
            </w:r>
            <w:r w:rsidRPr="00EB4071">
              <w:rPr>
                <w:rFonts w:asciiTheme="majorBidi" w:hAnsiTheme="majorBidi" w:cstheme="majorBidi"/>
                <w:sz w:val="24"/>
                <w:szCs w:val="24"/>
              </w:rPr>
              <w:t>DA, respectively, at 8 days p.i (Fig. 4). Additionally, the hematology parameters; hematocrit (HCT) percentage, RBCs count and hemoglobin (HGB) concentration (Fig. 5a-c) showed a significant difference in the MEVT- and AELN-treated groups as compared to the infected-untreated group.</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Adverse events</w:t>
            </w:r>
          </w:p>
        </w:tc>
        <w:tc>
          <w:tcPr>
            <w:tcW w:w="1530" w:type="dxa"/>
          </w:tcPr>
          <w:p w:rsidR="00927335" w:rsidRPr="00927335" w:rsidRDefault="00EE02B9" w:rsidP="00B53FFC">
            <w:pPr>
              <w:jc w:val="both"/>
              <w:rPr>
                <w:rFonts w:asciiTheme="majorBidi" w:hAnsiTheme="majorBidi" w:cstheme="majorBidi"/>
                <w:sz w:val="24"/>
                <w:szCs w:val="24"/>
              </w:rPr>
            </w:pPr>
            <w:r>
              <w:rPr>
                <w:rFonts w:asciiTheme="majorBidi" w:hAnsiTheme="majorBidi" w:cstheme="majorBidi"/>
                <w:sz w:val="24"/>
                <w:szCs w:val="24"/>
              </w:rPr>
              <w:t>N/A</w:t>
            </w:r>
          </w:p>
        </w:tc>
        <w:tc>
          <w:tcPr>
            <w:tcW w:w="7740" w:type="dxa"/>
          </w:tcPr>
          <w:p w:rsidR="00927335" w:rsidRPr="00927335" w:rsidRDefault="006B3E8F" w:rsidP="00B53FFC">
            <w:pPr>
              <w:jc w:val="both"/>
              <w:rPr>
                <w:rFonts w:asciiTheme="majorBidi" w:hAnsiTheme="majorBidi" w:cstheme="majorBidi"/>
                <w:sz w:val="24"/>
                <w:szCs w:val="24"/>
              </w:rPr>
            </w:pPr>
            <w:r>
              <w:rPr>
                <w:rFonts w:asciiTheme="majorBidi" w:hAnsiTheme="majorBidi" w:cstheme="majorBidi"/>
                <w:sz w:val="24"/>
                <w:szCs w:val="24"/>
              </w:rPr>
              <w:t>No apparent adverse effects of the extracts were observed.</w:t>
            </w:r>
          </w:p>
        </w:tc>
      </w:tr>
      <w:tr w:rsidR="00927335" w:rsidRPr="00927335" w:rsidTr="00EE02B9">
        <w:tc>
          <w:tcPr>
            <w:tcW w:w="2070" w:type="dxa"/>
            <w:shd w:val="clear" w:color="auto" w:fill="00B0F0"/>
          </w:tcPr>
          <w:p w:rsidR="00927335" w:rsidRPr="00927335" w:rsidRDefault="00927335" w:rsidP="00B53FFC">
            <w:pPr>
              <w:jc w:val="both"/>
              <w:rPr>
                <w:rFonts w:asciiTheme="majorBidi" w:hAnsiTheme="majorBidi" w:cstheme="majorBidi"/>
                <w:sz w:val="24"/>
                <w:szCs w:val="24"/>
              </w:rPr>
            </w:pPr>
            <w:r w:rsidRPr="00563D3F">
              <w:rPr>
                <w:rFonts w:asciiTheme="majorBidi" w:hAnsiTheme="majorBidi" w:cstheme="majorBidi"/>
                <w:color w:val="FFFFFF" w:themeColor="background1"/>
                <w:sz w:val="24"/>
                <w:szCs w:val="24"/>
              </w:rPr>
              <w:t>DISCUSSION</w:t>
            </w:r>
          </w:p>
        </w:tc>
        <w:tc>
          <w:tcPr>
            <w:tcW w:w="1530" w:type="dxa"/>
            <w:shd w:val="clear" w:color="auto" w:fill="00B0F0"/>
          </w:tcPr>
          <w:p w:rsidR="00927335" w:rsidRPr="00927335" w:rsidRDefault="00927335" w:rsidP="00B53FFC">
            <w:pPr>
              <w:jc w:val="both"/>
              <w:rPr>
                <w:rFonts w:asciiTheme="majorBidi" w:hAnsiTheme="majorBidi" w:cstheme="majorBidi"/>
                <w:sz w:val="24"/>
                <w:szCs w:val="24"/>
              </w:rPr>
            </w:pPr>
          </w:p>
        </w:tc>
        <w:tc>
          <w:tcPr>
            <w:tcW w:w="7740" w:type="dxa"/>
            <w:shd w:val="clear" w:color="auto" w:fill="00B0F0"/>
          </w:tcPr>
          <w:p w:rsidR="00927335" w:rsidRPr="00927335" w:rsidRDefault="00927335" w:rsidP="00B53FFC">
            <w:pPr>
              <w:jc w:val="both"/>
              <w:rPr>
                <w:rFonts w:asciiTheme="majorBidi" w:hAnsiTheme="majorBidi" w:cstheme="majorBidi"/>
                <w:sz w:val="24"/>
                <w:szCs w:val="24"/>
              </w:rPr>
            </w:pP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Interpretation/ scientific implications</w:t>
            </w:r>
          </w:p>
        </w:tc>
        <w:tc>
          <w:tcPr>
            <w:tcW w:w="1530" w:type="dxa"/>
          </w:tcPr>
          <w:p w:rsidR="00927335" w:rsidRPr="00927335" w:rsidRDefault="00EE02B9" w:rsidP="006A6F07">
            <w:pPr>
              <w:jc w:val="both"/>
              <w:rPr>
                <w:rFonts w:asciiTheme="majorBidi" w:hAnsiTheme="majorBidi" w:cstheme="majorBidi"/>
                <w:sz w:val="24"/>
                <w:szCs w:val="24"/>
              </w:rPr>
            </w:pPr>
            <w:r>
              <w:rPr>
                <w:rFonts w:asciiTheme="majorBidi" w:hAnsiTheme="majorBidi" w:cstheme="majorBidi"/>
                <w:sz w:val="24"/>
                <w:szCs w:val="24"/>
              </w:rPr>
              <w:t xml:space="preserve">Paragraph </w:t>
            </w:r>
            <w:r w:rsidR="006A6F07">
              <w:rPr>
                <w:rFonts w:asciiTheme="majorBidi" w:hAnsiTheme="majorBidi" w:cstheme="majorBidi"/>
                <w:sz w:val="24"/>
                <w:szCs w:val="24"/>
              </w:rPr>
              <w:t>7</w:t>
            </w:r>
            <w:r>
              <w:rPr>
                <w:rFonts w:asciiTheme="majorBidi" w:hAnsiTheme="majorBidi" w:cstheme="majorBidi"/>
                <w:sz w:val="24"/>
                <w:szCs w:val="24"/>
              </w:rPr>
              <w:t>, page</w:t>
            </w:r>
            <w:r w:rsidR="00EB4071">
              <w:rPr>
                <w:rFonts w:asciiTheme="majorBidi" w:hAnsiTheme="majorBidi" w:cstheme="majorBidi"/>
                <w:sz w:val="24"/>
                <w:szCs w:val="24"/>
              </w:rPr>
              <w:t xml:space="preserve"> 12</w:t>
            </w:r>
          </w:p>
        </w:tc>
        <w:tc>
          <w:tcPr>
            <w:tcW w:w="7740" w:type="dxa"/>
          </w:tcPr>
          <w:p w:rsidR="00927335" w:rsidRPr="00443191" w:rsidRDefault="009C2BD5" w:rsidP="00B53FFC">
            <w:pPr>
              <w:jc w:val="both"/>
              <w:rPr>
                <w:rFonts w:asciiTheme="majorBidi" w:hAnsiTheme="majorBidi" w:cstheme="majorBidi"/>
                <w:bCs/>
                <w:sz w:val="24"/>
                <w:szCs w:val="24"/>
              </w:rPr>
            </w:pPr>
            <w:r w:rsidRPr="009C2BD5">
              <w:rPr>
                <w:rFonts w:asciiTheme="majorBidi" w:hAnsiTheme="majorBidi" w:cstheme="majorBidi"/>
                <w:sz w:val="24"/>
                <w:szCs w:val="24"/>
              </w:rPr>
              <w:t xml:space="preserve">The chemotherapeutic effects produced by </w:t>
            </w:r>
            <w:r w:rsidR="00443191" w:rsidRPr="00443191">
              <w:rPr>
                <w:rFonts w:asciiTheme="majorBidi" w:hAnsiTheme="majorBidi" w:cstheme="majorBidi"/>
                <w:bCs/>
                <w:sz w:val="24"/>
                <w:szCs w:val="24"/>
              </w:rPr>
              <w:t xml:space="preserve">MEVT and AELN </w:t>
            </w:r>
            <w:r w:rsidR="00443191">
              <w:rPr>
                <w:rFonts w:asciiTheme="majorBidi" w:hAnsiTheme="majorBidi" w:cstheme="majorBidi"/>
                <w:bCs/>
                <w:sz w:val="24"/>
                <w:szCs w:val="24"/>
              </w:rPr>
              <w:t xml:space="preserve">implicate that these two extracts </w:t>
            </w:r>
            <w:r w:rsidR="00443191" w:rsidRPr="00443191">
              <w:rPr>
                <w:rFonts w:asciiTheme="majorBidi" w:hAnsiTheme="majorBidi" w:cstheme="majorBidi"/>
                <w:bCs/>
                <w:iCs/>
                <w:sz w:val="24"/>
                <w:szCs w:val="24"/>
              </w:rPr>
              <w:t xml:space="preserve">could be a potential source of alternative therapy against bovine babesiosis, equine piroplasmosis, and human babesiosis.  </w:t>
            </w:r>
          </w:p>
        </w:tc>
      </w:tr>
      <w:tr w:rsidR="00927335" w:rsidRPr="00927335" w:rsidTr="00EE02B9">
        <w:tc>
          <w:tcPr>
            <w:tcW w:w="2070" w:type="dxa"/>
            <w:shd w:val="clear" w:color="auto" w:fill="F2F2F2" w:themeFill="background1" w:themeFillShade="F2"/>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Generalizability/ translation</w:t>
            </w:r>
          </w:p>
        </w:tc>
        <w:tc>
          <w:tcPr>
            <w:tcW w:w="1530" w:type="dxa"/>
            <w:shd w:val="clear" w:color="auto" w:fill="F2F2F2" w:themeFill="background1" w:themeFillShade="F2"/>
          </w:tcPr>
          <w:p w:rsidR="00927335" w:rsidRPr="00927335" w:rsidRDefault="006A6F07" w:rsidP="00EB4071">
            <w:pPr>
              <w:jc w:val="both"/>
              <w:rPr>
                <w:rFonts w:asciiTheme="majorBidi" w:hAnsiTheme="majorBidi" w:cstheme="majorBidi"/>
                <w:sz w:val="24"/>
                <w:szCs w:val="24"/>
              </w:rPr>
            </w:pPr>
            <w:r>
              <w:rPr>
                <w:rFonts w:asciiTheme="majorBidi" w:hAnsiTheme="majorBidi" w:cstheme="majorBidi"/>
                <w:sz w:val="24"/>
                <w:szCs w:val="24"/>
              </w:rPr>
              <w:t>Conclusion, paragraph 1, page 1</w:t>
            </w:r>
            <w:r w:rsidR="00EB4071">
              <w:rPr>
                <w:rFonts w:asciiTheme="majorBidi" w:hAnsiTheme="majorBidi" w:cstheme="majorBidi"/>
                <w:sz w:val="24"/>
                <w:szCs w:val="24"/>
              </w:rPr>
              <w:t>2</w:t>
            </w:r>
          </w:p>
        </w:tc>
        <w:tc>
          <w:tcPr>
            <w:tcW w:w="7740" w:type="dxa"/>
            <w:shd w:val="clear" w:color="auto" w:fill="F2F2F2" w:themeFill="background1" w:themeFillShade="F2"/>
          </w:tcPr>
          <w:p w:rsidR="00927335" w:rsidRPr="00927335" w:rsidRDefault="00EB4071" w:rsidP="00EB4071">
            <w:pPr>
              <w:jc w:val="both"/>
              <w:rPr>
                <w:rFonts w:asciiTheme="majorBidi" w:hAnsiTheme="majorBidi" w:cstheme="majorBidi"/>
                <w:sz w:val="24"/>
                <w:szCs w:val="24"/>
              </w:rPr>
            </w:pPr>
            <w:r w:rsidRPr="00EB4071">
              <w:rPr>
                <w:rFonts w:asciiTheme="majorBidi" w:hAnsiTheme="majorBidi" w:cstheme="majorBidi"/>
                <w:sz w:val="24"/>
                <w:szCs w:val="24"/>
              </w:rPr>
              <w:t xml:space="preserve">To our knowledge, this is the first antipiroplasmic evaluation of methanolic </w:t>
            </w:r>
            <w:r w:rsidRPr="00EB4071">
              <w:rPr>
                <w:rFonts w:asciiTheme="majorBidi" w:hAnsiTheme="majorBidi" w:cstheme="majorBidi"/>
                <w:i/>
                <w:iCs/>
                <w:sz w:val="24"/>
                <w:szCs w:val="24"/>
              </w:rPr>
              <w:t>V. tricolor</w:t>
            </w:r>
            <w:r w:rsidRPr="00EB4071">
              <w:rPr>
                <w:rFonts w:asciiTheme="majorBidi" w:hAnsiTheme="majorBidi" w:cstheme="majorBidi"/>
                <w:sz w:val="24"/>
                <w:szCs w:val="24"/>
              </w:rPr>
              <w:t xml:space="preserve"> and acetonic </w:t>
            </w:r>
            <w:r w:rsidRPr="00EB4071">
              <w:rPr>
                <w:rFonts w:asciiTheme="majorBidi" w:hAnsiTheme="majorBidi" w:cstheme="majorBidi"/>
                <w:i/>
                <w:iCs/>
                <w:sz w:val="24"/>
                <w:szCs w:val="24"/>
              </w:rPr>
              <w:t>L. nobilis</w:t>
            </w:r>
            <w:r w:rsidRPr="00EB4071">
              <w:rPr>
                <w:rFonts w:asciiTheme="majorBidi" w:hAnsiTheme="majorBidi" w:cstheme="majorBidi"/>
                <w:sz w:val="24"/>
                <w:szCs w:val="24"/>
              </w:rPr>
              <w:t xml:space="preserve"> extracts against </w:t>
            </w:r>
            <w:r w:rsidRPr="00EB4071">
              <w:rPr>
                <w:rFonts w:asciiTheme="majorBidi" w:hAnsiTheme="majorBidi" w:cstheme="majorBidi"/>
                <w:i/>
                <w:iCs/>
                <w:sz w:val="24"/>
                <w:szCs w:val="24"/>
              </w:rPr>
              <w:t>Babesia</w:t>
            </w:r>
            <w:r w:rsidRPr="00EB4071">
              <w:rPr>
                <w:rFonts w:asciiTheme="majorBidi" w:hAnsiTheme="majorBidi" w:cstheme="majorBidi"/>
                <w:sz w:val="24"/>
                <w:szCs w:val="24"/>
              </w:rPr>
              <w:t xml:space="preserve"> and </w:t>
            </w:r>
            <w:r w:rsidRPr="00EB4071">
              <w:rPr>
                <w:rFonts w:asciiTheme="majorBidi" w:hAnsiTheme="majorBidi" w:cstheme="majorBidi"/>
                <w:i/>
                <w:iCs/>
                <w:sz w:val="24"/>
                <w:szCs w:val="24"/>
              </w:rPr>
              <w:t xml:space="preserve">Theileria </w:t>
            </w:r>
            <w:r w:rsidRPr="00EB4071">
              <w:rPr>
                <w:rFonts w:asciiTheme="majorBidi" w:hAnsiTheme="majorBidi" w:cstheme="majorBidi"/>
                <w:sz w:val="24"/>
                <w:szCs w:val="24"/>
              </w:rPr>
              <w:t>parasites</w:t>
            </w:r>
            <w:r w:rsidRPr="00EB4071">
              <w:rPr>
                <w:rFonts w:asciiTheme="majorBidi" w:hAnsiTheme="majorBidi" w:cstheme="majorBidi"/>
                <w:i/>
                <w:iCs/>
                <w:sz w:val="24"/>
                <w:szCs w:val="24"/>
              </w:rPr>
              <w:t xml:space="preserve">. </w:t>
            </w:r>
            <w:r w:rsidRPr="00EB4071">
              <w:rPr>
                <w:rFonts w:asciiTheme="majorBidi" w:hAnsiTheme="majorBidi" w:cstheme="majorBidi"/>
                <w:sz w:val="24"/>
                <w:szCs w:val="24"/>
              </w:rPr>
              <w:t xml:space="preserve">MEVT and AELN showed a growth inhibitory effect against several </w:t>
            </w:r>
            <w:r w:rsidRPr="00EB4071">
              <w:rPr>
                <w:rFonts w:asciiTheme="majorBidi" w:hAnsiTheme="majorBidi" w:cstheme="majorBidi"/>
                <w:i/>
                <w:iCs/>
                <w:sz w:val="24"/>
                <w:szCs w:val="24"/>
              </w:rPr>
              <w:t>Babesia</w:t>
            </w:r>
            <w:r w:rsidRPr="00EB4071">
              <w:rPr>
                <w:rFonts w:asciiTheme="majorBidi" w:hAnsiTheme="majorBidi" w:cstheme="majorBidi"/>
                <w:sz w:val="24"/>
                <w:szCs w:val="24"/>
              </w:rPr>
              <w:t xml:space="preserve"> species and </w:t>
            </w:r>
            <w:r w:rsidRPr="00EB4071">
              <w:rPr>
                <w:rFonts w:asciiTheme="majorBidi" w:hAnsiTheme="majorBidi" w:cstheme="majorBidi"/>
                <w:i/>
                <w:iCs/>
                <w:sz w:val="24"/>
                <w:szCs w:val="24"/>
              </w:rPr>
              <w:t xml:space="preserve">T. equi in vitro </w:t>
            </w:r>
            <w:r w:rsidRPr="00EB4071">
              <w:rPr>
                <w:rFonts w:asciiTheme="majorBidi" w:hAnsiTheme="majorBidi" w:cstheme="majorBidi"/>
                <w:sz w:val="24"/>
                <w:szCs w:val="24"/>
              </w:rPr>
              <w:t>as well as</w:t>
            </w:r>
            <w:r w:rsidRPr="00EB4071">
              <w:rPr>
                <w:rFonts w:asciiTheme="majorBidi" w:hAnsiTheme="majorBidi" w:cstheme="majorBidi"/>
                <w:i/>
                <w:iCs/>
                <w:sz w:val="24"/>
                <w:szCs w:val="24"/>
              </w:rPr>
              <w:t xml:space="preserve"> B. microti in vivo. </w:t>
            </w:r>
            <w:r w:rsidRPr="00EB4071">
              <w:rPr>
                <w:rFonts w:asciiTheme="majorBidi" w:hAnsiTheme="majorBidi" w:cstheme="majorBidi"/>
                <w:sz w:val="24"/>
                <w:szCs w:val="24"/>
              </w:rPr>
              <w:t xml:space="preserve">Furthermore, the combination treatment of our herbal extracts with DA, and AQ showed synergistic and additive effects against </w:t>
            </w:r>
            <w:r w:rsidRPr="00EB4071">
              <w:rPr>
                <w:rFonts w:asciiTheme="majorBidi" w:hAnsiTheme="majorBidi" w:cstheme="majorBidi"/>
                <w:i/>
                <w:iCs/>
                <w:sz w:val="24"/>
                <w:szCs w:val="24"/>
              </w:rPr>
              <w:t xml:space="preserve">Babesia </w:t>
            </w:r>
            <w:r w:rsidRPr="00EB4071">
              <w:rPr>
                <w:rFonts w:asciiTheme="majorBidi" w:hAnsiTheme="majorBidi" w:cstheme="majorBidi"/>
                <w:sz w:val="24"/>
                <w:szCs w:val="24"/>
              </w:rPr>
              <w:t>and</w:t>
            </w:r>
            <w:r w:rsidRPr="00EB4071">
              <w:rPr>
                <w:rFonts w:asciiTheme="majorBidi" w:hAnsiTheme="majorBidi" w:cstheme="majorBidi"/>
                <w:i/>
                <w:iCs/>
                <w:sz w:val="24"/>
                <w:szCs w:val="24"/>
              </w:rPr>
              <w:t xml:space="preserve"> Theileria </w:t>
            </w:r>
            <w:r w:rsidRPr="00EB4071">
              <w:rPr>
                <w:rFonts w:asciiTheme="majorBidi" w:hAnsiTheme="majorBidi" w:cstheme="majorBidi"/>
                <w:sz w:val="24"/>
                <w:szCs w:val="24"/>
              </w:rPr>
              <w:t>parasites. These results suggest the antipiroplasmic effect of MEVT</w:t>
            </w:r>
            <w:r w:rsidRPr="00EB4071">
              <w:rPr>
                <w:rFonts w:asciiTheme="majorBidi" w:hAnsiTheme="majorBidi" w:cstheme="majorBidi"/>
                <w:b/>
                <w:sz w:val="24"/>
                <w:szCs w:val="24"/>
              </w:rPr>
              <w:t xml:space="preserve"> </w:t>
            </w:r>
            <w:r w:rsidRPr="00EB4071">
              <w:rPr>
                <w:rFonts w:asciiTheme="majorBidi" w:hAnsiTheme="majorBidi" w:cstheme="majorBidi"/>
                <w:sz w:val="24"/>
                <w:szCs w:val="24"/>
              </w:rPr>
              <w:t xml:space="preserve">and AELN, however, further studies are required to isolate and identify bioactive ingredient(s) responsible for the therapeutic action against </w:t>
            </w:r>
            <w:r w:rsidRPr="00EB4071">
              <w:rPr>
                <w:rFonts w:asciiTheme="majorBidi" w:hAnsiTheme="majorBidi" w:cstheme="majorBidi"/>
                <w:i/>
                <w:sz w:val="24"/>
                <w:szCs w:val="24"/>
              </w:rPr>
              <w:t>Babesia</w:t>
            </w:r>
            <w:r w:rsidRPr="00EB4071">
              <w:rPr>
                <w:rFonts w:asciiTheme="majorBidi" w:hAnsiTheme="majorBidi" w:cstheme="majorBidi"/>
                <w:sz w:val="24"/>
                <w:szCs w:val="24"/>
              </w:rPr>
              <w:t xml:space="preserve"> and </w:t>
            </w:r>
            <w:r w:rsidRPr="00EB4071">
              <w:rPr>
                <w:rFonts w:asciiTheme="majorBidi" w:hAnsiTheme="majorBidi" w:cstheme="majorBidi"/>
                <w:i/>
                <w:sz w:val="24"/>
                <w:szCs w:val="24"/>
              </w:rPr>
              <w:t>Theileria</w:t>
            </w:r>
            <w:r w:rsidRPr="00EB4071">
              <w:rPr>
                <w:rFonts w:asciiTheme="majorBidi" w:hAnsiTheme="majorBidi" w:cstheme="majorBidi"/>
                <w:sz w:val="24"/>
                <w:szCs w:val="24"/>
              </w:rPr>
              <w:t xml:space="preserve"> parasites that could be used as a lead compounds in the search for effective and novel antipiroplasmic drugs.</w:t>
            </w:r>
          </w:p>
        </w:tc>
      </w:tr>
      <w:tr w:rsidR="00927335" w:rsidRPr="00927335" w:rsidTr="00EE02B9">
        <w:tc>
          <w:tcPr>
            <w:tcW w:w="2070" w:type="dxa"/>
          </w:tcPr>
          <w:p w:rsidR="00927335" w:rsidRPr="00927335" w:rsidRDefault="00927335" w:rsidP="00B53FFC">
            <w:pPr>
              <w:jc w:val="both"/>
              <w:rPr>
                <w:rFonts w:asciiTheme="majorBidi" w:hAnsiTheme="majorBidi" w:cstheme="majorBidi"/>
                <w:sz w:val="24"/>
                <w:szCs w:val="24"/>
              </w:rPr>
            </w:pPr>
            <w:r w:rsidRPr="00927335">
              <w:rPr>
                <w:rFonts w:asciiTheme="majorBidi" w:hAnsiTheme="majorBidi" w:cstheme="majorBidi"/>
                <w:sz w:val="24"/>
                <w:szCs w:val="24"/>
              </w:rPr>
              <w:t>Funding</w:t>
            </w:r>
          </w:p>
        </w:tc>
        <w:tc>
          <w:tcPr>
            <w:tcW w:w="1530" w:type="dxa"/>
          </w:tcPr>
          <w:p w:rsidR="00927335" w:rsidRPr="00927335" w:rsidRDefault="00EE02B9" w:rsidP="00EB4071">
            <w:pPr>
              <w:jc w:val="both"/>
              <w:rPr>
                <w:rFonts w:asciiTheme="majorBidi" w:hAnsiTheme="majorBidi" w:cstheme="majorBidi"/>
                <w:sz w:val="24"/>
                <w:szCs w:val="24"/>
              </w:rPr>
            </w:pPr>
            <w:r>
              <w:rPr>
                <w:rFonts w:asciiTheme="majorBidi" w:hAnsiTheme="majorBidi" w:cstheme="majorBidi"/>
                <w:sz w:val="24"/>
                <w:szCs w:val="24"/>
              </w:rPr>
              <w:t>Paragraph 1, page 2</w:t>
            </w:r>
            <w:r w:rsidR="00EB4071">
              <w:rPr>
                <w:rFonts w:asciiTheme="majorBidi" w:hAnsiTheme="majorBidi" w:cstheme="majorBidi"/>
                <w:sz w:val="24"/>
                <w:szCs w:val="24"/>
              </w:rPr>
              <w:t>3</w:t>
            </w:r>
            <w:bookmarkStart w:id="0" w:name="_GoBack"/>
            <w:bookmarkEnd w:id="0"/>
          </w:p>
        </w:tc>
        <w:tc>
          <w:tcPr>
            <w:tcW w:w="7740" w:type="dxa"/>
          </w:tcPr>
          <w:p w:rsidR="00927335" w:rsidRPr="00927335" w:rsidRDefault="00E40633" w:rsidP="00B53FFC">
            <w:pPr>
              <w:jc w:val="both"/>
              <w:rPr>
                <w:rFonts w:asciiTheme="majorBidi" w:hAnsiTheme="majorBidi" w:cstheme="majorBidi"/>
                <w:sz w:val="24"/>
                <w:szCs w:val="24"/>
              </w:rPr>
            </w:pPr>
            <w:r w:rsidRPr="00E40633">
              <w:rPr>
                <w:rFonts w:asciiTheme="majorBidi" w:hAnsiTheme="majorBidi" w:cstheme="majorBidi"/>
                <w:sz w:val="24"/>
                <w:szCs w:val="24"/>
              </w:rPr>
              <w:t>This study was supported by the Ministry of Higher Education Egypt, the Japanese Society for the Promotion of Science, and the Ministry of Education, Culture, Sports, Science and Technology, Japan (JSPS)</w:t>
            </w:r>
            <w:r>
              <w:rPr>
                <w:rFonts w:asciiTheme="majorBidi" w:hAnsiTheme="majorBidi" w:cstheme="majorBidi"/>
                <w:sz w:val="24"/>
                <w:szCs w:val="24"/>
              </w:rPr>
              <w:t xml:space="preserve"> (KAKEN Grant Number: 18H02337)</w:t>
            </w:r>
            <w:r w:rsidRPr="00E40633">
              <w:rPr>
                <w:rFonts w:asciiTheme="majorBidi" w:hAnsiTheme="majorBidi" w:cstheme="majorBidi"/>
                <w:sz w:val="24"/>
                <w:szCs w:val="24"/>
              </w:rPr>
              <w:t xml:space="preserve">.  </w:t>
            </w:r>
          </w:p>
        </w:tc>
      </w:tr>
    </w:tbl>
    <w:p w:rsidR="002F790F" w:rsidRDefault="00EB4071" w:rsidP="00B53FFC">
      <w:pPr>
        <w:jc w:val="both"/>
      </w:pPr>
    </w:p>
    <w:sectPr w:rsidR="002F790F">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xMDczNzQwNjQ3MTdS0lEKTi0uzszPAykwrAUAI1jxniwAAAA="/>
  </w:docVars>
  <w:rsids>
    <w:rsidRoot w:val="00953A91"/>
    <w:rsid w:val="00044F97"/>
    <w:rsid w:val="00050C84"/>
    <w:rsid w:val="00223090"/>
    <w:rsid w:val="002C2E6D"/>
    <w:rsid w:val="0035534F"/>
    <w:rsid w:val="00425FE7"/>
    <w:rsid w:val="00443191"/>
    <w:rsid w:val="00563D3F"/>
    <w:rsid w:val="006610A2"/>
    <w:rsid w:val="006A6F07"/>
    <w:rsid w:val="006B3E8F"/>
    <w:rsid w:val="007569D5"/>
    <w:rsid w:val="00782F4F"/>
    <w:rsid w:val="007F2A8D"/>
    <w:rsid w:val="008C11FC"/>
    <w:rsid w:val="00927335"/>
    <w:rsid w:val="00953A91"/>
    <w:rsid w:val="009C2BD5"/>
    <w:rsid w:val="00A65707"/>
    <w:rsid w:val="00B53FFC"/>
    <w:rsid w:val="00B97AA7"/>
    <w:rsid w:val="00C468F5"/>
    <w:rsid w:val="00CB4F5C"/>
    <w:rsid w:val="00D161CC"/>
    <w:rsid w:val="00D2430D"/>
    <w:rsid w:val="00E40633"/>
    <w:rsid w:val="00E8574F"/>
    <w:rsid w:val="00EB4071"/>
    <w:rsid w:val="00EE0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FDFBB-2036-4437-A303-F5B67E69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430D"/>
    <w:pPr>
      <w:ind w:left="720"/>
      <w:contextualSpacing/>
    </w:pPr>
  </w:style>
  <w:style w:type="paragraph" w:styleId="NormalWeb">
    <w:name w:val="Normal (Web)"/>
    <w:basedOn w:val="Normal"/>
    <w:uiPriority w:val="99"/>
    <w:semiHidden/>
    <w:unhideWhenUsed/>
    <w:rsid w:val="00E857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5</Pages>
  <Words>2621</Words>
  <Characters>14945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2019-10-18T16:10:00Z</dcterms:created>
  <dcterms:modified xsi:type="dcterms:W3CDTF">2019-11-17T18:38:00Z</dcterms:modified>
</cp:coreProperties>
</file>