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35495" w:rsidRDefault="00435495">
      <w:pPr>
        <w:rPr>
          <w:rFonts w:ascii="Times New Roman" w:hAnsi="Times New Roman" w:cs="Times New Roman"/>
          <w:sz w:val="24"/>
          <w:szCs w:val="24"/>
        </w:rPr>
      </w:pPr>
      <w:r w:rsidRPr="00456018">
        <w:rPr>
          <w:rFonts w:ascii="Times New Roman" w:hAnsi="Times New Roman" w:cs="Times New Roman"/>
          <w:b/>
          <w:sz w:val="24"/>
          <w:szCs w:val="24"/>
        </w:rPr>
        <w:t xml:space="preserve">Supplementary </w:t>
      </w:r>
      <w:r w:rsidR="005B67EB">
        <w:rPr>
          <w:rFonts w:ascii="Times New Roman" w:hAnsi="Times New Roman" w:cs="Times New Roman"/>
          <w:b/>
          <w:sz w:val="24"/>
          <w:szCs w:val="24"/>
        </w:rPr>
        <w:t>T</w:t>
      </w:r>
      <w:r w:rsidRPr="00456018">
        <w:rPr>
          <w:rFonts w:ascii="Times New Roman" w:hAnsi="Times New Roman" w:cs="Times New Roman"/>
          <w:b/>
          <w:sz w:val="24"/>
          <w:szCs w:val="24"/>
        </w:rPr>
        <w:t xml:space="preserve">able </w:t>
      </w:r>
      <w:r w:rsidR="00B00D24">
        <w:rPr>
          <w:rFonts w:ascii="Times New Roman" w:hAnsi="Times New Roman" w:cs="Times New Roman"/>
          <w:b/>
          <w:sz w:val="24"/>
          <w:szCs w:val="24"/>
        </w:rPr>
        <w:t>S</w:t>
      </w:r>
      <w:r w:rsidR="00B23B1C">
        <w:rPr>
          <w:rFonts w:ascii="Times New Roman" w:hAnsi="Times New Roman" w:cs="Times New Roman"/>
          <w:b/>
          <w:sz w:val="24"/>
          <w:szCs w:val="24"/>
        </w:rPr>
        <w:t>T</w:t>
      </w:r>
      <w:r w:rsidRPr="00456018">
        <w:rPr>
          <w:rFonts w:ascii="Times New Roman" w:hAnsi="Times New Roman" w:cs="Times New Roman"/>
          <w:b/>
          <w:sz w:val="24"/>
          <w:szCs w:val="24"/>
        </w:rPr>
        <w:t>1</w:t>
      </w:r>
      <w:r w:rsidRPr="00435495">
        <w:rPr>
          <w:rFonts w:ascii="Times New Roman" w:hAnsi="Times New Roman" w:cs="Times New Roman"/>
          <w:sz w:val="24"/>
          <w:szCs w:val="24"/>
        </w:rPr>
        <w:t xml:space="preserve">. Cytotoxicity of </w:t>
      </w:r>
      <w:r w:rsidR="009873CB">
        <w:rPr>
          <w:rFonts w:ascii="Times New Roman" w:hAnsi="Times New Roman" w:cs="Times New Roman"/>
          <w:sz w:val="24"/>
          <w:szCs w:val="24"/>
        </w:rPr>
        <w:t>flavonoids</w:t>
      </w:r>
      <w:r w:rsidR="00381EAC">
        <w:rPr>
          <w:rFonts w:ascii="Times New Roman" w:hAnsi="Times New Roman" w:cs="Times New Roman"/>
          <w:sz w:val="24"/>
          <w:szCs w:val="24"/>
        </w:rPr>
        <w:t xml:space="preserve"> against Vero</w:t>
      </w:r>
      <w:r w:rsidRPr="00435495">
        <w:rPr>
          <w:rFonts w:ascii="Times New Roman" w:hAnsi="Times New Roman" w:cs="Times New Roman"/>
          <w:sz w:val="24"/>
          <w:szCs w:val="24"/>
        </w:rPr>
        <w:t xml:space="preserve"> cells.</w:t>
      </w:r>
    </w:p>
    <w:p w:rsidR="005B67EB" w:rsidRPr="00435495" w:rsidRDefault="005B67EB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PlainTable2"/>
        <w:tblW w:w="5960" w:type="dxa"/>
        <w:jc w:val="center"/>
        <w:tblLook w:val="04A0" w:firstRow="1" w:lastRow="0" w:firstColumn="1" w:lastColumn="0" w:noHBand="0" w:noVBand="1"/>
      </w:tblPr>
      <w:tblGrid>
        <w:gridCol w:w="1538"/>
        <w:gridCol w:w="2211"/>
        <w:gridCol w:w="2211"/>
      </w:tblGrid>
      <w:tr w:rsidR="00435495" w:rsidRPr="00435495" w:rsidTr="00BB5CC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9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8" w:type="dxa"/>
            <w:vAlign w:val="center"/>
            <w:hideMark/>
          </w:tcPr>
          <w:p w:rsidR="00435495" w:rsidRPr="00435495" w:rsidRDefault="00435495" w:rsidP="00435495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549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Compound</w:t>
            </w:r>
          </w:p>
        </w:tc>
        <w:tc>
          <w:tcPr>
            <w:tcW w:w="2211" w:type="dxa"/>
            <w:vAlign w:val="center"/>
            <w:hideMark/>
          </w:tcPr>
          <w:p w:rsidR="00435495" w:rsidRPr="00D53646" w:rsidRDefault="00435495" w:rsidP="00435495">
            <w:pPr>
              <w:spacing w:after="160" w:line="259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3549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CC</w:t>
            </w:r>
            <w:r w:rsidRPr="00435495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50</w:t>
            </w:r>
            <w:r w:rsidR="00D53646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 xml:space="preserve"> </w:t>
            </w:r>
            <w:r w:rsidR="00D5364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µg/mL</w:t>
            </w:r>
          </w:p>
        </w:tc>
        <w:tc>
          <w:tcPr>
            <w:tcW w:w="2211" w:type="dxa"/>
            <w:vAlign w:val="center"/>
            <w:hideMark/>
          </w:tcPr>
          <w:p w:rsidR="00435495" w:rsidRPr="00D53646" w:rsidRDefault="00435495" w:rsidP="00435495">
            <w:pPr>
              <w:spacing w:after="160" w:line="259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3549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CC</w:t>
            </w:r>
            <w:r w:rsidRPr="00435495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10</w:t>
            </w:r>
            <w:r w:rsidR="00D53646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 xml:space="preserve"> </w:t>
            </w:r>
            <w:r w:rsidR="00D5364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µg/mL</w:t>
            </w:r>
            <w:bookmarkStart w:id="0" w:name="_GoBack"/>
            <w:bookmarkEnd w:id="0"/>
          </w:p>
        </w:tc>
      </w:tr>
      <w:tr w:rsidR="00435495" w:rsidRPr="00435495" w:rsidTr="00BB5C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8" w:type="dxa"/>
            <w:vAlign w:val="center"/>
            <w:hideMark/>
          </w:tcPr>
          <w:p w:rsidR="00435495" w:rsidRPr="00435495" w:rsidRDefault="00435495" w:rsidP="00435495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3549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Silymarin</w:t>
            </w:r>
            <w:proofErr w:type="spellEnd"/>
          </w:p>
        </w:tc>
        <w:tc>
          <w:tcPr>
            <w:tcW w:w="2211" w:type="dxa"/>
            <w:vAlign w:val="center"/>
            <w:hideMark/>
          </w:tcPr>
          <w:p w:rsidR="00435495" w:rsidRPr="00435495" w:rsidRDefault="00435495" w:rsidP="00435495">
            <w:pPr>
              <w:spacing w:after="160" w:line="259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35495">
              <w:rPr>
                <w:rFonts w:ascii="Times New Roman" w:hAnsi="Times New Roman" w:cs="Times New Roman"/>
                <w:sz w:val="24"/>
                <w:szCs w:val="24"/>
              </w:rPr>
              <w:t>753 ± 0.17</w:t>
            </w:r>
          </w:p>
        </w:tc>
        <w:tc>
          <w:tcPr>
            <w:tcW w:w="2211" w:type="dxa"/>
            <w:vAlign w:val="center"/>
            <w:hideMark/>
          </w:tcPr>
          <w:p w:rsidR="00435495" w:rsidRPr="00435495" w:rsidRDefault="00435495" w:rsidP="00435495">
            <w:pPr>
              <w:spacing w:after="160" w:line="259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35495">
              <w:rPr>
                <w:rFonts w:ascii="Times New Roman" w:hAnsi="Times New Roman" w:cs="Times New Roman"/>
                <w:sz w:val="24"/>
                <w:szCs w:val="24"/>
              </w:rPr>
              <w:t>314.2 ± 0.06</w:t>
            </w:r>
          </w:p>
        </w:tc>
      </w:tr>
      <w:tr w:rsidR="009873CB" w:rsidRPr="00435495" w:rsidTr="00BB5CCE">
        <w:trPr>
          <w:trHeight w:val="10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8" w:type="dxa"/>
            <w:vAlign w:val="center"/>
          </w:tcPr>
          <w:p w:rsidR="009873CB" w:rsidRPr="005E5385" w:rsidRDefault="009873CB" w:rsidP="009873CB">
            <w:pPr>
              <w:spacing w:line="360" w:lineRule="auto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</w:pPr>
            <w:proofErr w:type="spellStart"/>
            <w:r w:rsidRPr="005E538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Baicalein</w:t>
            </w:r>
            <w:proofErr w:type="spellEnd"/>
          </w:p>
        </w:tc>
        <w:tc>
          <w:tcPr>
            <w:tcW w:w="2211" w:type="dxa"/>
            <w:vAlign w:val="center"/>
          </w:tcPr>
          <w:p w:rsidR="009873CB" w:rsidRPr="00AB6F70" w:rsidRDefault="009873CB" w:rsidP="009873CB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AB6F7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828.7 ± 0.93</w:t>
            </w:r>
          </w:p>
        </w:tc>
        <w:tc>
          <w:tcPr>
            <w:tcW w:w="2211" w:type="dxa"/>
            <w:vAlign w:val="center"/>
          </w:tcPr>
          <w:p w:rsidR="009873CB" w:rsidRPr="00AB6F70" w:rsidRDefault="009873CB" w:rsidP="009873CB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AB6F7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148.9 ± 0.25</w:t>
            </w:r>
          </w:p>
        </w:tc>
      </w:tr>
      <w:tr w:rsidR="009873CB" w:rsidRPr="00435495" w:rsidTr="00BB5C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8" w:type="dxa"/>
            <w:vAlign w:val="center"/>
          </w:tcPr>
          <w:p w:rsidR="009873CB" w:rsidRPr="005E5385" w:rsidRDefault="009873CB" w:rsidP="009873CB">
            <w:pPr>
              <w:spacing w:line="360" w:lineRule="auto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  <w:lang w:val="en-US"/>
              </w:rPr>
            </w:pPr>
            <w:proofErr w:type="spellStart"/>
            <w:r w:rsidRPr="005E538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Baicalin</w:t>
            </w:r>
            <w:proofErr w:type="spellEnd"/>
          </w:p>
        </w:tc>
        <w:tc>
          <w:tcPr>
            <w:tcW w:w="2211" w:type="dxa"/>
            <w:vAlign w:val="center"/>
          </w:tcPr>
          <w:p w:rsidR="009873CB" w:rsidRPr="00AB6F70" w:rsidRDefault="009873CB" w:rsidP="009873CB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AB6F7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30.47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Pr="00AB6F7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±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0.06</w:t>
            </w:r>
          </w:p>
        </w:tc>
        <w:tc>
          <w:tcPr>
            <w:tcW w:w="2211" w:type="dxa"/>
            <w:vAlign w:val="center"/>
          </w:tcPr>
          <w:p w:rsidR="009873CB" w:rsidRPr="00AB6F70" w:rsidRDefault="009873CB" w:rsidP="009873CB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AB6F7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1.718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Pr="00AB6F7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±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0.16</w:t>
            </w:r>
          </w:p>
        </w:tc>
      </w:tr>
    </w:tbl>
    <w:p w:rsidR="00435495" w:rsidRDefault="00435495"/>
    <w:p w:rsidR="00435495" w:rsidRPr="00435495" w:rsidRDefault="00435495" w:rsidP="00435495">
      <w:pPr>
        <w:pStyle w:val="NormalWeb"/>
        <w:spacing w:before="240" w:beforeAutospacing="0" w:after="240" w:afterAutospacing="0" w:line="360" w:lineRule="auto"/>
        <w:jc w:val="both"/>
      </w:pPr>
      <w:r w:rsidRPr="00435495">
        <w:rPr>
          <w:rFonts w:ascii="Times" w:eastAsia="Times New Roman" w:hAnsi="Times" w:cs="Times"/>
          <w:color w:val="000000" w:themeColor="text1"/>
          <w:kern w:val="24"/>
        </w:rPr>
        <w:t xml:space="preserve">Different concentrations of </w:t>
      </w:r>
      <w:proofErr w:type="spellStart"/>
      <w:r w:rsidRPr="00435495">
        <w:rPr>
          <w:rFonts w:ascii="Times" w:eastAsia="Times New Roman" w:hAnsi="Times" w:cs="Times"/>
          <w:color w:val="000000" w:themeColor="text1"/>
          <w:kern w:val="24"/>
        </w:rPr>
        <w:t>silymarin</w:t>
      </w:r>
      <w:proofErr w:type="spellEnd"/>
      <w:r w:rsidR="009873CB">
        <w:rPr>
          <w:rFonts w:ascii="Times" w:eastAsia="Times New Roman" w:hAnsi="Times" w:cs="Times"/>
          <w:color w:val="000000" w:themeColor="text1"/>
          <w:kern w:val="24"/>
        </w:rPr>
        <w:t xml:space="preserve">, </w:t>
      </w:r>
      <w:proofErr w:type="spellStart"/>
      <w:r w:rsidR="009873CB">
        <w:rPr>
          <w:rFonts w:ascii="Times" w:eastAsia="Times New Roman" w:hAnsi="Times" w:cs="Times"/>
          <w:color w:val="000000" w:themeColor="text1"/>
          <w:kern w:val="24"/>
        </w:rPr>
        <w:t>baicalein</w:t>
      </w:r>
      <w:proofErr w:type="spellEnd"/>
      <w:r w:rsidR="009873CB">
        <w:rPr>
          <w:rFonts w:ascii="Times" w:eastAsia="Times New Roman" w:hAnsi="Times" w:cs="Times"/>
          <w:color w:val="000000" w:themeColor="text1"/>
          <w:kern w:val="24"/>
        </w:rPr>
        <w:t xml:space="preserve"> and </w:t>
      </w:r>
      <w:proofErr w:type="spellStart"/>
      <w:r w:rsidR="009873CB">
        <w:rPr>
          <w:rFonts w:ascii="Times" w:eastAsia="Times New Roman" w:hAnsi="Times" w:cs="Times"/>
          <w:color w:val="000000" w:themeColor="text1"/>
          <w:kern w:val="24"/>
        </w:rPr>
        <w:t>baicalin</w:t>
      </w:r>
      <w:proofErr w:type="spellEnd"/>
      <w:r w:rsidRPr="00435495">
        <w:rPr>
          <w:rFonts w:ascii="Times" w:eastAsia="Times New Roman" w:hAnsi="Times" w:cs="Times"/>
          <w:color w:val="000000" w:themeColor="text1"/>
          <w:kern w:val="24"/>
        </w:rPr>
        <w:t xml:space="preserve"> were tested for cytotoxicity in Vero cells by the MTS assay. CC</w:t>
      </w:r>
      <w:r w:rsidRPr="00435495">
        <w:rPr>
          <w:rFonts w:ascii="Times" w:eastAsia="Times New Roman" w:hAnsi="Times" w:cs="Times"/>
          <w:color w:val="000000" w:themeColor="text1"/>
          <w:kern w:val="24"/>
          <w:position w:val="-9"/>
          <w:vertAlign w:val="subscript"/>
        </w:rPr>
        <w:t>50</w:t>
      </w:r>
      <w:r w:rsidRPr="00435495">
        <w:rPr>
          <w:rFonts w:ascii="Times" w:eastAsia="Times New Roman" w:hAnsi="Times" w:cs="Times"/>
          <w:color w:val="000000" w:themeColor="text1"/>
          <w:kern w:val="24"/>
        </w:rPr>
        <w:t xml:space="preserve"> refers to as half maximal cytotoxic concentration whereas CC</w:t>
      </w:r>
      <w:r w:rsidRPr="00435495">
        <w:rPr>
          <w:rFonts w:ascii="Times" w:eastAsia="Times New Roman" w:hAnsi="Times" w:cs="Times"/>
          <w:color w:val="000000" w:themeColor="text1"/>
          <w:kern w:val="24"/>
          <w:position w:val="-9"/>
          <w:vertAlign w:val="subscript"/>
        </w:rPr>
        <w:t>10</w:t>
      </w:r>
      <w:r w:rsidRPr="00435495">
        <w:rPr>
          <w:rFonts w:ascii="Times" w:eastAsia="Times New Roman" w:hAnsi="Times" w:cs="Times"/>
          <w:color w:val="000000" w:themeColor="text1"/>
          <w:kern w:val="24"/>
        </w:rPr>
        <w:t xml:space="preserve"> is the 10% cytotoxic concentration to the cells. Data are presented as mean ± S.E.M. </w:t>
      </w:r>
    </w:p>
    <w:sectPr w:rsidR="00435495" w:rsidRPr="0043549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MjYztrA0MzI2MTE0trRQ0lEKTi0uzszPAykwrAUAaKNbIywAAAA="/>
  </w:docVars>
  <w:rsids>
    <w:rsidRoot w:val="00435495"/>
    <w:rsid w:val="00381EAC"/>
    <w:rsid w:val="00435495"/>
    <w:rsid w:val="00456018"/>
    <w:rsid w:val="005B67EB"/>
    <w:rsid w:val="00647911"/>
    <w:rsid w:val="009873CB"/>
    <w:rsid w:val="00B00D24"/>
    <w:rsid w:val="00B23B1C"/>
    <w:rsid w:val="00BB5CCE"/>
    <w:rsid w:val="00D53646"/>
    <w:rsid w:val="00DC3B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215AE6"/>
  <w15:chartTrackingRefBased/>
  <w15:docId w15:val="{F4C6B00E-BB67-4970-B5C7-3E76C8F8A4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MY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435495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en-MY"/>
    </w:rPr>
  </w:style>
  <w:style w:type="table" w:styleId="PlainTable4">
    <w:name w:val="Plain Table 4"/>
    <w:basedOn w:val="TableNormal"/>
    <w:uiPriority w:val="44"/>
    <w:rsid w:val="0043549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2">
    <w:name w:val="Plain Table 2"/>
    <w:basedOn w:val="TableNormal"/>
    <w:uiPriority w:val="42"/>
    <w:rsid w:val="00435495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PlainTable3">
    <w:name w:val="Plain Table 3"/>
    <w:basedOn w:val="TableNormal"/>
    <w:uiPriority w:val="43"/>
    <w:rsid w:val="0043549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0603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73</Words>
  <Characters>418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SALIMA SADRUDDIN LALANI</dc:creator>
  <cp:keywords/>
  <dc:description/>
  <cp:lastModifiedBy>SALIMA SADRUDDIN LALANI</cp:lastModifiedBy>
  <cp:revision>9</cp:revision>
  <dcterms:created xsi:type="dcterms:W3CDTF">2019-10-21T07:46:00Z</dcterms:created>
  <dcterms:modified xsi:type="dcterms:W3CDTF">2020-01-16T09:03:00Z</dcterms:modified>
</cp:coreProperties>
</file>