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107" w:rsidRDefault="00C53BFC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208.8pt;height:128.85pt;z-index:251659264;mso-position-horizontal:left;mso-position-horizontal-relative:text;mso-position-vertical-relative:text">
            <v:imagedata r:id="rId4" o:title="TG-funnel"/>
            <w10:wrap type="square" side="right"/>
          </v:shape>
        </w:pict>
      </w:r>
      <w:r w:rsidR="00385401">
        <w:t xml:space="preserve"> </w:t>
      </w:r>
      <w:r>
        <w:pict>
          <v:shape id="_x0000_i1025" type="#_x0000_t75" style="width:208.8pt;height:129.6pt">
            <v:imagedata r:id="rId5" o:title="TC"/>
          </v:shape>
        </w:pict>
      </w:r>
      <w:r w:rsidR="00385401">
        <w:br w:type="textWrapping" w:clear="all"/>
      </w:r>
    </w:p>
    <w:p w:rsidR="00385401" w:rsidRDefault="00C53BFC" w:rsidP="00385401">
      <w:r>
        <w:rPr>
          <w:noProof/>
        </w:rPr>
        <w:pict>
          <v:shape id="_x0000_s1027" type="#_x0000_t75" style="position:absolute;margin-left:0;margin-top:0;width:208.8pt;height:130.3pt;z-index:251661312;mso-position-horizontal:left;mso-position-horizontal-relative:text;mso-position-vertical-relative:text">
            <v:imagedata r:id="rId6" o:title="LDL"/>
            <w10:wrap type="square" side="right"/>
          </v:shape>
        </w:pict>
      </w:r>
      <w:r w:rsidR="00385401">
        <w:t xml:space="preserve">  </w:t>
      </w:r>
      <w:r>
        <w:pict>
          <v:shape id="_x0000_i1026" type="#_x0000_t75" style="width:208.8pt;height:129.6pt">
            <v:imagedata r:id="rId7" o:title="HDL"/>
          </v:shape>
        </w:pict>
      </w:r>
      <w:r w:rsidR="00385401">
        <w:br w:type="textWrapping" w:clear="all"/>
      </w:r>
    </w:p>
    <w:p w:rsidR="00385401" w:rsidRDefault="00C53BFC" w:rsidP="009D2B43">
      <w:r>
        <w:pict>
          <v:shape id="_x0000_i1027" type="#_x0000_t75" style="width:208.8pt;height:131.4pt">
            <v:imagedata r:id="rId8" o:title="FBS"/>
          </v:shape>
        </w:pict>
      </w:r>
      <w:r w:rsidR="00385401">
        <w:t xml:space="preserve">      </w:t>
      </w:r>
      <w:r>
        <w:pict>
          <v:shape id="_x0000_i1028" type="#_x0000_t75" style="width:208.8pt;height:130.8pt">
            <v:imagedata r:id="rId9" o:title="HbA1C"/>
          </v:shape>
        </w:pict>
      </w:r>
    </w:p>
    <w:p w:rsidR="00385401" w:rsidRDefault="00C53BFC" w:rsidP="00385401">
      <w:r>
        <w:pict>
          <v:shape id="_x0000_i1029" type="#_x0000_t75" style="width:208.8pt;height:138.6pt">
            <v:imagedata r:id="rId10" o:title="HOMA"/>
          </v:shape>
        </w:pict>
      </w:r>
      <w:r w:rsidR="009D2B43">
        <w:t xml:space="preserve">      </w:t>
      </w:r>
      <w:r>
        <w:pict>
          <v:shape id="_x0000_i1030" type="#_x0000_t75" style="width:208.2pt;height:136.8pt">
            <v:imagedata r:id="rId11" o:title="insulin"/>
          </v:shape>
        </w:pict>
      </w:r>
    </w:p>
    <w:p w:rsidR="00314EE1" w:rsidRPr="00314EE1" w:rsidRDefault="00314EE1" w:rsidP="00C53BFC">
      <w:pPr>
        <w:jc w:val="both"/>
        <w:rPr>
          <w:sz w:val="22"/>
          <w:szCs w:val="20"/>
        </w:rPr>
      </w:pPr>
      <w:r w:rsidRPr="00314EE1">
        <w:rPr>
          <w:b/>
          <w:bCs/>
          <w:sz w:val="22"/>
          <w:szCs w:val="20"/>
        </w:rPr>
        <w:t xml:space="preserve">Supplemental Figure </w:t>
      </w:r>
      <w:r w:rsidR="00C53BFC">
        <w:rPr>
          <w:b/>
          <w:bCs/>
          <w:sz w:val="22"/>
          <w:szCs w:val="20"/>
        </w:rPr>
        <w:t>2</w:t>
      </w:r>
      <w:bookmarkStart w:id="0" w:name="_GoBack"/>
      <w:bookmarkEnd w:id="0"/>
      <w:r w:rsidRPr="00314EE1">
        <w:rPr>
          <w:sz w:val="22"/>
          <w:szCs w:val="20"/>
        </w:rPr>
        <w:t xml:space="preserve">. Funnel plot illustrating publication bias in the studies reporting effect of </w:t>
      </w:r>
      <w:r w:rsidR="00E13BA4">
        <w:rPr>
          <w:sz w:val="22"/>
          <w:szCs w:val="20"/>
        </w:rPr>
        <w:t xml:space="preserve">apple cider </w:t>
      </w:r>
      <w:r w:rsidRPr="00314EE1">
        <w:rPr>
          <w:sz w:val="22"/>
          <w:szCs w:val="20"/>
        </w:rPr>
        <w:t>vinegar intake on the lipid profiles and glycemic related markers. Abbreviations: TG: Triacylglycerol; TC: Total-Cholesterol; LDL-C: Low-density Lipoprotein Cholesterol; HDL-C: High-density Lipoprotein Cholesterol; FBS: Fasting Blood Glucose; HOMA-IR: Homeostatic Model Assessment of Insulin Resistance.</w:t>
      </w:r>
    </w:p>
    <w:p w:rsidR="00385401" w:rsidRDefault="00385401" w:rsidP="00385401"/>
    <w:sectPr w:rsidR="00385401" w:rsidSect="0038540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7YwMTM0MzEyMTAwMTFR0lEKTi0uzszPAykwrgUAv4npSiwAAAA="/>
  </w:docVars>
  <w:rsids>
    <w:rsidRoot w:val="00385401"/>
    <w:rsid w:val="0004423C"/>
    <w:rsid w:val="00070C46"/>
    <w:rsid w:val="00157667"/>
    <w:rsid w:val="00314EE1"/>
    <w:rsid w:val="00385401"/>
    <w:rsid w:val="005F5A1C"/>
    <w:rsid w:val="00981107"/>
    <w:rsid w:val="009D2B43"/>
    <w:rsid w:val="00C53BFC"/>
    <w:rsid w:val="00E1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B42D8B6"/>
  <w15:chartTrackingRefBased/>
  <w15:docId w15:val="{B415C800-AD2A-4CC4-8EBF-8DE921906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401"/>
    <w:rPr>
      <w:rFonts w:asciiTheme="majorBidi" w:hAnsiTheme="majorBidi" w:cs="B Za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5</cp:revision>
  <dcterms:created xsi:type="dcterms:W3CDTF">2021-04-25T17:42:00Z</dcterms:created>
  <dcterms:modified xsi:type="dcterms:W3CDTF">2021-04-26T11:58:00Z</dcterms:modified>
</cp:coreProperties>
</file>