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0BE237" w14:textId="40B262F9" w:rsidR="00987F98" w:rsidRPr="00696794" w:rsidRDefault="00987F98" w:rsidP="00987F98">
      <w:pPr>
        <w:pStyle w:val="NormalWeb"/>
        <w:spacing w:before="0" w:beforeAutospacing="0" w:after="0" w:afterAutospacing="0"/>
        <w:jc w:val="both"/>
      </w:pPr>
      <w:r>
        <w:rPr>
          <w:b/>
          <w:bCs/>
          <w:color w:val="000000"/>
          <w:sz w:val="20"/>
          <w:szCs w:val="20"/>
        </w:rPr>
        <w:t>Additional File 2</w:t>
      </w:r>
      <w:r w:rsidRPr="00696794">
        <w:rPr>
          <w:color w:val="000000"/>
          <w:sz w:val="20"/>
          <w:szCs w:val="20"/>
        </w:rPr>
        <w:t xml:space="preserve"> List of Potential Human</w:t>
      </w:r>
      <w:r>
        <w:rPr>
          <w:color w:val="000000"/>
          <w:sz w:val="20"/>
          <w:szCs w:val="20"/>
        </w:rPr>
        <w:t>-</w:t>
      </w:r>
      <w:r w:rsidRPr="00696794">
        <w:rPr>
          <w:color w:val="000000"/>
          <w:sz w:val="20"/>
          <w:szCs w:val="20"/>
        </w:rPr>
        <w:t>based Drug Related to COVID-19</w:t>
      </w:r>
    </w:p>
    <w:tbl>
      <w:tblPr>
        <w:tblW w:w="0" w:type="auto"/>
        <w:tblCellMar>
          <w:top w:w="15" w:type="dxa"/>
          <w:left w:w="15" w:type="dxa"/>
          <w:bottom w:w="15" w:type="dxa"/>
          <w:right w:w="15" w:type="dxa"/>
        </w:tblCellMar>
        <w:tblLook w:val="04A0" w:firstRow="1" w:lastRow="0" w:firstColumn="1" w:lastColumn="0" w:noHBand="0" w:noVBand="1"/>
      </w:tblPr>
      <w:tblGrid>
        <w:gridCol w:w="2969"/>
        <w:gridCol w:w="1559"/>
      </w:tblGrid>
      <w:tr w:rsidR="00987F98" w:rsidRPr="00696794" w14:paraId="052B1C70" w14:textId="77777777" w:rsidTr="003730D5">
        <w:trPr>
          <w:trHeight w:val="17"/>
          <w:tblHeader/>
        </w:trPr>
        <w:tc>
          <w:tcPr>
            <w:tcW w:w="2969"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7FF225C1" w14:textId="77777777" w:rsidR="00987F98" w:rsidRPr="00696794" w:rsidRDefault="00987F98" w:rsidP="003730D5">
            <w:pPr>
              <w:pStyle w:val="NormalWeb"/>
              <w:spacing w:before="0" w:beforeAutospacing="0" w:after="0" w:afterAutospacing="0"/>
              <w:jc w:val="center"/>
              <w:rPr>
                <w:sz w:val="20"/>
                <w:szCs w:val="20"/>
              </w:rPr>
            </w:pPr>
            <w:r w:rsidRPr="00696794">
              <w:rPr>
                <w:b/>
                <w:bCs/>
                <w:color w:val="000000"/>
                <w:sz w:val="20"/>
                <w:szCs w:val="20"/>
              </w:rPr>
              <w:t>Drug name</w:t>
            </w:r>
          </w:p>
        </w:tc>
        <w:tc>
          <w:tcPr>
            <w:tcW w:w="1559" w:type="dxa"/>
            <w:tcBorders>
              <w:top w:val="single" w:sz="8"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079F4BC9" w14:textId="77777777" w:rsidR="00987F98" w:rsidRPr="00696794" w:rsidRDefault="00987F98" w:rsidP="003730D5">
            <w:pPr>
              <w:pStyle w:val="NormalWeb"/>
              <w:spacing w:before="0" w:beforeAutospacing="0" w:after="0" w:afterAutospacing="0"/>
              <w:jc w:val="center"/>
              <w:rPr>
                <w:sz w:val="20"/>
                <w:szCs w:val="20"/>
              </w:rPr>
            </w:pPr>
            <w:r w:rsidRPr="00696794">
              <w:rPr>
                <w:b/>
                <w:bCs/>
                <w:color w:val="000000"/>
                <w:sz w:val="20"/>
                <w:szCs w:val="20"/>
              </w:rPr>
              <w:t>Reference</w:t>
            </w:r>
          </w:p>
        </w:tc>
      </w:tr>
      <w:tr w:rsidR="00987F98" w:rsidRPr="00696794" w14:paraId="56E288AF" w14:textId="77777777" w:rsidTr="003730D5">
        <w:trPr>
          <w:trHeight w:val="17"/>
        </w:trPr>
        <w:tc>
          <w:tcPr>
            <w:tcW w:w="2969"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1EEB3ED"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Chloroquine</w:t>
            </w:r>
          </w:p>
        </w:tc>
        <w:tc>
          <w:tcPr>
            <w:tcW w:w="1559" w:type="dxa"/>
            <w:tcBorders>
              <w:top w:val="single" w:sz="8"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D7970A1" w14:textId="5507DB58" w:rsidR="00987F98" w:rsidRPr="00510915" w:rsidRDefault="009F0186" w:rsidP="003730D5">
            <w:pPr>
              <w:pStyle w:val="NormalWeb"/>
              <w:spacing w:before="0" w:beforeAutospacing="0" w:after="0" w:afterAutospacing="0"/>
              <w:jc w:val="center"/>
              <w:rPr>
                <w:sz w:val="20"/>
                <w:szCs w:val="20"/>
              </w:rPr>
            </w:pPr>
            <w:r>
              <w:rPr>
                <w:color w:val="000000"/>
                <w:sz w:val="20"/>
                <w:szCs w:val="20"/>
              </w:rPr>
              <w:fldChar w:fldCharType="begin" w:fldLock="1"/>
            </w:r>
            <w:r>
              <w:rPr>
                <w:color w:val="000000"/>
                <w:sz w:val="20"/>
                <w:szCs w:val="20"/>
              </w:rPr>
              <w:instrText>ADDIN CSL_CITATION {"citationItems":[{"id":"ITEM-1","itemData":{"DOI":"10.1371/journal.pone.0060579","ISSN":"19326203","abstract":"Background: The rapid development of effective medical countermeasures against potential biological threat agents is vital. Repurposing existing drugs that may have unanticipated activities as potential countermeasures is one way to meet this important goal, since currently approved drugs already have well-established safety and pharmacokinetic profiles in patients, as well as manufacturing and distribution networks. Therefore, approved drugs could rapidly be made available for a new indication in an emergency. Methodology/Principal Findings: A large systematic effort to determine whether existing drugs can be used against high containment bacterial and viral pathogens is described. We assembled and screened 1012 FDA-approved drugs for off-label broad-spectrum efficacy against Bacillus anthracis; Francisella tularensis; Coxiella burnetii; and Ebola, Marburg, and Lassa fever viruses using in vitro cell culture assays. We found a variety of hits against two or more of these biological threat pathogens, which were validated in secondary assays. As expected, antibiotic compounds were highly active against bacterial agents, but we did not identify any non-antibiotic compounds with broad-spectrum antibacterial activity. Lomefloxacin and erythromycin were found to be the most potent compounds in vivo protecting mice against Bacillus anthracis challenge. While multiple virus-specific inhibitors were identified, the most noteworthy antiviral compound identified was chloroquine, which disrupted entry and replication of two or more viruses in vitro and protected mice against Ebola virus challenge in vivo. Conclusions/Significance: The feasibility of repurposing existing drugs to face novel threats is demonstrated and this represents the first effort to apply this approach to high containment bacteria and viruses. © 2013 Madrid et al.","author":[{"dropping-particle":"","family":"Madrid","given":"Peter B.","non-dropping-particle":"","parse-names":false,"suffix":""},{"dropping-particle":"","family":"Chopra","given":"Sidharth","non-dropping-particle":"","parse-names":false,"suffix":""},{"dropping-particle":"","family":"Manger","given":"Ian D.","non-dropping-particle":"","parse-names":false,"suffix":""},{"dropping-particle":"","family":"Gilfillan","given":"Lynne","non-dropping-particle":"","parse-names":false,"suffix":""},{"dropping-particle":"","family":"Keepers","given":"Tiffany R.","non-dropping-particle":"","parse-names":false,"suffix":""},{"dropping-particle":"","family":"Shurtleff","given":"Amy C.","non-dropping-particle":"","parse-names":false,"suffix":""},{"dropping-particle":"","family":"Green","given":"Carol E.","non-dropping-particle":"","parse-names":false,"suffix":""},{"dropping-particle":"V.","family":"Iyer","given":"Lalitha","non-dropping-particle":"","parse-names":false,"suffix":""},{"dropping-particle":"","family":"Dilks","given":"Holli Hutcheson","non-dropping-particle":"","parse-names":false,"suffix":""},{"dropping-particle":"","family":"Davey","given":"Robert A.","non-dropping-particle":"","parse-names":false,"suffix":""},{"dropping-particle":"","family":"Kolokoltsov","given":"Andrey A.","non-dropping-particle":"","parse-names":false,"suffix":""},{"dropping-particle":"","family":"Carrion","given":"Ricardo","non-dropping-particle":"","parse-names":false,"suffix":""},{"dropping-particle":"","family":"Patterson","given":"Jean L.","non-dropping-particle":"","parse-names":false,"suffix":""},{"dropping-particle":"","family":"Bavari","given":"Sina","non-dropping-particle":"","parse-names":false,"suffix":""},{"dropping-particle":"","family":"Panchal","given":"Rekha G.","non-dropping-particle":"","parse-names":false,"suffix":""},{"dropping-particle":"","family":"Warren","given":"Travis K.","non-dropping-particle":"","parse-names":false,"suffix":""},{"dropping-particle":"","family":"Wells","given":"Jay B.","non-dropping-particle":"","parse-names":false,"suffix":""},{"dropping-particle":"","family":"Moos","given":"Walter H.","non-dropping-particle":"","parse-names":false,"suffix":""},{"dropping-particle":"","family":"Burke","given":"Rae Lyn L.","non-dropping-particle":"","parse-names":false,"suffix":""},{"dropping-particle":"","family":"Tanga","given":"Mary J.","non-dropping-particle":"","parse-names":false,"suffix":""}],"container-title":"PLoS ONE","id":"ITEM-1","issue":"4","issued":{"date-parts":[["2013"]]},"title":"A Systematic Screen of FDA-Approved Drugs for Inhibitors of Biological Threat Agents","type":"article-journal","volume":"8"},"uris":["http://www.mendeley.com/documents/?uuid=cec9e45b-aa64-41b5-a07e-0f42904e857e"]},{"id":"ITEM-2","itemData":{"DOI":"10.3851/IMP3002","ISSN":"20402058","abstract":"Since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Therapy","id":"ITEM-2","issue":"5","issued":{"date-parts":[["2016"]]},"page":"455-459","title":"Combination therapy with lopinavir/ritonavir, ribavirin and interferon-a for Middle East respiratory syndrome","type":"article-journal","volume":"21"},"uris":["http://www.mendeley.com/documents/?uuid=088cf829-acdb-49f3-8090-6891838a3fe8"]},{"id":"ITEM-3","itemData":{"DOI":"10.1186/s12879-017-2253-8","ISSN":"14712334","abstract":"Background: Middle East Respiratory Syndrome coronavirus (MERS-CoV) is an emerging viral pathogen that causes severe morbidity and mortality. Up to date, there is no approved or licensed vaccine or antiviral medicines can be used to treat MERS-CoV-infected patients. Here, we analyzed the antiviral activities of resveratrol, a natural compound found in grape seeds and skin and in red wine, against MERS-CoV infection. Methods: We performed MTT and neutral red uptake assays to assess the survival rates of MERS-infected Vero E6 cells. In addition, quantitative PCR, western blotting, and immunofluorescent assays determined the intracellular viral RNA and protein expression. For viral productivity, we utilized plaque assays to confirm the antiviral properties of resveratrol against MERS-CoV. Results: Resveratrol significantly inhibited MERS-CoV infection and prolonged cellular survival after virus infection. We also found that the expression of nucleocapsid (N) protein essential for MERS-CoV replication was decreased after resveratrol treatment. Furthermore, resveratrol down-regulated the apoptosis induced by MERS-CoV in vitro. By consecutive administration of resveratrol, we were able to reduce the concentration of resveratrol while achieving inhibitory effectiveness against MERS-CoV. Conclusion: In this study, we first demonstrated that resveratrol is a potent anti-MERS agent in vitro. We perceive that resveratrol can be a potential antiviral agent against MERS-CoV infection in the near future.","author":[{"dropping-particle":"","family":"Lin","given":"Shih Chao","non-dropping-particle":"","parse-names":false,"suffix":""},{"dropping-particle":"","family":"Ho","given":"Chi Tang","non-dropping-particle":"","parse-names":false,"suffix":""},{"dropping-particle":"","family":"Chuo","given":"Wen Ho","non-dropping-particle":"","parse-names":false,"suffix":""},{"dropping-particle":"","family":"Li","given":"Shiming","non-dropping-particle":"","parse-names":false,"suffix":""},{"dropping-particle":"","family":"Wang","given":"Tony T.","non-dropping-particle":"","parse-names":false,"suffix":""},{"dropping-particle":"","family":"Lin","given":"Chi Chen","non-dropping-particle":"","parse-names":false,"suffix":""}],"container-title":"BMC Infectious Diseases","id":"ITEM-3","issue":"1","issued":{"date-parts":[["2017"]]},"page":"144","title":"Effective inhibition of MERS-CoV infection by resveratrol","type":"article-journal","volume":"17"},"uris":["http://www.mendeley.com/documents/?uuid=b86c2cec-878a-4a66-954a-31b0d02e47d1"]},{"id":"ITEM-4","itemData":{"DOI":"10.1186/s13063-017-2427-0","ISSN":"17456215","abstract":"Background: It had been more than 5 years since the first case of Middle East Respiratory Syndrome coronavirus infection (MERS-CoV) was recorded, but no specific treatment has been investigated in randomized clinical trials. Results from in vitro and animal studies suggest that a combination of lopinavir/ritonavir and interferon-β1b (IFN-β1b) may be effective against MERS-CoV. The aim of this study is to investigate the efficacy of treatment with a combination of lopinavir/ritonavir and recombinant IFN-β1b provided with standard supportive care, compared to treatment with placebo provided with standard supportive care in patients with laboratory-confirmed MERS requiring hospital admission. Methods: The protocol is prepared in accordance with the SPIRIT (Standard Protocol Items: Recommendations for Interventional Trials) guidelines. Hospitalized adult patients with laboratory-confirmed MERS will be enrolled in this recursive, two-stage, group sequential, multicenter, placebo-controlled, double-blind randomized controlled trial. The trial is initially designed to include 2 two-stage components. The first two-stage component is designed to adjust sample size and determine futility stopping, but not efficacy stopping. The second two-stage component is designed to determine efficacy stopping and possibly readjustment of sample size. The primary outcome is 90-day mortality. Discussion: This will be the first randomized controlled trial of a potential treatment for MERS. The study is sponsored by King Abdullah International Medical Research Center, Riyadh, Saudi Arabia. Enrollment for this study began in November 2016, and has enrolled thirteen patients as of Jan 24-2018.","author":[{"dropping-particle":"","family":"Arabi","given":"Yaseen M.","non-dropping-particle":"","parse-names":false,"suffix":""},{"dropping-particle":"","family":"Alothman","given":"Adel","non-dropping-particle":"","parse-names":false,"suffix":""},{"dropping-particle":"","family":"Balkhy","given":"Hanan H.","non-dropping-particle":"","parse-names":false,"suffix":""},{"dropping-particle":"","family":"Al-Dawood","given":"Abdulaziz","non-dropping-particle":"","parse-names":false,"suffix":""},{"dropping-particle":"","family":"AlJohani","given":"Sameera","non-dropping-particle":"","parse-names":false,"suffix":""},{"dropping-particle":"","family":"Harbi","given":"Shmeylan","non-dropping-particle":"Al","parse-names":false,"suffix":""},{"dropping-particle":"","family":"Kojan","given":"Suleiman","non-dropping-particle":"","parse-names":false,"suffix":""},{"dropping-particle":"","family":"Jeraisy","given":"Majed","non-dropping-particle":"Al","parse-names":false,"suffix":""},{"dropping-particle":"","family":"Deeb","given":"Ahmad M.","non-dropping-particle":"","parse-names":false,"suffix":""},{"dropping-particle":"","family":"Assiri","given":"Abdullah M.","non-dropping-particle":"","parse-names":false,"suffix":""},{"dropping-particle":"","family":"Al-Hameed","given":"Fahad","non-dropping-particle":"","parse-names":false,"suffix":""},{"dropping-particle":"","family":"AlSaedi","given":"Asim","non-dropping-particle":"","parse-names":false,"suffix":""},{"dropping-particle":"","family":"Mandourah","given":"Yasser","non-dropping-particle":"","parse-names":false,"suffix":""},{"dropping-particle":"","family":"Almekhlafi","given":"Ghaleb A.","non-dropping-particle":"","parse-names":false,"suffix":""},{"dropping-particle":"","family":"Sherbeeni","given":"Nisreen Murad","non-dropping-particle":"","parse-names":false,"suffix":""},{"dropping-particle":"","family":"Elzein","given":"Fatehi Elnour","non-dropping-particle":"","parse-names":false,"suffix":""},{"dropping-particle":"","family":"Memon","given":"Javed","non-dropping-particle":"","parse-names":false,"suffix":""},{"dropping-particle":"","family":"Taha","given":"Yusri","non-dropping-particle":"","parse-names":false,"suffix":""},{"dropping-particle":"","family":"Almotairi","given":"Abdullah","non-dropping-particle":"","parse-names":false,"suffix":""},{"dropping-particle":"","family":"Maghrabi","given":"Khalid A.","non-dropping-particle":"","parse-names":false,"suffix":""},{"dropping-particle":"","family":"Qushmaq","given":"Ismael","non-dropping-particle":"","parse-names":false,"suffix":""},{"dropping-particle":"","family":"Bshabshe","given":"Ali","non-dropping-particle":"Al","parse-names":false,"suffix":""},{"dropping-particle":"","family":"Kharaba","given":"Ayman","non-dropping-particle":"","parse-names":false,"suffix":""},{"dropping-particle":"","family":"Shalhoub","given":"Sarah","non-dropping-particle":"","parse-names":false,"suffix":""},{"dropping-particle":"","family":"Jose","given":"Jesna","non-dropping-particle":"","parse-names":false,"suffix":""},{"dropping-particle":"","family":"Fowler","given":"Robert A.","non-dropping-particle":"","parse-names":false,"suffix":""},{"dropping-particle":"","family":"Hayden","given":"Frederick G.","non-dropping-particle":"","parse-names":false,"suffix":""},{"dropping-particle":"","family":"Hussein","given":"Mohamed A.","non-dropping-particle":"","parse-names":false,"suffix":""},{"dropping-particle":"","family":"Martin","given":"Greg S.","non-dropping-particle":"","parse-names":false,"suffix":""},{"dropping-particle":"","family":"Schoenfeld","given":"David A.","non-dropping-particle":"","parse-names":false,"suffix":""},{"dropping-particle":"","family":"Walmsley","given":"Sharon L.","non-dropping-particle":"","parse-names":false,"suffix":""},{"dropping-particle":"","family":"Carson","given":"Shannon","non-dropping-particle":"","parse-names":false,"suffix":""},{"dropping-particle":"Al","family":"Harbi","given":"Shmeylan","non-dropping-particle":"","parse-names":false,"suffix":""},{"dropping-particle":"Al","family":"Jeraisy","given":"Majed","non-dropping-particle":"","parse-names":false,"suffix":""},{"dropping-particle":"Al","family":"Muhaidib","given":"Mohammed","non-dropping-particle":"","parse-names":false,"suffix":""},{"dropping-particle":"","family":"Musharaf","given":"Sadat","non-dropping-particle":"","parse-names":false,"suffix":""},{"dropping-particle":"Al","family":"Anizi","given":"Hala","non-dropping-particle":"","parse-names":false,"suffix":""},{"dropping-particle":"","family":"Dael","given":"Reggie","non-dropping-particle":"","parse-names":false,"suffix":""},{"dropping-particle":"","family":"AlMazroa","given":"Mohammad","non-dropping-particle":"","parse-names":false,"suffix":""},{"dropping-particle":"","family":"Asiri","given":"Ayed","non-dropping-particle":"","parse-names":false,"suffix":""},{"dropping-particle":"","family":"Memish","given":"Ziad A.","non-dropping-particle":"","parse-names":false,"suffix":""},{"dropping-particle":"","family":"Ghazal","given":"Sameeh S.","non-dropping-particle":"","parse-names":false,"suffix":""},{"dropping-particle":"","family":"Alfaraj","given":"Sarah H.","non-dropping-particle":"","parse-names":false,"suffix":""},{"dropping-particle":"Al","family":"Harthy","given":"Abdulrahman","non-dropping-particle":"","parse-names":false,"suffix":""},{"dropping-particle":"Al","family":"Sulaiman","given":"Mohammed","non-dropping-particle":"","parse-names":false,"suffix":""},{"dropping-particle":"","family":"Mady","given":"Ahmed","non-dropping-particle":"","parse-names":false,"suffix":""},{"dropping-particle":"","family":"Ahmad","given":"Abdulrauf","non-dropping-particle":"","parse-names":false,"suffix":""},{"dropping-particle":"","family":"Ghaleb A Almekhlafi","given":"","non-dropping-particle":"","parse-names":false,"suffix":""},{"dropping-particle":"","family":"Muhammed","given":"Reema","non-dropping-particle":"","parse-names":false,"suffix":""},{"dropping-particle":"Al","family":"Samirrai","given":"Shatha","non-dropping-particle":"","parse-names":false,"suffix":""},{"dropping-particle":"","family":"Awad","given":"Shatha","non-dropping-particle":"","parse-names":false,"suffix":""},{"dropping-particle":"","family":"Cabal","given":"Rylen Cabio","non-dropping-particle":"","parse-names":false,"suffix":""},{"dropping-particle":"Al","family":"Onazi","given":"Bander","non-dropping-particle":"","parse-names":false,"suffix":""},{"dropping-particle":"","family":"Aljuhani","given":"Maha","non-dropping-particle":"","parse-names":false,"suffix":""},{"dropping-particle":"","family":"Vince","given":"Melven","non-dropping-particle":"","parse-names":false,"suffix":""},{"dropping-particle":"Al","family":"Enani","given":"Mushira","non-dropping-particle":"","parse-names":false,"suffix":""},{"dropping-particle":"","family":"Alqurashi","given":"Alaa","non-dropping-particle":"","parse-names":false,"suffix":""},{"dropping-particle":"","family":"Alenezi","given":"Fatimah","non-dropping-particle":"","parse-names":false,"suffix":""},{"dropping-particle":"","family":"Alkhani","given":"Nada","non-dropping-particle":"","parse-names":false,"suffix":""},{"dropping-particle":"","family":"Thaqafi","given":"Abdulhakeem","non-dropping-particle":"","parse-names":false,"suffix":""},{"dropping-particle":"Al","family":"Oraabi","given":"Ohoud","non-dropping-particle":"","parse-names":false,"suffix":""},{"dropping-particle":"","family":"Rifai","given":"Jalal","non-dropping-particle":"","parse-names":false,"suffix":""},{"dropping-particle":"","family":"Elsamadisi","given":"Pansy","non-dropping-particle":"","parse-names":false,"suffix":""},{"dropping-particle":"","family":"Medhat","given":"S. Hendy","non-dropping-particle":"","parse-names":false,"suffix":""},{"dropping-particle":"","family":"Basher","given":"Sara Abu Baker","non-dropping-particle":"","parse-names":false,"suffix":""},{"dropping-particle":"","family":"Abduldhaher","given":"Muhammed","non-dropping-particle":"","parse-names":false,"suffix":""},{"dropping-particle":"","family":"Bajhamoum","given":"Wael","non-dropping-particle":"","parse-names":false,"suffix":""},{"dropping-particle":"","family":"Alahsa","given":"Sarah Shalhoub","non-dropping-particle":"","parse-names":false,"suffix":""},{"dropping-particle":"","family":"Bashir","given":"Shahinaz","non-dropping-particle":"","parse-names":false,"suffix":""},{"dropping-particle":"","family":"Al-Dossary","given":"Ibraheem","non-dropping-particle":"","parse-names":false,"suffix":""},{"dropping-particle":"","family":"Al-Muhainy Dammam","given":"Bader","non-dropping-particle":"","parse-names":false,"suffix":""},{"dropping-particle":"Al","family":"Khobar","given":"Shehab Suliman","non-dropping-particle":"","parse-names":false,"suffix":""},{"dropping-particle":"","family":"Alshahrani","given":"Mohammed S.","non-dropping-particle":"","parse-names":false,"suffix":""},{"dropping-particle":"","family":"Jabri","given":"Ahmad","non-dropping-particle":"Al","parse-names":false,"suffix":""},{"dropping-particle":"","family":"Farid","given":"Magdy","non-dropping-particle":"","parse-names":false,"suffix":""},{"dropping-particle":"","family":"Alaidarous","given":"Alawi","non-dropping-particle":"","parse-names":false,"suffix":""},{"dropping-particle":"","family":"Alseraihi","given":"Wael","non-dropping-particle":"","parse-names":false,"suffix":""},{"dropping-particle":"","family":"Shahada","given":"Husam","non-dropping-particle":"","parse-names":false,"suffix":""},{"dropping-particle":"","family":"Taif","given":"Jinish Shimi","non-dropping-particle":"","parse-names":false,"suffix":""}],"container-title":"Trials","id":"ITEM-4","issue":"1","issued":{"date-parts":[["2018"]]},"title":"Treatment of Middle East Respiratory Syndrome with a combination of lopinavir-ritonavir and interferon-β1b (MIRACLE trial): Study protocol for a randomized controlled trial","type":"article-journal","volume":"19"},"uris":["http://www.mendeley.com/documents/?uuid=617974a4-eb26-4688-aa74-fae9d8d39d34"]}],"mendeley":{"formattedCitation":"[1–4]","plainTextFormattedCitation":"[1–4]","previouslyFormattedCitation":"[1–4]"},"properties":{"noteIndex":0},"schema":"https://github.com/citation-style-language/schema/raw/master/csl-citation.json"}</w:instrText>
            </w:r>
            <w:r>
              <w:rPr>
                <w:color w:val="000000"/>
                <w:sz w:val="20"/>
                <w:szCs w:val="20"/>
              </w:rPr>
              <w:fldChar w:fldCharType="separate"/>
            </w:r>
            <w:r w:rsidRPr="009F0186">
              <w:rPr>
                <w:noProof/>
                <w:color w:val="000000"/>
                <w:sz w:val="20"/>
                <w:szCs w:val="20"/>
              </w:rPr>
              <w:t>[1–4]</w:t>
            </w:r>
            <w:r>
              <w:rPr>
                <w:color w:val="000000"/>
                <w:sz w:val="20"/>
                <w:szCs w:val="20"/>
              </w:rPr>
              <w:fldChar w:fldCharType="end"/>
            </w:r>
          </w:p>
        </w:tc>
      </w:tr>
      <w:tr w:rsidR="00987F98" w:rsidRPr="00696794" w14:paraId="280F8433"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BA28441"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Cyclosporine A</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B893EC" w14:textId="68D048BD" w:rsidR="009F0186" w:rsidRPr="00510915" w:rsidRDefault="009F0186" w:rsidP="009F0186">
            <w:pPr>
              <w:pStyle w:val="NormalWeb"/>
              <w:spacing w:before="0" w:beforeAutospacing="0" w:after="0" w:afterAutospacing="0"/>
              <w:jc w:val="center"/>
              <w:rPr>
                <w:sz w:val="20"/>
                <w:szCs w:val="20"/>
              </w:rPr>
            </w:pPr>
            <w:r>
              <w:rPr>
                <w:sz w:val="20"/>
                <w:szCs w:val="20"/>
              </w:rPr>
              <w:fldChar w:fldCharType="begin" w:fldLock="1"/>
            </w:r>
            <w:r>
              <w:rPr>
                <w:sz w:val="20"/>
                <w:szCs w:val="20"/>
              </w:rPr>
              <w:instrText>ADDIN CSL_CITATION {"citationItems":[{"id":"ITEM-1","itemData":{"DOI":"10.1177/095632020601700505","ISSN":"09563202","abstract":"Compounds approved for therapeutic use and in vitro inhibitors of severe acute respiratory syndrome coronavirus (SARS-CoV) were evaluated for inhibition in the mouse SARS-CoV replication model. A hybrid interferon, interferon alpha (IFN-α) B/D, and a mismatched double-stranded (ds) RNA interferon (IFN) inducer, Ampligen® (poly I:poly C124), were the only compounds that potently inhibited virus titres in the lungs of infected mice as assessed by CPE titration assays. When mice were dosed intraperitoneally (i.p.) with IFN-α B/D once daily for 3 days beginning 4 h after virus exposure, SARS-CoV replication in the lungs of infected mice was reduced by 1 log 10 at 10,000 and 32,000 IU; at the highest dose of 100,000 IU, virus lung titres were below detectable limits. Ampligen® used i.p. at 10 mg/kg 4 h prior to virus exposure also reduced virus lung titres to below detectable limits. Nelfinavir, β-D-N4-hydroxycytidine, calpain inhibitor VI, 3-deazaneplanocin A and Alferon® (human leukocyte IFN-α-n3) did not significantly reduce lung virus titres in mice. Anti-inflammatory agents, chloroquine, amodiaquin and pentoxifylline, were also inactive in vivo, suggesting that although they may be useful in ameliorating the hyperinflammatory response induced by the virus infection, they will not significantly reduce the replication of the virus, the inducer of inflammatory response. Thus, anti-inflammatory agents may only be useful in treating virus lung infections if used in combination with agents that inhibit virus replication. In summary, the data suggest that induction of IFN by mismatched dsRNA or actual treatment with exogenous IFN-α can inhibit SARS-CoV replication in the lungs of mice. ©2006 International Medical Press.","author":[{"dropping-particle":"","family":"Barnard","given":"Dale L.","non-dropping-particle":"","parse-names":false,"suffix":""},{"dropping-particle":"","family":"Day","given":"Craig W.","non-dropping-particle":"","parse-names":false,"suffix":""},{"dropping-particle":"","family":"Bailey","given":"Kevin","non-dropping-particle":"","parse-names":false,"suffix":""},{"dropping-particle":"","family":"Heiner","given":"Matthew","non-dropping-particle":"","parse-names":false,"suffix":""},{"dropping-particle":"","family":"Montgomery","given":"Robert","non-dropping-particle":"","parse-names":false,"suffix":""},{"dropping-particle":"","family":"Lauridsen","given":"Larry","non-dropping-particle":"","parse-names":false,"suffix":""},{"dropping-particle":"","family":"Chan","given":"Paul K.S.","non-dropping-particle":"","parse-names":false,"suffix":""},{"dropping-particle":"","family":"Sidwell","given":"Robert W.","non-dropping-particle":"","parse-names":false,"suffix":""}],"container-title":"Antiviral Chemistry and Chemotherapy","id":"ITEM-1","issue":"5","issued":{"date-parts":[["2006"]]},"page":"275-284","title":"Evaluation of immunomodulators, interferons and known in vitro SARS-CoV inhibitors for inhibition of SARS-CoV replication in BALB/c mice","type":"article-journal","volume":"17"},"uris":["http://www.mendeley.com/documents/?uuid=8dcc6905-95fc-441c-956e-ed89d775843a"]},{"id":"ITEM-2","itemData":{"DOI":"10.1371/journal.ppat.1002331","ISSN":"15537366","abstract":"Coronaviruses (CoVs) are important human and animal pathogens that induce fatal respiratory, gastrointestinal and neurological disease. The outbreak of the severe acute respiratory syndrome (SARS) in 2002/2003 has demonstrated human vulnerability to (Coronavirus) CoV epidemics. Neither vaccines nor therapeutics are available against human and animal CoVs. Knowledge of host cell proteins that take part in pivotal virus-host interactions could define broad-spectrum antiviral targets. In this study, we used a systems biology approach employing a genome-wide yeast-two hybrid interaction screen to identify immunopilins (PPIA, PPIB, PPIH, PPIG, FKBP1A, FKBP1B) as interaction partners of the CoV non-structural protein 1 (Nsp1). These molecules modulate the Calcineurin/NFAT pathway that plays an important role in immune cell activation. Overexpression of NSP1 and infection with live SARS-CoV strongly increased signalling through the Calcineurin/NFAT pathway and enhanced the induction of interleukin 2, compatible with late-stage immunopathogenicity and long-term cytokine dysregulation as observed in severe SARS cases. Conversely, inhibition of cyclophilins by cyclosporine A (CspA) blocked the replication of CoVs of all genera, including SARS-CoV, human CoV-229E and -NL-63, feline CoV, as well as avian infectious bronchitis virus. Non-immunosuppressive derivatives of CspA might serve as broad-range CoV inhibitors applicable against emerging CoVs as well as ubiquitous pathogens of humans and livestock. © 2011 Pfefferle et al.","author":[{"dropping-particle":"","family":"Pfefferle","given":"Susanne","non-dropping-particle":"","parse-names":false,"suffix":""},{"dropping-particle":"","family":"Schöpf","given":"Julia","non-dropping-particle":"","parse-names":false,"suffix":""},{"dropping-particle":"","family":"Kögl","given":"Manfred","non-dropping-particle":"","parse-names":false,"suffix":""},{"dropping-particle":"","family":"Friedel","given":"Caroline C.","non-dropping-particle":"","parse-names":false,"suffix":""},{"dropping-particle":"","family":"Müller","given":"Marcel A.","non-dropping-particle":"","parse-names":false,"suffix":""},{"dropping-particle":"","family":"Carbajo-Lozoya","given":"Javier","non-dropping-particle":"","parse-names":false,"suffix":""},{"dropping-particle":"","family":"Stellberger","given":"Thorsten","non-dropping-particle":"","parse-names":false,"suffix":""},{"dropping-particle":"","family":"Dall'Armi","given":"Ekatarina","non-dropping-particle":"von","parse-names":false,"suffix":""},{"dropping-particle":"","family":"Herzog","given":"Petra","non-dropping-particle":"","parse-names":false,"suffix":""},{"dropping-particle":"","family":"Kallies","given":"Stefan","non-dropping-particle":"","parse-names":false,"suffix":""},{"dropping-particle":"","family":"Niemeyer","given":"Daniela","non-dropping-particle":"","parse-names":false,"suffix":""},{"dropping-particle":"","family":"Ditt","given":"Vanessa","non-dropping-particle":"","parse-names":false,"suffix":""},{"dropping-particle":"","family":"Kuri","given":"Thomas","non-dropping-particle":"","parse-names":false,"suffix":""},{"dropping-particle":"","family":"Züst","given":"Roland","non-dropping-particle":"","parse-names":false,"suffix":""},{"dropping-particle":"","family":"Pumpor","given":"Ksenia","non-dropping-particle":"","parse-names":false,"suffix":""},{"dropping-particle":"","family":"Hilgenfeld","given":"Rolf","non-dropping-particle":"","parse-names":false,"suffix":""},{"dropping-particle":"","family":"Schwarz","given":"Frank","non-dropping-particle":"","parse-names":false,"suffix":""},{"dropping-particle":"","family":"Zimmer","given":"Ralf","non-dropping-particle":"","parse-names":false,"suffix":""},{"dropping-particle":"","family":"Steffen","given":"Imke","non-dropping-particle":"","parse-names":false,"suffix":""},{"dropping-particle":"","family":"Weber","given":"Friedemann","non-dropping-particle":"","parse-names":false,"suffix":""},{"dropping-particle":"","family":"Thiel","given":"Volker","non-dropping-particle":"","parse-names":false,"suffix":""},{"dropping-particle":"","family":"Herrler","given":"Georg","non-dropping-particle":"","parse-names":false,"suffix":""},{"dropping-particle":"","family":"Thiel","given":"Heinz Jürgen","non-dropping-particle":"","parse-names":false,"suffix":""},{"dropping-particle":"","family":"Schwegmann-Weßels","given":"Christel","non-dropping-particle":"","parse-names":false,"suffix":""},{"dropping-particle":"","family":"Pöhlmann","given":"Stefan","non-dropping-particle":"","parse-names":false,"suffix":""},{"dropping-particle":"","family":"Haas","given":"Jürgen","non-dropping-particle":"","parse-names":false,"suffix":""},{"dropping-particle":"","family":"Drosten","given":"Christian","non-dropping-particle":"","parse-names":false,"suffix":""},{"dropping-particle":"","family":"Brunn","given":"Albrecht","non-dropping-particle":"von","parse-names":false,"suffix":""}],"container-title":"PLoS Pathogens","id":"ITEM-2","issue":"11","issued":{"date-parts":[["2011"]]},"title":"The SARS-Coronavirus-host interactome: Identification of cyclophilins as target for pan-Coronavirus inhibitors","type":"article-journal","volume":"7"},"uris":["http://www.mendeley.com/documents/?uuid=04d80918-76b7-497d-a71c-0320526cb084"]},{"id":"ITEM-3","itemData":{"DOI":"10.3390/v5051250","ISSN":"19994915","abstract":"Coronaviruses infect a variety of mammalian and avian species and cause serious diseases in humans, cats, mice, and birds in the form of severe acute respiratory syndrome (SARS), feline infectious peritonitis (FIP), mouse hepatitis, and avian infectious bronchitis, respectively. No effective vaccine or treatment has been developed for SARS-coronavirus or FIP virus, both of which cause lethal diseases. It has been reported that a cyclophilin inhibitor, cyclosporin A (CsA), could inhibit the replication of coronaviruses. CsA is a well-known immunosuppressive drug that binds to cellular cyclophilins to inhibit calcineurin, a calcium-calmodulin-activated serine/threonine-specific phosphatase. The inhibition of calcineurin blocks the translocation of nuclear factor of activated T cells from the cytosol into the nucleus, thus preventing the transcription of genes encoding cytokines such as interleukin-2. Cyclophilins are peptidyl-prolyl isomerases with physiological functions that have been described for many years to include chaperone and foldase activities. Also, many viruses require cyclophilins for replication; these include human immunodeficiency virus, vesicular stomatitis virus, and hepatitis C virus. However, the molecular mechanisms leading to the suppression of viral replication differ for different viruses. This review describes the suppressive effects of CsA on coronavirus replication. © 2013 by the authors; licensee MDPI, Basel, Switzerland.","author":[{"dropping-particle":"","family":"Tanaka","given":"Yoshikazu","non-dropping-particle":"","parse-names":false,"suffix":""},{"dropping-particle":"","family":"Sato","given":"Yuka","non-dropping-particle":"","parse-names":false,"suffix":""},{"dropping-particle":"","family":"Sasaki","given":"Takashi","non-dropping-particle":"","parse-names":false,"suffix":""}],"container-title":"Viruses","id":"ITEM-3","issue":"5","issued":{"date-parts":[["2013"]]},"page":"1250-60","title":"Suppression of coronavirus replication by cyclophilin inhibitors","type":"article-journal","volume":"5"},"uris":["http://www.mendeley.com/documents/?uuid=7ff8b8cb-8182-4cc4-9c5f-793a8c16fc55"]}],"mendeley":{"formattedCitation":"[5–7]","plainTextFormattedCitation":"[5–7]","previouslyFormattedCitation":"[5–7]"},"properties":{"noteIndex":0},"schema":"https://github.com/citation-style-language/schema/raw/master/csl-citation.json"}</w:instrText>
            </w:r>
            <w:r>
              <w:rPr>
                <w:sz w:val="20"/>
                <w:szCs w:val="20"/>
              </w:rPr>
              <w:fldChar w:fldCharType="separate"/>
            </w:r>
            <w:r w:rsidRPr="009F0186">
              <w:rPr>
                <w:noProof/>
                <w:sz w:val="20"/>
                <w:szCs w:val="20"/>
              </w:rPr>
              <w:t>[5–7]</w:t>
            </w:r>
            <w:r>
              <w:rPr>
                <w:sz w:val="20"/>
                <w:szCs w:val="20"/>
              </w:rPr>
              <w:fldChar w:fldCharType="end"/>
            </w:r>
          </w:p>
        </w:tc>
      </w:tr>
      <w:tr w:rsidR="00987F98" w:rsidRPr="00696794" w14:paraId="6098E52C"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64F6C98"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Imatinib mesylate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005FBC7" w14:textId="137F5F95" w:rsidR="009F0186" w:rsidRPr="00510915" w:rsidRDefault="009F0186" w:rsidP="009F0186">
            <w:pPr>
              <w:pStyle w:val="NormalWeb"/>
              <w:spacing w:before="0" w:beforeAutospacing="0" w:after="0" w:afterAutospacing="0"/>
              <w:jc w:val="center"/>
              <w:rPr>
                <w:sz w:val="20"/>
                <w:szCs w:val="20"/>
              </w:rPr>
            </w:pPr>
            <w:r>
              <w:rPr>
                <w:sz w:val="20"/>
                <w:szCs w:val="20"/>
              </w:rPr>
              <w:fldChar w:fldCharType="begin" w:fldLock="1"/>
            </w:r>
            <w:r>
              <w:rPr>
                <w:sz w:val="20"/>
                <w:szCs w:val="20"/>
              </w:rPr>
              <w:instrText>ADDIN CSL_CITATION {"citationItems":[{"id":"ITEM-1","itemData":{"DOI":"10.3851/IMP3002","ISSN":"20402058","abstract":"Since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Therapy","id":"ITEM-1","issue":"5","issued":{"date-parts":[["2016"]]},"page":"455-459","title":"Combination therapy with lopinavir/ritonavir, ribavirin and interferon-a for Middle East respiratory syndrome","type":"article-journal","volume":"21"},"uris":["http://www.mendeley.com/documents/?uuid=088cf829-acdb-49f3-8090-6891838a3fe8"]},{"id":"ITEM-2","itemData":{"DOI":"10.1099/vir.0.052910-0","ISSN":"00221317","abstract":"Coronavirus (CoV) infections are commonly associated with respiratory and enteric disease in humans and animals. The 2003 outbreak of severe acute respiratory syndrome (SARS) highlighted the potentially lethal consequences of CoV-induced disease in humans. In 2012, a novel CoV (Middle East Respiratory Syndrome coronavirus; MERS-CoV) emerged, causing 49 human cases thus far, of which 23 had a fatal outcome. In this study, we characterized MERS-CoV replication and cytotoxicity in human and monkey cell lines. Electron microscopy of infected Vero cells revealed extensive membrane rearrangements, including the formation of doublemembrane vesicles and convoluted membranes, which have been implicated previously in the RNA synthesis of SARS-CoV and other CoVs. Following infection, we observed rapidly increasing viral RNA synthesis and release of high titres of infectious progeny, followed by a pronounced cytopathology. These characteristics were used to develop an assay for antiviral compound screening in 96-well format, which was used to identify cyclosporin A as an inhibitor of MERS-CoV replication in cell culture. Furthermore, MERS-CoV was found to be 50-100 times more sensitive to alpha interferon (IFN-α) treatment than SARS-CoV, an observation that may have important implications for the treatment of MERS-CoV-infected patients. MERS-CoV infection did not prevent the IFN-induced nuclear translocation of phosphorylated STAT1, in contrast to infection with SARS-CoV where this block inhibits the expression of antiviral genes. These findings highlight relevant differences between these distantly related zoonotic CoVs in terms of their interaction with and evasion of the cellular innate immune response. © 2013 SGM.","author":[{"dropping-particle":"","family":"Wilde","given":"Adriaan H.","non-dropping-particle":"de","parse-names":false,"suffix":""},{"dropping-particle":"","family":"Raj","given":"V. Stalin","non-dropping-particle":"","parse-names":false,"suffix":""},{"dropping-particle":"","family":"Oudshoorn","given":"Diede","non-dropping-particle":"","parse-names":false,"suffix":""},{"dropping-particle":"","family":"Bestebroer","given":"Theo M.","non-dropping-particle":"","parse-names":false,"suffix":""},{"dropping-particle":"","family":"Nieuwkoop","given":"Stefan","non-dropping-particle":"van","parse-names":false,"suffix":""},{"dropping-particle":"","family":"Limpens","given":"Ronald W.A.L.","non-dropping-particle":"","parse-names":false,"suffix":""},{"dropping-particle":"","family":"Posthuma","given":"Clara C.","non-dropping-particle":"","parse-names":false,"suffix":""},{"dropping-particle":"","family":"Meer","given":"Yvonne","non-dropping-particle":"van der","parse-names":false,"suffix":""},{"dropping-particle":"","family":"Bárcena","given":"Montserrat","non-dropping-particle":"","parse-names":false,"suffix":""},{"dropping-particle":"","family":"Haagmans","given":"Bart L.","non-dropping-particle":"","parse-names":false,"suffix":""},{"dropping-particle":"","family":"Snijder","given":"Eric J.","non-dropping-particle":"","parse-names":false,"suffix":""},{"dropping-particle":"","family":"Hoogen","given":"Bernadette G.","non-dropping-particle":"van den","parse-names":false,"suffix":""}],"container-title":"Journal of General Virology","id":"ITEM-2","issue":"8","issued":{"date-parts":[["2013"]]},"page":"1749-60","title":"MERS-coronavirus replication induces severe in vitro cytopathology and is strongly inhibited by cyclosporin A or interferon-α treatment","type":"article-journal","volume":"94"},"uris":["http://www.mendeley.com/documents/?uuid=1374b48a-bdbf-4945-a5be-5fa89fcee495"]}],"mendeley":{"formattedCitation":"[2,8]","plainTextFormattedCitation":"[2,8]","previouslyFormattedCitation":"[2,8]"},"properties":{"noteIndex":0},"schema":"https://github.com/citation-style-language/schema/raw/master/csl-citation.json"}</w:instrText>
            </w:r>
            <w:r>
              <w:rPr>
                <w:sz w:val="20"/>
                <w:szCs w:val="20"/>
              </w:rPr>
              <w:fldChar w:fldCharType="separate"/>
            </w:r>
            <w:r w:rsidRPr="009F0186">
              <w:rPr>
                <w:noProof/>
                <w:sz w:val="20"/>
                <w:szCs w:val="20"/>
              </w:rPr>
              <w:t>[2,8]</w:t>
            </w:r>
            <w:r>
              <w:rPr>
                <w:sz w:val="20"/>
                <w:szCs w:val="20"/>
              </w:rPr>
              <w:fldChar w:fldCharType="end"/>
            </w:r>
          </w:p>
        </w:tc>
      </w:tr>
      <w:tr w:rsidR="00987F98" w:rsidRPr="00696794" w14:paraId="13540E70"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49CA7B1" w14:textId="77777777" w:rsidR="00987F98" w:rsidRPr="00696794" w:rsidRDefault="00987F98" w:rsidP="003730D5">
            <w:pPr>
              <w:pStyle w:val="NormalWeb"/>
              <w:spacing w:before="0" w:beforeAutospacing="0" w:after="0" w:afterAutospacing="0"/>
              <w:jc w:val="both"/>
              <w:rPr>
                <w:sz w:val="20"/>
                <w:szCs w:val="20"/>
              </w:rPr>
            </w:pPr>
            <w:proofErr w:type="spellStart"/>
            <w:r w:rsidRPr="00696794">
              <w:rPr>
                <w:color w:val="000000"/>
                <w:sz w:val="20"/>
                <w:szCs w:val="20"/>
              </w:rPr>
              <w:t>Dasatinib</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8DA21EA" w14:textId="589800D4" w:rsidR="009F0186" w:rsidRPr="00510915" w:rsidRDefault="009F0186" w:rsidP="009F0186">
            <w:pPr>
              <w:pStyle w:val="NormalWeb"/>
              <w:spacing w:before="0" w:beforeAutospacing="0" w:after="0" w:afterAutospacing="0"/>
              <w:jc w:val="center"/>
              <w:rPr>
                <w:sz w:val="20"/>
                <w:szCs w:val="20"/>
              </w:rPr>
            </w:pPr>
            <w:r>
              <w:rPr>
                <w:sz w:val="20"/>
                <w:szCs w:val="20"/>
              </w:rPr>
              <w:fldChar w:fldCharType="begin" w:fldLock="1"/>
            </w:r>
            <w:r>
              <w:rPr>
                <w:sz w:val="20"/>
                <w:szCs w:val="20"/>
              </w:rPr>
              <w:instrText>ADDIN CSL_CITATION {"citationItems":[{"id":"ITEM-1","itemData":{"DOI":"10.1038/s41467-019-13940-6","ISSN":"20411723","abstract":"Middle East respiratory syndrome coronavirus (MERS-CoV) is the causative agent of a severe respiratory disease associated with more than 2468 human infections and over 851 deaths in 27 countries since 2012. There are no approved treatments for MERS-CoV infection although a combination of lopinavir, ritonavir and interferon beta (LPV/RTV-IFNb) is currently being evaluated in humans in the Kingdom of Saudi Arabia. Here, we show that remdesivir (RDV) and IFNb have superior antiviral activity to LPV and RTV in vitro. In mice, both prophylactic and therapeutic RDV improve pulmonary function and reduce lung viral loads and severe lung pathology. In contrast, prophylactic LPV/RTV-IFNb slightly reduces viral loads without impacting other disease parameters. Therapeutic LPV/RTV-IFNb improves pulmonary function but does not reduce virus replication or severe lung pathology. Thus, we provide in vivo evidence of the potential for RDV to treat MERS-CoV infections.","author":[{"dropping-particle":"","family":"Sheahan","given":"Timothy P.","non-dropping-particle":"","parse-names":false,"suffix":""},{"dropping-particle":"","family":"Sims","given":"Amy C.","non-dropping-particle":"","parse-names":false,"suffix":""},{"dropping-particle":"","family":"Leist","given":"Sarah R.","non-dropping-particle":"","parse-names":false,"suffix":""},{"dropping-particle":"","family":"Schäfer","given":"Alexandra","non-dropping-particle":"","parse-names":false,"suffix":""},{"dropping-particle":"","family":"Won","given":"John","non-dropping-particle":"","parse-names":false,"suffix":""},{"dropping-particle":"","family":"Brown","given":"Ariane J.","non-dropping-particle":"","parse-names":false,"suffix":""},{"dropping-particle":"","family":"Montgomery","given":"Stephanie A.","non-dropping-particle":"","parse-names":false,"suffix":""},{"dropping-particle":"","family":"Hogg","given":"Alison","non-dropping-particle":"","parse-names":false,"suffix":""},{"dropping-particle":"","family":"Babusis","given":"Darius","non-dropping-particle":"","parse-names":false,"suffix":""},{"dropping-particle":"","family":"Clarke","given":"Michael O.","non-dropping-particle":"","parse-names":false,"suffix":""},{"dropping-particle":"","family":"Spahn","given":"Jamie E.","non-dropping-particle":"","parse-names":false,"suffix":""},{"dropping-particle":"","family":"Bauer","given":"Laura","non-dropping-particle":"","parse-names":false,"suffix":""},{"dropping-particle":"","family":"Sellers","given":"Scott","non-dropping-particle":"","parse-names":false,"suffix":""},{"dropping-particle":"","family":"Porter","given":"Danielle","non-dropping-particle":"","parse-names":false,"suffix":""},{"dropping-particle":"","family":"Feng","given":"Joy Y.","non-dropping-particle":"","parse-names":false,"suffix":""},{"dropping-particle":"","family":"Cihlar","given":"Tomas","non-dropping-particle":"","parse-names":false,"suffix":""},{"dropping-particle":"","family":"Jordan","given":"Robert","non-dropping-particle":"","parse-names":false,"suffix":""},{"dropping-particle":"","family":"Denison","given":"Mark R.","non-dropping-particle":"","parse-names":false,"suffix":""},{"dropping-particle":"","family":"Baric","given":"Ralph S.","non-dropping-particle":"","parse-names":false,"suffix":""}],"container-title":"Nature Communications","id":"ITEM-1","issue":"1","issued":{"date-parts":[["2020"]]},"page":"222","title":"Comparative therapeutic efficacy of remdesivir and combination lopinavir, ritonavir, and interferon beta against MERS-CoV","type":"article-journal","volume":"11"},"uris":["http://www.mendeley.com/documents/?uuid=c12b9955-185a-4a48-9cbe-c663ac93c4d6"]}],"mendeley":{"formattedCitation":"[9]","plainTextFormattedCitation":"[9]","previouslyFormattedCitation":"[9]"},"properties":{"noteIndex":0},"schema":"https://github.com/citation-style-language/schema/raw/master/csl-citation.json"}</w:instrText>
            </w:r>
            <w:r>
              <w:rPr>
                <w:sz w:val="20"/>
                <w:szCs w:val="20"/>
              </w:rPr>
              <w:fldChar w:fldCharType="separate"/>
            </w:r>
            <w:r w:rsidRPr="009F0186">
              <w:rPr>
                <w:noProof/>
                <w:sz w:val="20"/>
                <w:szCs w:val="20"/>
              </w:rPr>
              <w:t>[9]</w:t>
            </w:r>
            <w:r>
              <w:rPr>
                <w:sz w:val="20"/>
                <w:szCs w:val="20"/>
              </w:rPr>
              <w:fldChar w:fldCharType="end"/>
            </w:r>
          </w:p>
        </w:tc>
      </w:tr>
      <w:tr w:rsidR="00987F98" w:rsidRPr="00696794" w14:paraId="2A52A344"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ABA9EE7" w14:textId="77777777" w:rsidR="00987F98" w:rsidRPr="00696794" w:rsidRDefault="00987F98" w:rsidP="003730D5">
            <w:pPr>
              <w:pStyle w:val="NormalWeb"/>
              <w:spacing w:before="0" w:beforeAutospacing="0" w:after="0" w:afterAutospacing="0"/>
              <w:jc w:val="both"/>
              <w:rPr>
                <w:sz w:val="20"/>
                <w:szCs w:val="20"/>
              </w:rPr>
            </w:pPr>
            <w:proofErr w:type="spellStart"/>
            <w:r w:rsidRPr="00696794">
              <w:rPr>
                <w:color w:val="000000"/>
                <w:sz w:val="20"/>
                <w:szCs w:val="20"/>
              </w:rPr>
              <w:t>Selumetinib</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46ED0F3" w14:textId="2C18D141" w:rsidR="00987F98" w:rsidRPr="00510915" w:rsidRDefault="009F0186" w:rsidP="003730D5">
            <w:pPr>
              <w:pStyle w:val="NormalWeb"/>
              <w:spacing w:before="0" w:beforeAutospacing="0" w:after="0" w:afterAutospacing="0"/>
              <w:jc w:val="center"/>
              <w:rPr>
                <w:sz w:val="20"/>
                <w:szCs w:val="20"/>
              </w:rPr>
            </w:pPr>
            <w:r>
              <w:rPr>
                <w:sz w:val="20"/>
                <w:szCs w:val="20"/>
              </w:rPr>
              <w:fldChar w:fldCharType="begin" w:fldLock="1"/>
            </w:r>
            <w:r>
              <w:rPr>
                <w:sz w:val="20"/>
                <w:szCs w:val="20"/>
              </w:rPr>
              <w:instrText xml:space="preserve">ADDIN CSL_CITATION {"citationItems":[{"id":"ITEM-1","itemData":{"DOI":"10.1128/jvi.01429-16","ISSN":"0022-538X","abstract":"The highly pathogenic severe acute respiratory syndrome coronavirus (SARS-CoV) and Middle East respiratory syndrome coronavirus (MERS-CoV) cause significant morbidity and morality. There is currently no approved therapeutic for highly pathogenic coronaviruses, even as MERS-CoV is spreading throughout the Middle East. We previously screened a library of FDA-approved drugs for inhibitors of coronavirus replication in which we identified Abelson (Abl) kinase inhibitors, including the anticancer drug imatinib, as inhibitors of both SARS-CoV and MERS-CoV in vitro . Here we show that the anti-CoV activity of imatinib occurs at the early stages of infection, after internalization and endosomal trafficking, by inhibiting fusion of the virions at the endosomal membrane. We specifically identified the imatinib target, Abelson tyrosine-protein kinase 2 (Abl2), as required for efficient SARS-CoV and MERS-CoV replication in vitro . These data demonstrate that specific approved drugs can be characterized in vitro for their anticoronavirus activity and used to identify host proteins required for coronavirus replication. This type of study is an important step in the repurposing of approved drugs for treatment of emerging coronaviruses. IMPORTANCE Both SARS-CoV and MERS-CoV are zoonotic infections, with bats as the primary source. The 2003 SARS-CoV outbreak began in Guangdong Province in China and spread to humans via civet cats and raccoon dogs in the wet markets before spreading to 37 countries. The virus caused 8,096 confirmed cases of SARS and 774 deaths (a case fatality rate of </w:instrText>
            </w:r>
            <w:r>
              <w:rPr>
                <w:rFonts w:ascii="Cambria Math" w:hAnsi="Cambria Math" w:cs="Cambria Math"/>
                <w:sz w:val="20"/>
                <w:szCs w:val="20"/>
              </w:rPr>
              <w:instrText>∼</w:instrText>
            </w:r>
            <w:r>
              <w:rPr>
                <w:sz w:val="20"/>
                <w:szCs w:val="20"/>
              </w:rPr>
              <w:instrText>10%). The MERS-CoV outbreak began in Saudi Arabia and has spread to 27 countries. MERS-CoV is believed to have emerged from bats and passed into humans via camels. The ongoing outbreak of MERS-CoV has resulted in 1,791 cases of MERS and 640 deaths (a case fatality rate of 36%). The emergence of SARS-CoV and MERS-CoV provides evidence that coronaviruses are currently spreading from zoonotic sources and can be highly pathogenic, causing serious morbidity and mortality in humans. Treatment of SARS-CoV and MERS-CoV infection is limited to providing supportive therapy consistent with any serious lung disease, as no specific drugs have been approved as therapeutics. Highly pathogenic coronaviruses are rare and appear to emerge and disappear within just a few years. Currently, MERS-CoV is still spreading, as new infections continue to be reported. The outbreaks of SARS-CoV and MERS-CoV and the co…","author":[{"dropping-particle":"","family":"Coleman","given":"Christopher M.","non-dropping-particle":"","parse-names":false,"suffix":""},{"dropping-particle":"","family":"Sisk","given":"Jeanne M.","non-dropping-particle":"","parse-names":false,"suffix":""},{"dropping-particle":"","family":"Mingo","given":"Rebecca M.","non-dropping-particle":"","parse-names":false,"suffix":""},{"dropping-particle":"","family":"Nelson","given":"Elizabeth A.","non-dropping-particle":"","parse-names":false,"suffix":""},{"dropping-particle":"","family":"White","given":"Judith M.","non-dropping-particle":"","parse-names":false,"suffix":""},{"dropping-particle":"","family":"Frieman","given":"Matthew B.","non-dropping-particle":"","parse-names":false,"suffix":""}],"container-title":"Journal of Virology","id":"ITEM-1","issue":"19","issued":{"date-parts":[["2016"]]},"page":"8924-33","title":"Abelson Kinase Inhibitors Are Potent Inhibitors of Severe Acute Respiratory Syndrome Coronavirus and Middle East Respiratory Syndrome Coronavirus Fusion","type":"article-journal","volume":"90"},"uris":["http://www.mendeley.com/documents/?uuid=23466f70-dfe5-4b38-8e59-bb6ef3150722"]}],"mendeley":{"formattedCitation":"[10]","plainTextFormattedCitation":"[10]","previouslyFormattedCitation":"[10]"},"properties":{"noteIndex":0},"schema":"https://github.com/citation-style-language/schema/raw/master/csl-citation.json"}</w:instrText>
            </w:r>
            <w:r>
              <w:rPr>
                <w:sz w:val="20"/>
                <w:szCs w:val="20"/>
              </w:rPr>
              <w:fldChar w:fldCharType="separate"/>
            </w:r>
            <w:r w:rsidRPr="009F0186">
              <w:rPr>
                <w:noProof/>
                <w:sz w:val="20"/>
                <w:szCs w:val="20"/>
              </w:rPr>
              <w:t>[10]</w:t>
            </w:r>
            <w:r>
              <w:rPr>
                <w:sz w:val="20"/>
                <w:szCs w:val="20"/>
              </w:rPr>
              <w:fldChar w:fldCharType="end"/>
            </w:r>
          </w:p>
        </w:tc>
      </w:tr>
      <w:tr w:rsidR="00987F98" w:rsidRPr="00696794" w14:paraId="35E08BFC"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F4E28E4"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Trametinib</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4838DB8" w14:textId="278EDFF2" w:rsidR="00987F98" w:rsidRPr="00510915" w:rsidRDefault="009F0186" w:rsidP="003730D5">
            <w:pPr>
              <w:pStyle w:val="NormalWeb"/>
              <w:spacing w:before="0" w:beforeAutospacing="0" w:after="0" w:afterAutospacing="0"/>
              <w:jc w:val="center"/>
              <w:rPr>
                <w:sz w:val="20"/>
                <w:szCs w:val="20"/>
              </w:rPr>
            </w:pPr>
            <w:r>
              <w:rPr>
                <w:sz w:val="20"/>
                <w:szCs w:val="20"/>
              </w:rPr>
              <w:fldChar w:fldCharType="begin" w:fldLock="1"/>
            </w:r>
            <w:r>
              <w:rPr>
                <w:sz w:val="20"/>
                <w:szCs w:val="20"/>
              </w:rPr>
              <w:instrText xml:space="preserve">ADDIN CSL_CITATION {"citationItems":[{"id":"ITEM-1","itemData":{"DOI":"10.1128/jvi.01429-16","ISSN":"0022-538X","abstract":"The highly pathogenic severe acute respiratory syndrome coronavirus (SARS-CoV) and Middle East respiratory syndrome coronavirus (MERS-CoV) cause significant morbidity and morality. There is currently no approved therapeutic for highly pathogenic coronaviruses, even as MERS-CoV is spreading throughout the Middle East. We previously screened a library of FDA-approved drugs for inhibitors of coronavirus replication in which we identified Abelson (Abl) kinase inhibitors, including the anticancer drug imatinib, as inhibitors of both SARS-CoV and MERS-CoV in vitro . Here we show that the anti-CoV activity of imatinib occurs at the early stages of infection, after internalization and endosomal trafficking, by inhibiting fusion of the virions at the endosomal membrane. We specifically identified the imatinib target, Abelson tyrosine-protein kinase 2 (Abl2), as required for efficient SARS-CoV and MERS-CoV replication in vitro . These data demonstrate that specific approved drugs can be characterized in vitro for their anticoronavirus activity and used to identify host proteins required for coronavirus replication. This type of study is an important step in the repurposing of approved drugs for treatment of emerging coronaviruses. IMPORTANCE Both SARS-CoV and MERS-CoV are zoonotic infections, with bats as the primary source. The 2003 SARS-CoV outbreak began in Guangdong Province in China and spread to humans via civet cats and raccoon dogs in the wet markets before spreading to 37 countries. The virus caused 8,096 confirmed cases of SARS and 774 deaths (a case fatality rate of </w:instrText>
            </w:r>
            <w:r>
              <w:rPr>
                <w:rFonts w:ascii="Cambria Math" w:hAnsi="Cambria Math" w:cs="Cambria Math"/>
                <w:sz w:val="20"/>
                <w:szCs w:val="20"/>
              </w:rPr>
              <w:instrText>∼</w:instrText>
            </w:r>
            <w:r>
              <w:rPr>
                <w:sz w:val="20"/>
                <w:szCs w:val="20"/>
              </w:rPr>
              <w:instrText>10%). The MERS-CoV outbreak began in Saudi Arabia and has spread to 27 countries. MERS-CoV is believed to have emerged from bats and passed into humans via camels. The ongoing outbreak of MERS-CoV has resulted in 1,791 cases of MERS and 640 deaths (a case fatality rate of 36%). The emergence of SARS-CoV and MERS-CoV provides evidence that coronaviruses are currently spreading from zoonotic sources and can be highly pathogenic, causing serious morbidity and mortality in humans. Treatment of SARS-CoV and MERS-CoV infection is limited to providing supportive therapy consistent with any serious lung disease, as no specific drugs have been approved as therapeutics. Highly pathogenic coronaviruses are rare and appear to emerge and disappear within just a few years. Currently, MERS-CoV is still spreading, as new infections continue to be reported. The outbreaks of SARS-CoV and MERS-CoV and the co…","author":[{"dropping-particle":"","family":"Coleman","given":"Christopher M.","non-dropping-particle":"","parse-names":false,"suffix":""},{"dropping-particle":"","family":"Sisk","given":"Jeanne M.","non-dropping-particle":"","parse-names":false,"suffix":""},{"dropping-particle":"","family":"Mingo","given":"Rebecca M.","non-dropping-particle":"","parse-names":false,"suffix":""},{"dropping-particle":"","family":"Nelson","given":"Elizabeth A.","non-dropping-particle":"","parse-names":false,"suffix":""},{"dropping-particle":"","family":"White","given":"Judith M.","non-dropping-particle":"","parse-names":false,"suffix":""},{"dropping-particle":"","family":"Frieman","given":"Matthew B.","non-dropping-particle":"","parse-names":false,"suffix":""}],"container-title":"Journal of Virology","id":"ITEM-1","issue":"19","issued":{"date-parts":[["2016"]]},"page":"8924-33","title":"Abelson Kinase Inhibitors Are Potent Inhibitors of Severe Acute Respiratory Syndrome Coronavirus and Middle East Respiratory Syndrome Coronavirus Fusion","type":"article-journal","volume":"90"},"uris":["http://www.mendeley.com/documents/?uuid=23466f70-dfe5-4b38-8e59-bb6ef3150722"]}],"mendeley":{"formattedCitation":"[10]","plainTextFormattedCitation":"[10]","previouslyFormattedCitation":"[10]"},"properties":{"noteIndex":0},"schema":"https://github.com/citation-style-language/schema/raw/master/csl-citation.json"}</w:instrText>
            </w:r>
            <w:r>
              <w:rPr>
                <w:sz w:val="20"/>
                <w:szCs w:val="20"/>
              </w:rPr>
              <w:fldChar w:fldCharType="separate"/>
            </w:r>
            <w:r w:rsidRPr="009F0186">
              <w:rPr>
                <w:noProof/>
                <w:sz w:val="20"/>
                <w:szCs w:val="20"/>
              </w:rPr>
              <w:t>[10]</w:t>
            </w:r>
            <w:r>
              <w:rPr>
                <w:sz w:val="20"/>
                <w:szCs w:val="20"/>
              </w:rPr>
              <w:fldChar w:fldCharType="end"/>
            </w:r>
          </w:p>
        </w:tc>
      </w:tr>
      <w:tr w:rsidR="00987F98" w:rsidRPr="00696794" w14:paraId="3CFEBA79"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67089C"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Rapamycin</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5C1F5C7" w14:textId="77A107B1" w:rsidR="00987F98" w:rsidRPr="00510915" w:rsidRDefault="00987F98" w:rsidP="003730D5">
            <w:pPr>
              <w:pStyle w:val="NormalWeb"/>
              <w:spacing w:before="0" w:beforeAutospacing="0" w:after="0" w:afterAutospacing="0"/>
              <w:jc w:val="center"/>
              <w:rPr>
                <w:sz w:val="20"/>
                <w:szCs w:val="20"/>
              </w:rPr>
            </w:pPr>
            <w:r w:rsidRPr="00510915">
              <w:rPr>
                <w:sz w:val="20"/>
                <w:szCs w:val="20"/>
              </w:rPr>
              <w:fldChar w:fldCharType="begin" w:fldLock="1"/>
            </w:r>
            <w:r w:rsidR="009F0186">
              <w:rPr>
                <w:sz w:val="20"/>
                <w:szCs w:val="20"/>
              </w:rPr>
              <w:instrText>ADDIN CSL_CITATION {"citationItems":[{"id":"ITEM-1","itemData":{"DOI":"10.1128/AAC.03659-14","ISSN":"10986596","abstract":"Middle East respiratory syndrome coronavirus (MERS-CoV) is a lineage C betacoronavirus, and infections with this virus can result in acute respiratory syndrome with renal failure. Globally, MERS-CoV has been responsible for 877 laboratory-confirmed infections, including 317 deaths, since September 2012. As there is a paucity of information regarding the molecular pathogenesis associated with this virus or the identities of novel antiviral drug targets, we performed temporal kinome analysis on human hepatocytes infected with the Erasmus isolate of MERS-CoV with peptide kinome arrays. bioinformatics analysis of our kinome data, including pathway overrepresentation analysis (ORA) and functional network analysis, suggested that extracellular signalregulated kinase (ERK)/mitogen-activated protein kinase (MAPK) and phosphoinositol 3-kinase (PI3K)/serine-threonine kinase (AKT)/mammalian target of rapamycin (mTOR) signaling responses were specifically modulated in response to MERS-CoV infection in vitro throughout the course of infection. The overrepresentation of specific intermediates within these pathways determined by pathway and functional network analysis of our kinome data correlated with similar patterns of phosphorylation determined through Western blot array analysis. In addition, analysis of the effects of specific kinase inhibitors on MERS-CoV infection in tissue culture models confirmed these cellular response observations. Further, we have demonstrated that a subset of licensed kinase inhibitors targeting the ERK/MAPK and PI3K/AKT/mTOR pathways significantly inhibited MERS-CoV replication in vitro whether they were added before or after viral infection. Taken together, our data suggest that ERK/MAPK and PI3K/AKT/mTOR signaling responses play important roles in MERS-CoV infection and may represent novel drug targets for therapeutic intervention strategies.","author":[{"dropping-particle":"","family":"Kindrachuk","given":"Jason","non-dropping-particle":"","parse-names":false,"suffix":""},{"dropping-particle":"","family":"Ork","given":"Britini","non-dropping-particle":"","parse-names":false,"suffix":""},{"dropping-particle":"","family":"Hart","given":"Brit J.","non-dropping-particle":"","parse-names":false,"suffix":""},{"dropping-particle":"","family":"Mazur","given":"Steven","non-dropping-particle":"","parse-names":false,"suffix":""},{"dropping-particle":"","family":"Holbrook","given":"Michael R.","non-dropping-particle":"","parse-names":false,"suffix":""},{"dropping-particle":"","family":"Frieman","given":"Matthew B.","non-dropping-particle":"","parse-names":false,"suffix":""},{"dropping-particle":"","family":"Traynor","given":"Dawn","non-dropping-particle":"","parse-names":false,"suffix":""},{"dropping-particle":"","family":"Johnson","given":"Reed F.","non-dropping-particle":"","parse-names":false,"suffix":""},{"dropping-particle":"","family":"Dyall","given":"Julie","non-dropping-particle":"","parse-names":false,"suffix":""},{"dropping-particle":"","family":"Kuhn","given":"Jens H.","non-dropping-particle":"","parse-names":false,"suffix":""},{"dropping-particle":"","family":"Olinger","given":"Gene G.","non-dropping-particle":"","parse-names":false,"suffix":""},{"dropping-particle":"","family":"Hensley","given":"A. Lisa E.","non-dropping-particle":"","parse-names":false,"suffix":""},{"dropping-particle":"","family":"Jahrlinga","given":"Peter B.","non-dropping-particle":"","parse-names":false,"suffix":""}],"container-title":"Antimicrobial Agents and Chemotherapy","id":"ITEM-1","issue":"2","issued":{"date-parts":[["2015"]]},"page":"1088-1099","title":"Antiviral potential of ERK/MAPK and PI3K/AKT/mTOR signaling modulation for Middle East respiratory syndrome coronavirus infection as identified by temporal kinome analysis","type":"article-journal","volume":"59"},"uris":["http://www.mendeley.com/documents/?uuid=6e6f8ac9-73a7-492e-868b-c06079c75b12","http://www.mendeley.com/documents/?uuid=33cffbb2-6628-4442-9dd4-07385fda7bcb"]}],"mendeley":{"formattedCitation":"[11]","manualFormatting":"[10]","plainTextFormattedCitation":"[11]","previouslyFormattedCitation":"[11]"},"properties":{"noteIndex":0},"schema":"https://github.com/citation-style-language/schema/raw/master/csl-citation.json"}</w:instrText>
            </w:r>
            <w:r w:rsidRPr="00510915">
              <w:rPr>
                <w:sz w:val="20"/>
                <w:szCs w:val="20"/>
              </w:rPr>
              <w:fldChar w:fldCharType="separate"/>
            </w:r>
            <w:r w:rsidR="009F0186">
              <w:rPr>
                <w:noProof/>
                <w:sz w:val="20"/>
                <w:szCs w:val="20"/>
              </w:rPr>
              <w:fldChar w:fldCharType="begin" w:fldLock="1"/>
            </w:r>
            <w:r w:rsidR="009F0186">
              <w:rPr>
                <w:noProof/>
                <w:sz w:val="20"/>
                <w:szCs w:val="20"/>
              </w:rPr>
              <w:instrText xml:space="preserve">ADDIN CSL_CITATION {"citationItems":[{"id":"ITEM-1","itemData":{"DOI":"10.1128/jvi.01429-16","ISSN":"0022-538X","abstract":"The highly pathogenic severe acute respiratory syndrome coronavirus (SARS-CoV) and Middle East respiratory syndrome coronavirus (MERS-CoV) cause significant morbidity and morality. There is currently no approved therapeutic for highly pathogenic coronaviruses, even as MERS-CoV is spreading throughout the Middle East. We previously screened a library of FDA-approved drugs for inhibitors of coronavirus replication in which we identified Abelson (Abl) kinase inhibitors, including the anticancer drug imatinib, as inhibitors of both SARS-CoV and MERS-CoV in vitro . Here we show that the anti-CoV activity of imatinib occurs at the early stages of infection, after internalization and endosomal trafficking, by inhibiting fusion of the virions at the endosomal membrane. We specifically identified the imatinib target, Abelson tyrosine-protein kinase 2 (Abl2), as required for efficient SARS-CoV and MERS-CoV replication in vitro . These data demonstrate that specific approved drugs can be characterized in vitro for their anticoronavirus activity and used to identify host proteins required for coronavirus replication. This type of study is an important step in the repurposing of approved drugs for treatment of emerging coronaviruses. IMPORTANCE Both SARS-CoV and MERS-CoV are zoonotic infections, with bats as the primary source. The 2003 SARS-CoV outbreak began in Guangdong Province in China and spread to humans via civet cats and raccoon dogs in the wet markets before spreading to 37 countries. The virus caused 8,096 confirmed cases of SARS and 774 deaths (a case fatality rate of </w:instrText>
            </w:r>
            <w:r w:rsidR="009F0186">
              <w:rPr>
                <w:rFonts w:ascii="Cambria Math" w:hAnsi="Cambria Math" w:cs="Cambria Math"/>
                <w:noProof/>
                <w:sz w:val="20"/>
                <w:szCs w:val="20"/>
              </w:rPr>
              <w:instrText>∼</w:instrText>
            </w:r>
            <w:r w:rsidR="009F0186">
              <w:rPr>
                <w:noProof/>
                <w:sz w:val="20"/>
                <w:szCs w:val="20"/>
              </w:rPr>
              <w:instrText>10%). The MERS-CoV outbreak began in Saudi Arabia and has spread to 27 countries. MERS-CoV is believed to have emerged from bats and passed into humans via camels. The ongoing outbreak of MERS-CoV has resulted in 1,791 cases of MERS and 640 deaths (a case fatality rate of 36%). The emergence of SARS-CoV and MERS-CoV provides evidence that coronaviruses are currently spreading from zoonotic sources and can be highly pathogenic, causing serious morbidity and mortality in humans. Treatment of SARS-CoV and MERS-CoV infection is limited to providing supportive therapy consistent with any serious lung disease, as no specific drugs have been approved as therapeutics. Highly pathogenic coronaviruses are rare and appear to emerge and disappear within just a few years. Currently, MERS-CoV is still spreading, as new infections continue to be reported. The outbreaks of SARS-CoV and MERS-CoV and the co…","author":[{"dropping-particle":"","family":"Coleman","given":"Christopher M.","non-dropping-particle":"","parse-names":false,"suffix":""},{"dropping-particle":"","family":"Sisk","given":"Jeanne M.","non-dropping-particle":"","parse-names":false,"suffix":""},{"dropping-particle":"","family":"Mingo","given":"Rebecca M.","non-dropping-particle":"","parse-names":false,"suffix":""},{"dropping-particle":"","family":"Nelson","given":"Elizabeth A.","non-dropping-particle":"","parse-names":false,"suffix":""},{"dropping-particle":"","family":"White","given":"Judith M.","non-dropping-particle":"","parse-names":false,"suffix":""},{"dropping-particle":"","family":"Frieman","given":"Matthew B.","non-dropping-particle":"","parse-names":false,"suffix":""}],"container-title":"Journal of Virology","id":"ITEM-1","issue":"19","issued":{"date-parts":[["2016"]]},"page":"8924-33","title":"Abelson Kinase Inhibitors Are Potent Inhibitors of Severe Acute Respiratory Syndrome Coronavirus and Middle East Respiratory Syndrome Coronavirus Fusion","type":"article-journal","volume":"90"},"uris":["http://www.mendeley.com/documents/?uuid=23466f70-dfe5-4b38-8e59-bb6ef3150722"]}],"mendeley":{"formattedCitation":"[10]","plainTextFormattedCitation":"[10]","previouslyFormattedCitation":"[10]"},"properties":{"noteIndex":0},"schema":"https://github.com/citation-style-language/schema/raw/master/csl-citation.json"}</w:instrText>
            </w:r>
            <w:r w:rsidR="009F0186">
              <w:rPr>
                <w:noProof/>
                <w:sz w:val="20"/>
                <w:szCs w:val="20"/>
              </w:rPr>
              <w:fldChar w:fldCharType="separate"/>
            </w:r>
            <w:r w:rsidR="009F0186" w:rsidRPr="009F0186">
              <w:rPr>
                <w:noProof/>
                <w:sz w:val="20"/>
                <w:szCs w:val="20"/>
              </w:rPr>
              <w:t>[10]</w:t>
            </w:r>
            <w:r w:rsidR="009F0186">
              <w:rPr>
                <w:noProof/>
                <w:sz w:val="20"/>
                <w:szCs w:val="20"/>
              </w:rPr>
              <w:fldChar w:fldCharType="end"/>
            </w:r>
            <w:r w:rsidRPr="00510915">
              <w:rPr>
                <w:sz w:val="20"/>
                <w:szCs w:val="20"/>
              </w:rPr>
              <w:fldChar w:fldCharType="end"/>
            </w:r>
          </w:p>
        </w:tc>
      </w:tr>
      <w:tr w:rsidR="00987F98" w:rsidRPr="00696794" w14:paraId="52EFEDCA"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3448302" w14:textId="77777777" w:rsidR="00987F98" w:rsidRPr="00696794" w:rsidRDefault="00987F98" w:rsidP="003730D5">
            <w:pPr>
              <w:pStyle w:val="NormalWeb"/>
              <w:spacing w:before="0" w:beforeAutospacing="0" w:after="0" w:afterAutospacing="0"/>
              <w:jc w:val="both"/>
              <w:rPr>
                <w:sz w:val="20"/>
                <w:szCs w:val="20"/>
              </w:rPr>
            </w:pPr>
            <w:proofErr w:type="spellStart"/>
            <w:r w:rsidRPr="00696794">
              <w:rPr>
                <w:color w:val="000000"/>
                <w:sz w:val="20"/>
                <w:szCs w:val="20"/>
              </w:rPr>
              <w:t>Saracatinib</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62AF67" w14:textId="2F83694F" w:rsidR="00987F98" w:rsidRPr="00510915" w:rsidRDefault="009F0186" w:rsidP="003730D5">
            <w:pPr>
              <w:pStyle w:val="NormalWeb"/>
              <w:spacing w:before="0" w:beforeAutospacing="0" w:after="0" w:afterAutospacing="0"/>
              <w:jc w:val="center"/>
              <w:rPr>
                <w:sz w:val="20"/>
                <w:szCs w:val="20"/>
              </w:rPr>
            </w:pPr>
            <w:r>
              <w:rPr>
                <w:sz w:val="20"/>
                <w:szCs w:val="20"/>
              </w:rPr>
              <w:fldChar w:fldCharType="begin" w:fldLock="1"/>
            </w:r>
            <w:r>
              <w:rPr>
                <w:sz w:val="20"/>
                <w:szCs w:val="20"/>
              </w:rPr>
              <w:instrText>ADDIN CSL_CITATION {"citationItems":[{"id":"ITEM-1","itemData":{"DOI":"10.1128/AAC.03659-14","ISSN":"10986596","abstract":"Middle East respiratory syndrome coronavirus (MERS-CoV) is a lineage C betacoronavirus, and infections with this virus can result in acute respiratory syndrome with renal failure. Globally, MERS-CoV has been responsible for 877 laboratory-confirmed infections, including 317 deaths, since September 2012. As there is a paucity of information regarding the molecular pathogenesis associated with this virus or the identities of novel antiviral drug targets, we performed temporal kinome analysis on human hepatocytes infected with the Erasmus isolate of MERS-CoV with peptide kinome arrays. bioinformatics analysis of our kinome data, including pathway overrepresentation analysis (ORA) and functional network analysis, suggested that extracellular signalregulated kinase (ERK)/mitogen-activated protein kinase (MAPK) and phosphoinositol 3-kinase (PI3K)/serine-threonine kinase (AKT)/mammalian target of rapamycin (mTOR) signaling responses were specifically modulated in response to MERS-CoV infection in vitro throughout the course of infection. The overrepresentation of specific intermediates within these pathways determined by pathway and functional network analysis of our kinome data correlated with similar patterns of phosphorylation determined through Western blot array analysis. In addition, analysis of the effects of specific kinase inhibitors on MERS-CoV infection in tissue culture models confirmed these cellular response observations. Further, we have demonstrated that a subset of licensed kinase inhibitors targeting the ERK/MAPK and PI3K/AKT/mTOR pathways significantly inhibited MERS-CoV replication in vitro whether they were added before or after viral infection. Taken together, our data suggest that ERK/MAPK and PI3K/AKT/mTOR signaling responses play important roles in MERS-CoV infection and may represent novel drug targets for therapeutic intervention strategies.","author":[{"dropping-particle":"","family":"Kindrachuk","given":"Jason","non-dropping-particle":"","parse-names":false,"suffix":""},{"dropping-particle":"","family":"Ork","given":"Britini","non-dropping-particle":"","parse-names":false,"suffix":""},{"dropping-particle":"","family":"Hart","given":"Brit J.","non-dropping-particle":"","parse-names":false,"suffix":""},{"dropping-particle":"","family":"Mazur","given":"Steven","non-dropping-particle":"","parse-names":false,"suffix":""},{"dropping-particle":"","family":"Holbrook","given":"Michael R.","non-dropping-particle":"","parse-names":false,"suffix":""},{"dropping-particle":"","family":"Frieman","given":"Matthew B.","non-dropping-particle":"","parse-names":false,"suffix":""},{"dropping-particle":"","family":"Traynor","given":"Dawn","non-dropping-particle":"","parse-names":false,"suffix":""},{"dropping-particle":"","family":"Johnson","given":"Reed F.","non-dropping-particle":"","parse-names":false,"suffix":""},{"dropping-particle":"","family":"Dyall","given":"Julie","non-dropping-particle":"","parse-names":false,"suffix":""},{"dropping-particle":"","family":"Kuhn","given":"Jens H.","non-dropping-particle":"","parse-names":false,"suffix":""},{"dropping-particle":"","family":"Olinger","given":"Gene G.","non-dropping-particle":"","parse-names":false,"suffix":""},{"dropping-particle":"","family":"Hensley","given":"A. Lisa E.","non-dropping-particle":"","parse-names":false,"suffix":""},{"dropping-particle":"","family":"Jahrlinga","given":"Peter B.","non-dropping-particle":"","parse-names":false,"suffix":""}],"container-title":"Antimicrobial Agents and Chemotherapy","id":"ITEM-1","issue":"2","issued":{"date-parts":[["2015"]]},"page":"1088-1099","title":"Antiviral potential of ERK/MAPK and PI3K/AKT/mTOR signaling modulation for Middle East respiratory syndrome coronavirus infection as identified by temporal kinome analysis","type":"article-journal","volume":"59"},"uris":["http://www.mendeley.com/documents/?uuid=33cffbb2-6628-4442-9dd4-07385fda7bcb"]}],"mendeley":{"formattedCitation":"[11]","plainTextFormattedCitation":"[11]","previouslyFormattedCitation":"[11]"},"properties":{"noteIndex":0},"schema":"https://github.com/citation-style-language/schema/raw/master/csl-citation.json"}</w:instrText>
            </w:r>
            <w:r>
              <w:rPr>
                <w:sz w:val="20"/>
                <w:szCs w:val="20"/>
              </w:rPr>
              <w:fldChar w:fldCharType="separate"/>
            </w:r>
            <w:r w:rsidRPr="009F0186">
              <w:rPr>
                <w:noProof/>
                <w:sz w:val="20"/>
                <w:szCs w:val="20"/>
              </w:rPr>
              <w:t>[11]</w:t>
            </w:r>
            <w:r>
              <w:rPr>
                <w:sz w:val="20"/>
                <w:szCs w:val="20"/>
              </w:rPr>
              <w:fldChar w:fldCharType="end"/>
            </w:r>
          </w:p>
        </w:tc>
      </w:tr>
      <w:tr w:rsidR="00987F98" w:rsidRPr="00696794" w14:paraId="7F176855"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9824363"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Promethazine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560011B" w14:textId="2C9F58DD" w:rsidR="00987F98" w:rsidRPr="00510915" w:rsidRDefault="009F0186" w:rsidP="003730D5">
            <w:pPr>
              <w:pStyle w:val="NormalWeb"/>
              <w:spacing w:before="0" w:beforeAutospacing="0" w:after="0" w:afterAutospacing="0"/>
              <w:jc w:val="center"/>
              <w:rPr>
                <w:sz w:val="20"/>
                <w:szCs w:val="20"/>
              </w:rPr>
            </w:pPr>
            <w:r>
              <w:rPr>
                <w:color w:val="000000"/>
                <w:sz w:val="20"/>
                <w:szCs w:val="20"/>
              </w:rPr>
              <w:fldChar w:fldCharType="begin" w:fldLock="1"/>
            </w:r>
            <w:r>
              <w:rPr>
                <w:color w:val="000000"/>
                <w:sz w:val="20"/>
                <w:szCs w:val="20"/>
              </w:rPr>
              <w:instrText>ADDIN CSL_CITATION {"citationItems":[{"id":"ITEM-1","itemData":{"DOI":"10.1371/journal.pone.0060579","ISSN":"19326203","abstract":"Background: The rapid development of effective medical countermeasures against potential biological threat agents is vital. Repurposing existing drugs that may have unanticipated activities as potential countermeasures is one way to meet this important goal, since currently approved drugs already have well-established safety and pharmacokinetic profiles in patients, as well as manufacturing and distribution networks. Therefore, approved drugs could rapidly be made available for a new indication in an emergency. Methodology/Principal Findings: A large systematic effort to determine whether existing drugs can be used against high containment bacterial and viral pathogens is described. We assembled and screened 1012 FDA-approved drugs for off-label broad-spectrum efficacy against Bacillus anthracis; Francisella tularensis; Coxiella burnetii; and Ebola, Marburg, and Lassa fever viruses using in vitro cell culture assays. We found a variety of hits against two or more of these biological threat pathogens, which were validated in secondary assays. As expected, antibiotic compounds were highly active against bacterial agents, but we did not identify any non-antibiotic compounds with broad-spectrum antibacterial activity. Lomefloxacin and erythromycin were found to be the most potent compounds in vivo protecting mice against Bacillus anthracis challenge. While multiple virus-specific inhibitors were identified, the most noteworthy antiviral compound identified was chloroquine, which disrupted entry and replication of two or more viruses in vitro and protected mice against Ebola virus challenge in vivo. Conclusions/Significance: The feasibility of repurposing existing drugs to face novel threats is demonstrated and this represents the first effort to apply this approach to high containment bacteria and viruses. © 2013 Madrid et al.","author":[{"dropping-particle":"","family":"Madrid","given":"Peter B.","non-dropping-particle":"","parse-names":false,"suffix":""},{"dropping-particle":"","family":"Chopra","given":"Sidharth","non-dropping-particle":"","parse-names":false,"suffix":""},{"dropping-particle":"","family":"Manger","given":"Ian D.","non-dropping-particle":"","parse-names":false,"suffix":""},{"dropping-particle":"","family":"Gilfillan","given":"Lynne","non-dropping-particle":"","parse-names":false,"suffix":""},{"dropping-particle":"","family":"Keepers","given":"Tiffany R.","non-dropping-particle":"","parse-names":false,"suffix":""},{"dropping-particle":"","family":"Shurtleff","given":"Amy C.","non-dropping-particle":"","parse-names":false,"suffix":""},{"dropping-particle":"","family":"Green","given":"Carol E.","non-dropping-particle":"","parse-names":false,"suffix":""},{"dropping-particle":"V.","family":"Iyer","given":"Lalitha","non-dropping-particle":"","parse-names":false,"suffix":""},{"dropping-particle":"","family":"Dilks","given":"Holli Hutcheson","non-dropping-particle":"","parse-names":false,"suffix":""},{"dropping-particle":"","family":"Davey","given":"Robert A.","non-dropping-particle":"","parse-names":false,"suffix":""},{"dropping-particle":"","family":"Kolokoltsov","given":"Andrey A.","non-dropping-particle":"","parse-names":false,"suffix":""},{"dropping-particle":"","family":"Carrion","given":"Ricardo","non-dropping-particle":"","parse-names":false,"suffix":""},{"dropping-particle":"","family":"Patterson","given":"Jean L.","non-dropping-particle":"","parse-names":false,"suffix":""},{"dropping-particle":"","family":"Bavari","given":"Sina","non-dropping-particle":"","parse-names":false,"suffix":""},{"dropping-particle":"","family":"Panchal","given":"Rekha G.","non-dropping-particle":"","parse-names":false,"suffix":""},{"dropping-particle":"","family":"Warren","given":"Travis K.","non-dropping-particle":"","parse-names":false,"suffix":""},{"dropping-particle":"","family":"Wells","given":"Jay B.","non-dropping-particle":"","parse-names":false,"suffix":""},{"dropping-particle":"","family":"Moos","given":"Walter H.","non-dropping-particle":"","parse-names":false,"suffix":""},{"dropping-particle":"","family":"Burke","given":"Rae Lyn L.","non-dropping-particle":"","parse-names":false,"suffix":""},{"dropping-particle":"","family":"Tanga","given":"Mary J.","non-dropping-particle":"","parse-names":false,"suffix":""}],"container-title":"PLoS ONE","id":"ITEM-1","issue":"4","issued":{"date-parts":[["2013"]]},"title":"A Systematic Screen of FDA-Approved Drugs for Inhibitors of Biological Threat Agents","type":"article-journal","volume":"8"},"uris":["http://www.mendeley.com/documents/?uuid=cec9e45b-aa64-41b5-a07e-0f42904e857e"]},{"id":"ITEM-2","itemData":{"DOI":"10.3851/IMP3002","ISSN":"20402058","abstract":"Since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Therapy","id":"ITEM-2","issue":"5","issued":{"date-parts":[["2016"]]},"page":"455-459","title":"Combination therapy with lopinavir/ritonavir, ribavirin and interferon-a for Middle East respiratory syndrome","type":"article-journal","volume":"21"},"uris":["http://www.mendeley.com/documents/?uuid=088cf829-acdb-49f3-8090-6891838a3fe8"]}],"mendeley":{"formattedCitation":"[1,2]","plainTextFormattedCitation":"[1,2]","previouslyFormattedCitation":"[1,2]"},"properties":{"noteIndex":0},"schema":"https://github.com/citation-style-language/schema/raw/master/csl-citation.json"}</w:instrText>
            </w:r>
            <w:r>
              <w:rPr>
                <w:color w:val="000000"/>
                <w:sz w:val="20"/>
                <w:szCs w:val="20"/>
              </w:rPr>
              <w:fldChar w:fldCharType="separate"/>
            </w:r>
            <w:r w:rsidRPr="009F0186">
              <w:rPr>
                <w:noProof/>
                <w:color w:val="000000"/>
                <w:sz w:val="20"/>
                <w:szCs w:val="20"/>
              </w:rPr>
              <w:t>[1,2]</w:t>
            </w:r>
            <w:r>
              <w:rPr>
                <w:color w:val="000000"/>
                <w:sz w:val="20"/>
                <w:szCs w:val="20"/>
              </w:rPr>
              <w:fldChar w:fldCharType="end"/>
            </w:r>
          </w:p>
        </w:tc>
      </w:tr>
      <w:tr w:rsidR="009F0186" w:rsidRPr="00696794" w14:paraId="0C06827D"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00A8B13" w14:textId="77777777" w:rsidR="009F0186" w:rsidRPr="00696794" w:rsidRDefault="009F0186" w:rsidP="009F0186">
            <w:pPr>
              <w:pStyle w:val="NormalWeb"/>
              <w:spacing w:before="0" w:beforeAutospacing="0" w:after="0" w:afterAutospacing="0"/>
              <w:jc w:val="both"/>
              <w:rPr>
                <w:sz w:val="20"/>
                <w:szCs w:val="20"/>
              </w:rPr>
            </w:pPr>
            <w:proofErr w:type="spellStart"/>
            <w:r w:rsidRPr="00696794">
              <w:rPr>
                <w:color w:val="000000"/>
                <w:sz w:val="20"/>
                <w:szCs w:val="20"/>
              </w:rPr>
              <w:t>Thiethylperazine</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6F863E07" w14:textId="026563D8" w:rsidR="009F0186" w:rsidRPr="00510915" w:rsidRDefault="009F0186" w:rsidP="009F0186">
            <w:pPr>
              <w:pStyle w:val="NormalWeb"/>
              <w:spacing w:before="0" w:beforeAutospacing="0" w:after="0" w:afterAutospacing="0"/>
              <w:jc w:val="center"/>
              <w:rPr>
                <w:sz w:val="20"/>
                <w:szCs w:val="20"/>
              </w:rPr>
            </w:pPr>
            <w:r w:rsidRPr="00D94893">
              <w:rPr>
                <w:color w:val="000000"/>
                <w:sz w:val="20"/>
                <w:szCs w:val="20"/>
              </w:rPr>
              <w:fldChar w:fldCharType="begin" w:fldLock="1"/>
            </w:r>
            <w:r>
              <w:rPr>
                <w:color w:val="000000"/>
                <w:sz w:val="20"/>
                <w:szCs w:val="20"/>
              </w:rPr>
              <w:instrText>ADDIN CSL_CITATION {"citationItems":[{"id":"ITEM-1","itemData":{"DOI":"10.1371/journal.pone.0060579","ISSN":"19326203","abstract":"Background: The rapid development of effective medical countermeasures against potential biological threat agents is vital. Repurposing existing drugs that may have unanticipated activities as potential countermeasures is one way to meet this important goal, since currently approved drugs already have well-established safety and pharmacokinetic profiles in patients, as well as manufacturing and distribution networks. Therefore, approved drugs could rapidly be made available for a new indication in an emergency. Methodology/Principal Findings: A large systematic effort to determine whether existing drugs can be used against high containment bacterial and viral pathogens is described. We assembled and screened 1012 FDA-approved drugs for off-label broad-spectrum efficacy against Bacillus anthracis; Francisella tularensis; Coxiella burnetii; and Ebola, Marburg, and Lassa fever viruses using in vitro cell culture assays. We found a variety of hits against two or more of these biological threat pathogens, which were validated in secondary assays. As expected, antibiotic compounds were highly active against bacterial agents, but we did not identify any non-antibiotic compounds with broad-spectrum antibacterial activity. Lomefloxacin and erythromycin were found to be the most potent compounds in vivo protecting mice against Bacillus anthracis challenge. While multiple virus-specific inhibitors were identified, the most noteworthy antiviral compound identified was chloroquine, which disrupted entry and replication of two or more viruses in vitro and protected mice against Ebola virus challenge in vivo. Conclusions/Significance: The feasibility of repurposing existing drugs to face novel threats is demonstrated and this represents the first effort to apply this approach to high containment bacteria and viruses. © 2013 Madrid et al.","author":[{"dropping-particle":"","family":"Madrid","given":"Peter B.","non-dropping-particle":"","parse-names":false,"suffix":""},{"dropping-particle":"","family":"Chopra","given":"Sidharth","non-dropping-particle":"","parse-names":false,"suffix":""},{"dropping-particle":"","family":"Manger","given":"Ian D.","non-dropping-particle":"","parse-names":false,"suffix":""},{"dropping-particle":"","family":"Gilfillan","given":"Lynne","non-dropping-particle":"","parse-names":false,"suffix":""},{"dropping-particle":"","family":"Keepers","given":"Tiffany R.","non-dropping-particle":"","parse-names":false,"suffix":""},{"dropping-particle":"","family":"Shurtleff","given":"Amy C.","non-dropping-particle":"","parse-names":false,"suffix":""},{"dropping-particle":"","family":"Green","given":"Carol E.","non-dropping-particle":"","parse-names":false,"suffix":""},{"dropping-particle":"V.","family":"Iyer","given":"Lalitha","non-dropping-particle":"","parse-names":false,"suffix":""},{"dropping-particle":"","family":"Dilks","given":"Holli Hutcheson","non-dropping-particle":"","parse-names":false,"suffix":""},{"dropping-particle":"","family":"Davey","given":"Robert A.","non-dropping-particle":"","parse-names":false,"suffix":""},{"dropping-particle":"","family":"Kolokoltsov","given":"Andrey A.","non-dropping-particle":"","parse-names":false,"suffix":""},{"dropping-particle":"","family":"Carrion","given":"Ricardo","non-dropping-particle":"","parse-names":false,"suffix":""},{"dropping-particle":"","family":"Patterson","given":"Jean L.","non-dropping-particle":"","parse-names":false,"suffix":""},{"dropping-particle":"","family":"Bavari","given":"Sina","non-dropping-particle":"","parse-names":false,"suffix":""},{"dropping-particle":"","family":"Panchal","given":"Rekha G.","non-dropping-particle":"","parse-names":false,"suffix":""},{"dropping-particle":"","family":"Warren","given":"Travis K.","non-dropping-particle":"","parse-names":false,"suffix":""},{"dropping-particle":"","family":"Wells","given":"Jay B.","non-dropping-particle":"","parse-names":false,"suffix":""},{"dropping-particle":"","family":"Moos","given":"Walter H.","non-dropping-particle":"","parse-names":false,"suffix":""},{"dropping-particle":"","family":"Burke","given":"Rae Lyn L.","non-dropping-particle":"","parse-names":false,"suffix":""},{"dropping-particle":"","family":"Tanga","given":"Mary J.","non-dropping-particle":"","parse-names":false,"suffix":""}],"container-title":"PLoS ONE","id":"ITEM-1","issue":"4","issued":{"date-parts":[["2013"]]},"title":"A Systematic Screen of FDA-Approved Drugs for Inhibitors of Biological Threat Agents","type":"article-journal","volume":"8"},"uris":["http://www.mendeley.com/documents/?uuid=cec9e45b-aa64-41b5-a07e-0f42904e857e"]},{"id":"ITEM-2","itemData":{"DOI":"10.3851/IMP3002","ISSN":"20402058","abstract":"Since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Therapy","id":"ITEM-2","issue":"5","issued":{"date-parts":[["2016"]]},"page":"455-459","title":"Combination therapy with lopinavir/ritonavir, ribavirin and interferon-a for Middle East respiratory syndrome","type":"article-journal","volume":"21"},"uris":["http://www.mendeley.com/documents/?uuid=088cf829-acdb-49f3-8090-6891838a3fe8"]}],"mendeley":{"formattedCitation":"[1,2]","plainTextFormattedCitation":"[1,2]","previouslyFormattedCitation":"[1,2]"},"properties":{"noteIndex":0},"schema":"https://github.com/citation-style-language/schema/raw/master/csl-citation.json"}</w:instrText>
            </w:r>
            <w:r w:rsidRPr="00D94893">
              <w:rPr>
                <w:color w:val="000000"/>
                <w:sz w:val="20"/>
                <w:szCs w:val="20"/>
              </w:rPr>
              <w:fldChar w:fldCharType="separate"/>
            </w:r>
            <w:r w:rsidRPr="00D94893">
              <w:rPr>
                <w:noProof/>
                <w:color w:val="000000"/>
                <w:sz w:val="20"/>
                <w:szCs w:val="20"/>
              </w:rPr>
              <w:t>[1,2]</w:t>
            </w:r>
            <w:r w:rsidRPr="00D94893">
              <w:rPr>
                <w:color w:val="000000"/>
                <w:sz w:val="20"/>
                <w:szCs w:val="20"/>
              </w:rPr>
              <w:fldChar w:fldCharType="end"/>
            </w:r>
          </w:p>
        </w:tc>
      </w:tr>
      <w:tr w:rsidR="009F0186" w:rsidRPr="00696794" w14:paraId="2D3D2943"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70C8B745" w14:textId="77777777" w:rsidR="009F0186" w:rsidRPr="00696794" w:rsidRDefault="009F0186" w:rsidP="009F0186">
            <w:pPr>
              <w:pStyle w:val="NormalWeb"/>
              <w:spacing w:before="0" w:beforeAutospacing="0" w:after="0" w:afterAutospacing="0"/>
              <w:jc w:val="both"/>
              <w:rPr>
                <w:sz w:val="20"/>
                <w:szCs w:val="20"/>
              </w:rPr>
            </w:pPr>
            <w:r w:rsidRPr="00696794">
              <w:rPr>
                <w:color w:val="000000"/>
                <w:sz w:val="20"/>
                <w:szCs w:val="20"/>
              </w:rPr>
              <w:t>Fluphenazine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F2BC54E" w14:textId="04AAF29E" w:rsidR="009F0186" w:rsidRPr="00510915" w:rsidRDefault="009F0186" w:rsidP="009F0186">
            <w:pPr>
              <w:pStyle w:val="NormalWeb"/>
              <w:spacing w:before="0" w:beforeAutospacing="0" w:after="0" w:afterAutospacing="0"/>
              <w:jc w:val="center"/>
              <w:rPr>
                <w:sz w:val="20"/>
                <w:szCs w:val="20"/>
              </w:rPr>
            </w:pPr>
            <w:r w:rsidRPr="00D94893">
              <w:rPr>
                <w:color w:val="000000"/>
                <w:sz w:val="20"/>
                <w:szCs w:val="20"/>
              </w:rPr>
              <w:fldChar w:fldCharType="begin" w:fldLock="1"/>
            </w:r>
            <w:r>
              <w:rPr>
                <w:color w:val="000000"/>
                <w:sz w:val="20"/>
                <w:szCs w:val="20"/>
              </w:rPr>
              <w:instrText>ADDIN CSL_CITATION {"citationItems":[{"id":"ITEM-1","itemData":{"DOI":"10.1371/journal.pone.0060579","ISSN":"19326203","abstract":"Background: The rapid development of effective medical countermeasures against potential biological threat agents is vital. Repurposing existing drugs that may have unanticipated activities as potential countermeasures is one way to meet this important goal, since currently approved drugs already have well-established safety and pharmacokinetic profiles in patients, as well as manufacturing and distribution networks. Therefore, approved drugs could rapidly be made available for a new indication in an emergency. Methodology/Principal Findings: A large systematic effort to determine whether existing drugs can be used against high containment bacterial and viral pathogens is described. We assembled and screened 1012 FDA-approved drugs for off-label broad-spectrum efficacy against Bacillus anthracis; Francisella tularensis; Coxiella burnetii; and Ebola, Marburg, and Lassa fever viruses using in vitro cell culture assays. We found a variety of hits against two or more of these biological threat pathogens, which were validated in secondary assays. As expected, antibiotic compounds were highly active against bacterial agents, but we did not identify any non-antibiotic compounds with broad-spectrum antibacterial activity. Lomefloxacin and erythromycin were found to be the most potent compounds in vivo protecting mice against Bacillus anthracis challenge. While multiple virus-specific inhibitors were identified, the most noteworthy antiviral compound identified was chloroquine, which disrupted entry and replication of two or more viruses in vitro and protected mice against Ebola virus challenge in vivo. Conclusions/Significance: The feasibility of repurposing existing drugs to face novel threats is demonstrated and this represents the first effort to apply this approach to high containment bacteria and viruses. © 2013 Madrid et al.","author":[{"dropping-particle":"","family":"Madrid","given":"Peter B.","non-dropping-particle":"","parse-names":false,"suffix":""},{"dropping-particle":"","family":"Chopra","given":"Sidharth","non-dropping-particle":"","parse-names":false,"suffix":""},{"dropping-particle":"","family":"Manger","given":"Ian D.","non-dropping-particle":"","parse-names":false,"suffix":""},{"dropping-particle":"","family":"Gilfillan","given":"Lynne","non-dropping-particle":"","parse-names":false,"suffix":""},{"dropping-particle":"","family":"Keepers","given":"Tiffany R.","non-dropping-particle":"","parse-names":false,"suffix":""},{"dropping-particle":"","family":"Shurtleff","given":"Amy C.","non-dropping-particle":"","parse-names":false,"suffix":""},{"dropping-particle":"","family":"Green","given":"Carol E.","non-dropping-particle":"","parse-names":false,"suffix":""},{"dropping-particle":"V.","family":"Iyer","given":"Lalitha","non-dropping-particle":"","parse-names":false,"suffix":""},{"dropping-particle":"","family":"Dilks","given":"Holli Hutcheson","non-dropping-particle":"","parse-names":false,"suffix":""},{"dropping-particle":"","family":"Davey","given":"Robert A.","non-dropping-particle":"","parse-names":false,"suffix":""},{"dropping-particle":"","family":"Kolokoltsov","given":"Andrey A.","non-dropping-particle":"","parse-names":false,"suffix":""},{"dropping-particle":"","family":"Carrion","given":"Ricardo","non-dropping-particle":"","parse-names":false,"suffix":""},{"dropping-particle":"","family":"Patterson","given":"Jean L.","non-dropping-particle":"","parse-names":false,"suffix":""},{"dropping-particle":"","family":"Bavari","given":"Sina","non-dropping-particle":"","parse-names":false,"suffix":""},{"dropping-particle":"","family":"Panchal","given":"Rekha G.","non-dropping-particle":"","parse-names":false,"suffix":""},{"dropping-particle":"","family":"Warren","given":"Travis K.","non-dropping-particle":"","parse-names":false,"suffix":""},{"dropping-particle":"","family":"Wells","given":"Jay B.","non-dropping-particle":"","parse-names":false,"suffix":""},{"dropping-particle":"","family":"Moos","given":"Walter H.","non-dropping-particle":"","parse-names":false,"suffix":""},{"dropping-particle":"","family":"Burke","given":"Rae Lyn L.","non-dropping-particle":"","parse-names":false,"suffix":""},{"dropping-particle":"","family":"Tanga","given":"Mary J.","non-dropping-particle":"","parse-names":false,"suffix":""}],"container-title":"PLoS ONE","id":"ITEM-1","issue":"4","issued":{"date-parts":[["2013"]]},"title":"A Systematic Screen of FDA-Approved Drugs for Inhibitors of Biological Threat Agents","type":"article-journal","volume":"8"},"uris":["http://www.mendeley.com/documents/?uuid=cec9e45b-aa64-41b5-a07e-0f42904e857e"]},{"id":"ITEM-2","itemData":{"DOI":"10.3851/IMP3002","ISSN":"20402058","abstract":"Since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Therapy","id":"ITEM-2","issue":"5","issued":{"date-parts":[["2016"]]},"page":"455-459","title":"Combination therapy with lopinavir/ritonavir, ribavirin and interferon-a for Middle East respiratory syndrome","type":"article-journal","volume":"21"},"uris":["http://www.mendeley.com/documents/?uuid=088cf829-acdb-49f3-8090-6891838a3fe8"]}],"mendeley":{"formattedCitation":"[1,2]","plainTextFormattedCitation":"[1,2]","previouslyFormattedCitation":"[1,2]"},"properties":{"noteIndex":0},"schema":"https://github.com/citation-style-language/schema/raw/master/csl-citation.json"}</w:instrText>
            </w:r>
            <w:r w:rsidRPr="00D94893">
              <w:rPr>
                <w:color w:val="000000"/>
                <w:sz w:val="20"/>
                <w:szCs w:val="20"/>
              </w:rPr>
              <w:fldChar w:fldCharType="separate"/>
            </w:r>
            <w:r w:rsidRPr="00D94893">
              <w:rPr>
                <w:noProof/>
                <w:color w:val="000000"/>
                <w:sz w:val="20"/>
                <w:szCs w:val="20"/>
              </w:rPr>
              <w:t>[1,2]</w:t>
            </w:r>
            <w:r w:rsidRPr="00D94893">
              <w:rPr>
                <w:color w:val="000000"/>
                <w:sz w:val="20"/>
                <w:szCs w:val="20"/>
              </w:rPr>
              <w:fldChar w:fldCharType="end"/>
            </w:r>
          </w:p>
        </w:tc>
      </w:tr>
      <w:tr w:rsidR="009F0186" w:rsidRPr="00696794" w14:paraId="63BBD199"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E64C6B5" w14:textId="77777777" w:rsidR="009F0186" w:rsidRPr="00696794" w:rsidRDefault="009F0186" w:rsidP="009F0186">
            <w:pPr>
              <w:pStyle w:val="NormalWeb"/>
              <w:spacing w:before="0" w:beforeAutospacing="0" w:after="0" w:afterAutospacing="0"/>
              <w:jc w:val="both"/>
              <w:rPr>
                <w:sz w:val="20"/>
                <w:szCs w:val="20"/>
              </w:rPr>
            </w:pPr>
            <w:r w:rsidRPr="00696794">
              <w:rPr>
                <w:color w:val="000000"/>
                <w:sz w:val="20"/>
                <w:szCs w:val="20"/>
              </w:rPr>
              <w:t>Triflupromazine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1B27DFA7" w14:textId="6F07F7A6" w:rsidR="009F0186" w:rsidRPr="00510915" w:rsidRDefault="009F0186" w:rsidP="009F0186">
            <w:pPr>
              <w:pStyle w:val="NormalWeb"/>
              <w:spacing w:before="0" w:beforeAutospacing="0" w:after="0" w:afterAutospacing="0"/>
              <w:jc w:val="center"/>
              <w:rPr>
                <w:sz w:val="20"/>
                <w:szCs w:val="20"/>
              </w:rPr>
            </w:pPr>
            <w:r w:rsidRPr="00D94893">
              <w:rPr>
                <w:color w:val="000000"/>
                <w:sz w:val="20"/>
                <w:szCs w:val="20"/>
              </w:rPr>
              <w:fldChar w:fldCharType="begin" w:fldLock="1"/>
            </w:r>
            <w:r>
              <w:rPr>
                <w:color w:val="000000"/>
                <w:sz w:val="20"/>
                <w:szCs w:val="20"/>
              </w:rPr>
              <w:instrText>ADDIN CSL_CITATION {"citationItems":[{"id":"ITEM-1","itemData":{"DOI":"10.1371/journal.pone.0060579","ISSN":"19326203","abstract":"Background: The rapid development of effective medical countermeasures against potential biological threat agents is vital. Repurposing existing drugs that may have unanticipated activities as potential countermeasures is one way to meet this important goal, since currently approved drugs already have well-established safety and pharmacokinetic profiles in patients, as well as manufacturing and distribution networks. Therefore, approved drugs could rapidly be made available for a new indication in an emergency. Methodology/Principal Findings: A large systematic effort to determine whether existing drugs can be used against high containment bacterial and viral pathogens is described. We assembled and screened 1012 FDA-approved drugs for off-label broad-spectrum efficacy against Bacillus anthracis; Francisella tularensis; Coxiella burnetii; and Ebola, Marburg, and Lassa fever viruses using in vitro cell culture assays. We found a variety of hits against two or more of these biological threat pathogens, which were validated in secondary assays. As expected, antibiotic compounds were highly active against bacterial agents, but we did not identify any non-antibiotic compounds with broad-spectrum antibacterial activity. Lomefloxacin and erythromycin were found to be the most potent compounds in vivo protecting mice against Bacillus anthracis challenge. While multiple virus-specific inhibitors were identified, the most noteworthy antiviral compound identified was chloroquine, which disrupted entry and replication of two or more viruses in vitro and protected mice against Ebola virus challenge in vivo. Conclusions/Significance: The feasibility of repurposing existing drugs to face novel threats is demonstrated and this represents the first effort to apply this approach to high containment bacteria and viruses. © 2013 Madrid et al.","author":[{"dropping-particle":"","family":"Madrid","given":"Peter B.","non-dropping-particle":"","parse-names":false,"suffix":""},{"dropping-particle":"","family":"Chopra","given":"Sidharth","non-dropping-particle":"","parse-names":false,"suffix":""},{"dropping-particle":"","family":"Manger","given":"Ian D.","non-dropping-particle":"","parse-names":false,"suffix":""},{"dropping-particle":"","family":"Gilfillan","given":"Lynne","non-dropping-particle":"","parse-names":false,"suffix":""},{"dropping-particle":"","family":"Keepers","given":"Tiffany R.","non-dropping-particle":"","parse-names":false,"suffix":""},{"dropping-particle":"","family":"Shurtleff","given":"Amy C.","non-dropping-particle":"","parse-names":false,"suffix":""},{"dropping-particle":"","family":"Green","given":"Carol E.","non-dropping-particle":"","parse-names":false,"suffix":""},{"dropping-particle":"V.","family":"Iyer","given":"Lalitha","non-dropping-particle":"","parse-names":false,"suffix":""},{"dropping-particle":"","family":"Dilks","given":"Holli Hutcheson","non-dropping-particle":"","parse-names":false,"suffix":""},{"dropping-particle":"","family":"Davey","given":"Robert A.","non-dropping-particle":"","parse-names":false,"suffix":""},{"dropping-particle":"","family":"Kolokoltsov","given":"Andrey A.","non-dropping-particle":"","parse-names":false,"suffix":""},{"dropping-particle":"","family":"Carrion","given":"Ricardo","non-dropping-particle":"","parse-names":false,"suffix":""},{"dropping-particle":"","family":"Patterson","given":"Jean L.","non-dropping-particle":"","parse-names":false,"suffix":""},{"dropping-particle":"","family":"Bavari","given":"Sina","non-dropping-particle":"","parse-names":false,"suffix":""},{"dropping-particle":"","family":"Panchal","given":"Rekha G.","non-dropping-particle":"","parse-names":false,"suffix":""},{"dropping-particle":"","family":"Warren","given":"Travis K.","non-dropping-particle":"","parse-names":false,"suffix":""},{"dropping-particle":"","family":"Wells","given":"Jay B.","non-dropping-particle":"","parse-names":false,"suffix":""},{"dropping-particle":"","family":"Moos","given":"Walter H.","non-dropping-particle":"","parse-names":false,"suffix":""},{"dropping-particle":"","family":"Burke","given":"Rae Lyn L.","non-dropping-particle":"","parse-names":false,"suffix":""},{"dropping-particle":"","family":"Tanga","given":"Mary J.","non-dropping-particle":"","parse-names":false,"suffix":""}],"container-title":"PLoS ONE","id":"ITEM-1","issue":"4","issued":{"date-parts":[["2013"]]},"title":"A Systematic Screen of FDA-Approved Drugs for Inhibitors of Biological Threat Agents","type":"article-journal","volume":"8"},"uris":["http://www.mendeley.com/documents/?uuid=cec9e45b-aa64-41b5-a07e-0f42904e857e"]},{"id":"ITEM-2","itemData":{"DOI":"10.3851/IMP3002","ISSN":"20402058","abstract":"Since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Therapy","id":"ITEM-2","issue":"5","issued":{"date-parts":[["2016"]]},"page":"455-459","title":"Combination therapy with lopinavir/ritonavir, ribavirin and interferon-a for Middle East respiratory syndrome","type":"article-journal","volume":"21"},"uris":["http://www.mendeley.com/documents/?uuid=088cf829-acdb-49f3-8090-6891838a3fe8"]}],"mendeley":{"formattedCitation":"[1,2]","plainTextFormattedCitation":"[1,2]","previouslyFormattedCitation":"[1,2]"},"properties":{"noteIndex":0},"schema":"https://github.com/citation-style-language/schema/raw/master/csl-citation.json"}</w:instrText>
            </w:r>
            <w:r w:rsidRPr="00D94893">
              <w:rPr>
                <w:color w:val="000000"/>
                <w:sz w:val="20"/>
                <w:szCs w:val="20"/>
              </w:rPr>
              <w:fldChar w:fldCharType="separate"/>
            </w:r>
            <w:r w:rsidRPr="00D94893">
              <w:rPr>
                <w:noProof/>
                <w:color w:val="000000"/>
                <w:sz w:val="20"/>
                <w:szCs w:val="20"/>
              </w:rPr>
              <w:t>[1,2]</w:t>
            </w:r>
            <w:r w:rsidRPr="00D94893">
              <w:rPr>
                <w:color w:val="000000"/>
                <w:sz w:val="20"/>
                <w:szCs w:val="20"/>
              </w:rPr>
              <w:fldChar w:fldCharType="end"/>
            </w:r>
          </w:p>
        </w:tc>
      </w:tr>
      <w:tr w:rsidR="009F0186" w:rsidRPr="00696794" w14:paraId="1A7D5CAE"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764C2CF" w14:textId="77777777" w:rsidR="009F0186" w:rsidRPr="00696794" w:rsidRDefault="009F0186" w:rsidP="009F0186">
            <w:pPr>
              <w:pStyle w:val="NormalWeb"/>
              <w:spacing w:before="0" w:beforeAutospacing="0" w:after="0" w:afterAutospacing="0"/>
              <w:jc w:val="both"/>
              <w:rPr>
                <w:sz w:val="20"/>
                <w:szCs w:val="20"/>
              </w:rPr>
            </w:pPr>
            <w:r w:rsidRPr="00696794">
              <w:rPr>
                <w:color w:val="000000"/>
                <w:sz w:val="20"/>
                <w:szCs w:val="20"/>
              </w:rPr>
              <w:t>Chlorpromazine</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2F924C14" w14:textId="1126A071" w:rsidR="009F0186" w:rsidRPr="00510915" w:rsidRDefault="009F0186" w:rsidP="009F0186">
            <w:pPr>
              <w:pStyle w:val="NormalWeb"/>
              <w:spacing w:before="0" w:beforeAutospacing="0" w:after="0" w:afterAutospacing="0"/>
              <w:jc w:val="center"/>
              <w:rPr>
                <w:sz w:val="20"/>
                <w:szCs w:val="20"/>
              </w:rPr>
            </w:pPr>
            <w:r w:rsidRPr="00D94893">
              <w:rPr>
                <w:color w:val="000000"/>
                <w:sz w:val="20"/>
                <w:szCs w:val="20"/>
              </w:rPr>
              <w:fldChar w:fldCharType="begin" w:fldLock="1"/>
            </w:r>
            <w:r>
              <w:rPr>
                <w:color w:val="000000"/>
                <w:sz w:val="20"/>
                <w:szCs w:val="20"/>
              </w:rPr>
              <w:instrText>ADDIN CSL_CITATION {"citationItems":[{"id":"ITEM-1","itemData":{"DOI":"10.1371/journal.pone.0060579","ISSN":"19326203","abstract":"Background: The rapid development of effective medical countermeasures against potential biological threat agents is vital. Repurposing existing drugs that may have unanticipated activities as potential countermeasures is one way to meet this important goal, since currently approved drugs already have well-established safety and pharmacokinetic profiles in patients, as well as manufacturing and distribution networks. Therefore, approved drugs could rapidly be made available for a new indication in an emergency. Methodology/Principal Findings: A large systematic effort to determine whether existing drugs can be used against high containment bacterial and viral pathogens is described. We assembled and screened 1012 FDA-approved drugs for off-label broad-spectrum efficacy against Bacillus anthracis; Francisella tularensis; Coxiella burnetii; and Ebola, Marburg, and Lassa fever viruses using in vitro cell culture assays. We found a variety of hits against two or more of these biological threat pathogens, which were validated in secondary assays. As expected, antibiotic compounds were highly active against bacterial agents, but we did not identify any non-antibiotic compounds with broad-spectrum antibacterial activity. Lomefloxacin and erythromycin were found to be the most potent compounds in vivo protecting mice against Bacillus anthracis challenge. While multiple virus-specific inhibitors were identified, the most noteworthy antiviral compound identified was chloroquine, which disrupted entry and replication of two or more viruses in vitro and protected mice against Ebola virus challenge in vivo. Conclusions/Significance: The feasibility of repurposing existing drugs to face novel threats is demonstrated and this represents the first effort to apply this approach to high containment bacteria and viruses. © 2013 Madrid et al.","author":[{"dropping-particle":"","family":"Madrid","given":"Peter B.","non-dropping-particle":"","parse-names":false,"suffix":""},{"dropping-particle":"","family":"Chopra","given":"Sidharth","non-dropping-particle":"","parse-names":false,"suffix":""},{"dropping-particle":"","family":"Manger","given":"Ian D.","non-dropping-particle":"","parse-names":false,"suffix":""},{"dropping-particle":"","family":"Gilfillan","given":"Lynne","non-dropping-particle":"","parse-names":false,"suffix":""},{"dropping-particle":"","family":"Keepers","given":"Tiffany R.","non-dropping-particle":"","parse-names":false,"suffix":""},{"dropping-particle":"","family":"Shurtleff","given":"Amy C.","non-dropping-particle":"","parse-names":false,"suffix":""},{"dropping-particle":"","family":"Green","given":"Carol E.","non-dropping-particle":"","parse-names":false,"suffix":""},{"dropping-particle":"V.","family":"Iyer","given":"Lalitha","non-dropping-particle":"","parse-names":false,"suffix":""},{"dropping-particle":"","family":"Dilks","given":"Holli Hutcheson","non-dropping-particle":"","parse-names":false,"suffix":""},{"dropping-particle":"","family":"Davey","given":"Robert A.","non-dropping-particle":"","parse-names":false,"suffix":""},{"dropping-particle":"","family":"Kolokoltsov","given":"Andrey A.","non-dropping-particle":"","parse-names":false,"suffix":""},{"dropping-particle":"","family":"Carrion","given":"Ricardo","non-dropping-particle":"","parse-names":false,"suffix":""},{"dropping-particle":"","family":"Patterson","given":"Jean L.","non-dropping-particle":"","parse-names":false,"suffix":""},{"dropping-particle":"","family":"Bavari","given":"Sina","non-dropping-particle":"","parse-names":false,"suffix":""},{"dropping-particle":"","family":"Panchal","given":"Rekha G.","non-dropping-particle":"","parse-names":false,"suffix":""},{"dropping-particle":"","family":"Warren","given":"Travis K.","non-dropping-particle":"","parse-names":false,"suffix":""},{"dropping-particle":"","family":"Wells","given":"Jay B.","non-dropping-particle":"","parse-names":false,"suffix":""},{"dropping-particle":"","family":"Moos","given":"Walter H.","non-dropping-particle":"","parse-names":false,"suffix":""},{"dropping-particle":"","family":"Burke","given":"Rae Lyn L.","non-dropping-particle":"","parse-names":false,"suffix":""},{"dropping-particle":"","family":"Tanga","given":"Mary J.","non-dropping-particle":"","parse-names":false,"suffix":""}],"container-title":"PLoS ONE","id":"ITEM-1","issue":"4","issued":{"date-parts":[["2013"]]},"title":"A Systematic Screen of FDA-Approved Drugs for Inhibitors of Biological Threat Agents","type":"article-journal","volume":"8"},"uris":["http://www.mendeley.com/documents/?uuid=cec9e45b-aa64-41b5-a07e-0f42904e857e"]},{"id":"ITEM-2","itemData":{"DOI":"10.3851/IMP3002","ISSN":"20402058","abstract":"Since the irst report of Middle East respiratory syndrome (MERS) in 2012 in Saudi Arabia, no standard treatment guideline has been set despite the virulence of MERScoronavirus (CoV) and the high case-fatality rate. The outbreak in South Korea in 2015 demonstrates that MERS outbreaks can occur outside of the Middle East. The combination of ribavirin and interferon-α has been the most widely used therapy for this infection. However, due to the varying results of treatment with these drugs, a new antiviral combination regimen is urgently needed. This is a case report of use of lopinavir/ritonavir-based combination antiviral therapy for a patient with MERSCoV infection.","author":[{"dropping-particle":"","family":"Kim","given":"Uh Jin","non-dropping-particle":"","parse-names":false,"suffix":""},{"dropping-particle":"","family":"Won","given":"Eun Jeong","non-dropping-particle":"","parse-names":false,"suffix":""},{"dropping-particle":"","family":"Kee","given":"Seung Jung","non-dropping-particle":"","parse-names":false,"suffix":""},{"dropping-particle":"","family":"Jung","given":"Sook In","non-dropping-particle":"","parse-names":false,"suffix":""},{"dropping-particle":"","family":"Jang","given":"Hee Chang","non-dropping-particle":"","parse-names":false,"suffix":""}],"container-title":"Antiviral Therapy","id":"ITEM-2","issue":"5","issued":{"date-parts":[["2016"]]},"page":"455-459","title":"Combination therapy with lopinavir/ritonavir, ribavirin and interferon-a for Middle East respiratory syndrome","type":"article-journal","volume":"21"},"uris":["http://www.mendeley.com/documents/?uuid=088cf829-acdb-49f3-8090-6891838a3fe8"]}],"mendeley":{"formattedCitation":"[1,2]","plainTextFormattedCitation":"[1,2]","previouslyFormattedCitation":"[1,2]"},"properties":{"noteIndex":0},"schema":"https://github.com/citation-style-language/schema/raw/master/csl-citation.json"}</w:instrText>
            </w:r>
            <w:r w:rsidRPr="00D94893">
              <w:rPr>
                <w:color w:val="000000"/>
                <w:sz w:val="20"/>
                <w:szCs w:val="20"/>
              </w:rPr>
              <w:fldChar w:fldCharType="separate"/>
            </w:r>
            <w:r w:rsidRPr="00D94893">
              <w:rPr>
                <w:noProof/>
                <w:color w:val="000000"/>
                <w:sz w:val="20"/>
                <w:szCs w:val="20"/>
              </w:rPr>
              <w:t>[1,2]</w:t>
            </w:r>
            <w:r w:rsidRPr="00D94893">
              <w:rPr>
                <w:color w:val="000000"/>
                <w:sz w:val="20"/>
                <w:szCs w:val="20"/>
              </w:rPr>
              <w:fldChar w:fldCharType="end"/>
            </w:r>
          </w:p>
        </w:tc>
      </w:tr>
      <w:tr w:rsidR="00987F98" w:rsidRPr="00696794" w14:paraId="74307B06" w14:textId="77777777" w:rsidTr="003730D5">
        <w:trPr>
          <w:trHeight w:val="22"/>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565948A4"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Mycophenolic acid</w:t>
            </w:r>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3A4495B8" w14:textId="6C0BFA3D" w:rsidR="00987F98" w:rsidRPr="00510915" w:rsidRDefault="009F0186" w:rsidP="003730D5">
            <w:pPr>
              <w:pStyle w:val="NormalWeb"/>
              <w:spacing w:before="0" w:beforeAutospacing="0" w:after="0" w:afterAutospacing="0"/>
              <w:jc w:val="center"/>
              <w:rPr>
                <w:sz w:val="20"/>
                <w:szCs w:val="20"/>
              </w:rPr>
            </w:pPr>
            <w:r>
              <w:rPr>
                <w:color w:val="000000"/>
                <w:sz w:val="20"/>
                <w:szCs w:val="20"/>
              </w:rPr>
              <w:fldChar w:fldCharType="begin" w:fldLock="1"/>
            </w:r>
            <w:r>
              <w:rPr>
                <w:color w:val="000000"/>
                <w:sz w:val="20"/>
                <w:szCs w:val="20"/>
              </w:rPr>
              <w:instrText>ADDIN CSL_CITATION {"citationItems":[{"id":"ITEM-1","itemData":{"DOI":"10.3390/v10060283","ISSN":"19994915","abstract":"The Middle East respiratory syndrome-coronavirus (MERS-CoV), first identified in Saudi Arabia, is an emerging zoonotic pathogen that causes severe acute respiratory illness in humans with a high fatality rate. Since its emergence, MERS-CoV continues to spread to countries outside of the Arabian Peninsula and gives rise to sporadic human infections following the entry of infected individuals to other countries, which can precipitate outbreaks similar to the one that occurred in South Korea in 2015. Current therapeutics against MERS-CoV infection have primarily been adapted from previous drugs used for the treatment of severe acute respiratory syndrome. In search of new potential drug candidates, we screened a library composed of 2334 clinically approved drugs and pharmacologically active compounds. The drug saracatinib, a potent inhibitor of Src-family of tyrosine kinases (SFK), was identified as an inhibitor of MERS-CoV replication in vitro. Our results suggest that saracatinib potently inhibits MERS-CoV at the early stages of the viral life cycle in Huh-7 cells, possibly through the suppression of SFK signaling pathways. Furthermore, saracatinib exhibited a synergistic effect with gemcitabine, an anticancer drug with antiviral activity against several RNA viruses. These data indicate that saracatinib alone or in combination with gemcitabine can provide a new therapeutic option for the treatment of MERS-CoV infection.","author":[{"dropping-particle":"","family":"Shin","given":"Jin Soo","non-dropping-particle":"","parse-names":false,"suffix":""},{"dropping-particle":"","family":"Jung","given":"Eunhye","non-dropping-particle":"","parse-names":false,"suffix":""},{"dropping-particle":"","family":"Kim","given":"Meehyein","non-dropping-particle":"","parse-names":false,"suffix":""},{"dropping-particle":"","family":"Baric","given":"Ralph S.","non-dropping-particle":"","parse-names":false,"suffix":""},{"dropping-particle":"","family":"Go","given":"Yun Young","non-dropping-particle":"","parse-names":false,"suffix":""}],"container-title":"Viruses","id":"ITEM-1","issue":"6","issued":{"date-parts":[["2018"]]},"title":"Saracatinib inhibits middle east respiratory syndrome-coronavirus replication in vitro","type":"article-journal","volume":"10"},"uris":["http://www.mendeley.com/documents/?uuid=2d07552b-5f8d-45cb-a88d-61c855e01aed"]},{"id":"ITEM-2","itemData":{"DOI":"10.1016/j.antiviral.2014.12.011","ISSN":"18729096","abstract":"Middle East respiratory syndrome coronavirus (MERS-CoV) is a new highly pathogenic human coronaviruses that emerged in Jeddah and Saudi Arabia and has quickly spread to other countries in Middle East, Europe and North Africa since 2012. Up to 17 December 2014, it has infected at least 938 people with a fatality rate of about 36% globally. This has resulted in an urgent need to identify antiviral drugs that are active against MERS-CoV. The papain-like protease (PLpro) of MERS-CoV represents an important antiviral target as it is not only essential for viral maturation, but also antagonizes interferon stimulation of the host via its deubiquitination activity. Here, we report the discovery that two SARS-CoV PLpro inhibitors, 6-mercaptopurine (6MP) and 6-thioguanine (6TG), as well as the immunosuppressive drug mycophenolic acid, are able to inhibit MERS-CoV PLpro. Their inhibition mechanisms and mutually binding synergistic effect were also investigated. Our results identify for the first time three inhibitors targeting MERS-CoV PLpro and these can now be used as lead compounds for further antiviral drug development.","author":[{"dropping-particle":"","family":"Cheng","given":"Kai Wen","non-dropping-particle":"","parse-names":false,"suffix":""},{"dropping-particle":"","family":"Cheng","given":"Shu Chun","non-dropping-particle":"","parse-names":false,"suffix":""},{"dropping-particle":"","family":"Chen","given":"Wei Yi","non-dropping-particle":"","parse-names":false,"suffix":""},{"dropping-particle":"","family":"Lin","given":"Min Han","non-dropping-particle":"","parse-names":false,"suffix":""},{"dropping-particle":"","family":"Chuang","given":"Shang Ju","non-dropping-particle":"","parse-names":false,"suffix":""},{"dropping-particle":"","family":"Cheng","given":"I. Hsin","non-dropping-particle":"","parse-names":false,"suffix":""},{"dropping-particle":"","family":"Sun","given":"Chiao Yin","non-dropping-particle":"","parse-names":false,"suffix":""},{"dropping-particle":"","family":"Chou","given":"Chi Yuan","non-dropping-particle":"","parse-names":false,"suffix":""}],"container-title":"Antiviral Research","id":"ITEM-2","issued":{"date-parts":[["2015"]]},"page":"9-16","title":"Thiopurine analogs and mycophenolic acid synergistically inhibit the papain-like protease of Middle East respiratory syndrome coronavirus","type":"article-journal","volume":"115"},"uris":["http://www.mendeley.com/documents/?uuid=f2522177-629c-481c-971e-3bf8d352f8b9"]}],"mendeley":{"formattedCitation":"[12,13]","plainTextFormattedCitation":"[12,13]","previouslyFormattedCitation":"[12,13]"},"properties":{"noteIndex":0},"schema":"https://github.com/citation-style-language/schema/raw/master/csl-citation.json"}</w:instrText>
            </w:r>
            <w:r>
              <w:rPr>
                <w:color w:val="000000"/>
                <w:sz w:val="20"/>
                <w:szCs w:val="20"/>
              </w:rPr>
              <w:fldChar w:fldCharType="separate"/>
            </w:r>
            <w:r w:rsidRPr="009F0186">
              <w:rPr>
                <w:noProof/>
                <w:color w:val="000000"/>
                <w:sz w:val="20"/>
                <w:szCs w:val="20"/>
              </w:rPr>
              <w:t>[12,13]</w:t>
            </w:r>
            <w:r>
              <w:rPr>
                <w:color w:val="000000"/>
                <w:sz w:val="20"/>
                <w:szCs w:val="20"/>
              </w:rPr>
              <w:fldChar w:fldCharType="end"/>
            </w:r>
          </w:p>
        </w:tc>
      </w:tr>
      <w:tr w:rsidR="00987F98" w:rsidRPr="00696794" w14:paraId="4FD69567" w14:textId="77777777" w:rsidTr="003730D5">
        <w:trPr>
          <w:trHeight w:val="24"/>
        </w:trPr>
        <w:tc>
          <w:tcPr>
            <w:tcW w:w="296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02EC8474" w14:textId="77777777" w:rsidR="00987F98" w:rsidRPr="00696794" w:rsidRDefault="00987F98" w:rsidP="003730D5">
            <w:pPr>
              <w:pStyle w:val="NormalWeb"/>
              <w:spacing w:before="0" w:beforeAutospacing="0" w:after="0" w:afterAutospacing="0"/>
              <w:jc w:val="both"/>
              <w:rPr>
                <w:sz w:val="20"/>
                <w:szCs w:val="20"/>
              </w:rPr>
            </w:pPr>
            <w:proofErr w:type="spellStart"/>
            <w:r w:rsidRPr="00696794">
              <w:rPr>
                <w:color w:val="000000"/>
                <w:sz w:val="20"/>
                <w:szCs w:val="20"/>
              </w:rPr>
              <w:t>Silvestrol</w:t>
            </w:r>
            <w:proofErr w:type="spellEnd"/>
          </w:p>
        </w:tc>
        <w:tc>
          <w:tcPr>
            <w:tcW w:w="1559" w:type="dxa"/>
            <w:tcBorders>
              <w:top w:val="single" w:sz="6" w:space="0" w:color="000000"/>
              <w:left w:val="single" w:sz="6" w:space="0" w:color="000000"/>
              <w:bottom w:val="single" w:sz="6" w:space="0" w:color="000000"/>
              <w:right w:val="single" w:sz="6" w:space="0" w:color="000000"/>
            </w:tcBorders>
            <w:tcMar>
              <w:top w:w="100" w:type="dxa"/>
              <w:left w:w="100" w:type="dxa"/>
              <w:bottom w:w="100" w:type="dxa"/>
              <w:right w:w="100" w:type="dxa"/>
            </w:tcMar>
            <w:hideMark/>
          </w:tcPr>
          <w:p w14:paraId="46A1FF93" w14:textId="7B8ED205" w:rsidR="00987F98" w:rsidRPr="00510915" w:rsidRDefault="009F0186" w:rsidP="003730D5">
            <w:pPr>
              <w:pStyle w:val="NormalWeb"/>
              <w:spacing w:before="0" w:beforeAutospacing="0" w:after="0" w:afterAutospacing="0"/>
              <w:jc w:val="center"/>
              <w:rPr>
                <w:sz w:val="20"/>
                <w:szCs w:val="20"/>
              </w:rPr>
            </w:pPr>
            <w:r>
              <w:rPr>
                <w:color w:val="000000"/>
                <w:sz w:val="20"/>
                <w:szCs w:val="20"/>
              </w:rPr>
              <w:fldChar w:fldCharType="begin" w:fldLock="1"/>
            </w:r>
            <w:r>
              <w:rPr>
                <w:color w:val="000000"/>
                <w:sz w:val="20"/>
                <w:szCs w:val="20"/>
              </w:rPr>
              <w:instrText>ADDIN CSL_CITATION {"citationItems":[{"id":"ITEM-1","itemData":{"DOI":"10.1038/ncomms12777","ISSN":"20411723","abstract":"Cyclophilins are peptidyl-prolyl cis/trans isomerases (PPIase) that catalyse the interconversion of the peptide bond at proline residues. Several cyclophilins play a pivotal role in the life cycle of a number of viruses. The existing cyclophilin inhibitors, all derived from cyclosporine A or sanglifehrin A, have disadvantages, including their size, potential for side effects unrelated to cyclophilin inhibition and drug-drug interactions, unclear antiviral spectrum and manufacturing issues. Here we use a fragment-based drug discovery approach using nucleic magnetic resonance, X-ray crystallography and structure-based compound optimization to generate a new family of non-peptidic, small-molecule cyclophilin inhibitors with potent in vitro PPIase inhibitory activity and antiviral activity against hepatitis C virus, human immunodeficiency virus and coronaviruses. This family of compounds has the potential for broad-spectrum, high-barrier-to-resistance treatment of viral infections.","author":[{"dropping-particle":"","family":"Ahmed-Belkacem","given":"Abdelhakim","non-dropping-particle":"","parse-names":false,"suffix":""},{"dropping-particle":"","family":"Colliandre","given":"Lionel","non-dropping-particle":"","parse-names":false,"suffix":""},{"dropping-particle":"","family":"Ahnou","given":"Nazim","non-dropping-particle":"","parse-names":false,"suffix":""},{"dropping-particle":"","family":"Nevers","given":"Quentin","non-dropping-particle":"","parse-names":false,"suffix":""},{"dropping-particle":"","family":"Gelin","given":"Muriel","non-dropping-particle":"","parse-names":false,"suffix":""},{"dropping-particle":"","family":"Bessin","given":"Yannick","non-dropping-particle":"","parse-names":false,"suffix":""},{"dropping-particle":"","family":"Brillet","given":"Rozenn","non-dropping-particle":"","parse-names":false,"suffix":""},{"dropping-particle":"","family":"Cala","given":"Olivier","non-dropping-particle":"","parse-names":false,"suffix":""},{"dropping-particle":"","family":"Douguet","given":"Dominique","non-dropping-particle":"","parse-names":false,"suffix":""},{"dropping-particle":"","family":"Bourguet","given":"William","non-dropping-particle":"","parse-names":false,"suffix":""},{"dropping-particle":"","family":"Krimm","given":"Isabelle","non-dropping-particle":"","parse-names":false,"suffix":""},{"dropping-particle":"","family":"Pawlotsky","given":"Jean Michel","non-dropping-particle":"","parse-names":false,"suffix":""},{"dropping-particle":"","family":"Guichou","given":"Jean Francois","non-dropping-particle":"","parse-names":false,"suffix":""}],"container-title":"Nature Communications","id":"ITEM-1","issued":{"date-parts":[["2016"]]},"title":"Fragment-based discovery of a new family of non-peptidic small-molecule cyclophilin inhibitors with potent antiviral activities","type":"article-journal","volume":"7"},"uris":["http://www.mendeley.com/documents/?uuid=843bad6c-ce48-4cbf-bf13-57ce41345991"]}],"mendeley":{"formattedCitation":"[14]","plainTextFormattedCitation":"[14]","previouslyFormattedCitation":"[14]"},"properties":{"noteIndex":0},"schema":"https://github.com/citation-style-language/schema/raw/master/csl-citation.json"}</w:instrText>
            </w:r>
            <w:r>
              <w:rPr>
                <w:color w:val="000000"/>
                <w:sz w:val="20"/>
                <w:szCs w:val="20"/>
              </w:rPr>
              <w:fldChar w:fldCharType="separate"/>
            </w:r>
            <w:r w:rsidRPr="009F0186">
              <w:rPr>
                <w:noProof/>
                <w:color w:val="000000"/>
                <w:sz w:val="20"/>
                <w:szCs w:val="20"/>
              </w:rPr>
              <w:t>[14]</w:t>
            </w:r>
            <w:r>
              <w:rPr>
                <w:color w:val="000000"/>
                <w:sz w:val="20"/>
                <w:szCs w:val="20"/>
              </w:rPr>
              <w:fldChar w:fldCharType="end"/>
            </w:r>
          </w:p>
        </w:tc>
      </w:tr>
      <w:tr w:rsidR="00987F98" w:rsidRPr="00696794" w14:paraId="157CFBC2" w14:textId="77777777" w:rsidTr="003730D5">
        <w:trPr>
          <w:trHeight w:val="22"/>
        </w:trPr>
        <w:tc>
          <w:tcPr>
            <w:tcW w:w="2969" w:type="dxa"/>
            <w:tcBorders>
              <w:top w:val="single" w:sz="6"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762E6994" w14:textId="77777777" w:rsidR="00987F98" w:rsidRPr="00696794" w:rsidRDefault="00987F98" w:rsidP="003730D5">
            <w:pPr>
              <w:pStyle w:val="NormalWeb"/>
              <w:spacing w:before="0" w:beforeAutospacing="0" w:after="0" w:afterAutospacing="0"/>
              <w:jc w:val="both"/>
              <w:rPr>
                <w:sz w:val="20"/>
                <w:szCs w:val="20"/>
              </w:rPr>
            </w:pPr>
            <w:r w:rsidRPr="00696794">
              <w:rPr>
                <w:color w:val="000000"/>
                <w:sz w:val="20"/>
                <w:szCs w:val="20"/>
              </w:rPr>
              <w:t>LMT-28</w:t>
            </w:r>
          </w:p>
        </w:tc>
        <w:tc>
          <w:tcPr>
            <w:tcW w:w="1559" w:type="dxa"/>
            <w:tcBorders>
              <w:top w:val="single" w:sz="6" w:space="0" w:color="000000"/>
              <w:left w:val="single" w:sz="6" w:space="0" w:color="000000"/>
              <w:bottom w:val="single" w:sz="8" w:space="0" w:color="000000"/>
              <w:right w:val="single" w:sz="6" w:space="0" w:color="000000"/>
            </w:tcBorders>
            <w:tcMar>
              <w:top w:w="100" w:type="dxa"/>
              <w:left w:w="100" w:type="dxa"/>
              <w:bottom w:w="100" w:type="dxa"/>
              <w:right w:w="100" w:type="dxa"/>
            </w:tcMar>
            <w:hideMark/>
          </w:tcPr>
          <w:p w14:paraId="6D9558CF" w14:textId="5708C2D9" w:rsidR="00987F98" w:rsidRPr="00510915" w:rsidRDefault="009F0186" w:rsidP="003730D5">
            <w:pPr>
              <w:pStyle w:val="NormalWeb"/>
              <w:spacing w:before="0" w:beforeAutospacing="0" w:after="0" w:afterAutospacing="0"/>
              <w:jc w:val="center"/>
              <w:rPr>
                <w:sz w:val="20"/>
                <w:szCs w:val="20"/>
              </w:rPr>
            </w:pPr>
            <w:r>
              <w:rPr>
                <w:sz w:val="20"/>
                <w:szCs w:val="20"/>
              </w:rPr>
              <w:fldChar w:fldCharType="begin" w:fldLock="1"/>
            </w:r>
            <w:r>
              <w:rPr>
                <w:sz w:val="20"/>
                <w:szCs w:val="20"/>
              </w:rPr>
              <w:instrText>ADDIN CSL_CITATION {"citationItems":[{"id":"ITEM-1","itemData":{"DOI":"10.1016/j.antiviral.2017.12.010","ISSN":"18729096","abstract":"Coronaviruses (CoV) and picornaviruses are plus-strand RNA viruses that use 5′ cap-dependent and cap-independent strategies, respectively, for viral mRNA translation initiation. Here, we analyzed the effects of the plant compound silvestrol, a specific inhibitor of the DEAD-box RNA helicase eIF4A, on viral translation using a dual luciferase assay and virus-infected primary cells. Silvestrol was recently shown to have potent antiviral activity in Ebola virus-infected human macrophages. We found that silvestrol is also a potent inhibitor of cap-dependent viral mRNA translation in CoV-infected human embryonic lung fibroblast (MRC-5) cells. EC50 values of 1.3 nM and 3 nM silvestrol were determined for MERS-CoV and HCoV-229E, respectively. For the highly pathogenic MERS-CoV, the potent antiviral activities of silvestrol were also confirmed using peripheral blood mononuclear cells (PBMCs) as a second type of human primary cells. Silvestrol strongly inhibits the expression of CoV structural and nonstructural proteins (N, nsp8) and the formation of viral replication/transcription complexes. Furthermore, potential antiviral effects against human rhinovirus (HRV) A1 and poliovirus type 1 (PV), representing different species in the genus Enterovirus (family Picornaviridae), were investigated. The two viruses employ an internal ribosomal entry site (IRES)-mediated translation initiation mechanism. For PV, which is known to require the activity of eIF4A, an EC50 value of 20 nM silvestrol was determined in MRC-5 cells. The higher EC50 value of 100 nM measured for HRV A1 indicates a less critical role of eIF4A activity in HRV A1 IRES-mediated translation initiation. Taken together, the data reveal a broad-spectrum antiviral activity of silvestrol in infected primary cells by inhibiting eIF4A-dependent viral mRNA translation.","author":[{"dropping-particle":"","family":"Müller","given":"Christin","non-dropping-particle":"","parse-names":false,"suffix":""},{"dropping-particle":"","family":"Schulte","given":"Falk W.","non-dropping-particle":"","parse-names":false,"suffix":""},{"dropping-particle":"","family":"Lange-Grünweller","given":"Kerstin","non-dropping-particle":"","parse-names":false,"suffix":""},{"dropping-particle":"","family":"Obermann","given":"Wiebke","non-dropping-particle":"","parse-names":false,"suffix":""},{"dropping-particle":"","family":"Madhugiri","given":"Ramakanth","non-dropping-particle":"","parse-names":false,"suffix":""},{"dropping-particle":"","family":"Pleschka","given":"Stephan","non-dropping-particle":"","parse-names":false,"suffix":""},{"dropping-particle":"","family":"Ziebuhr","given":"John","non-dropping-particle":"","parse-names":false,"suffix":""},{"dropping-particle":"","family":"Hartmann","given":"Roland K.","non-dropping-particle":"","parse-names":false,"suffix":""},{"dropping-particle":"","family":"Grünweller","given":"Arnold","non-dropping-particle":"","parse-names":false,"suffix":""}],"container-title":"Antiviral Research","id":"ITEM-1","issued":{"date-parts":[["2018"]]},"page":"123-129","title":"Broad-spectrum antiviral activity of the eIF4A inhibitor silvestrol against corona- and picornaviruses","type":"article-journal","volume":"150"},"uris":["http://www.mendeley.com/documents/?uuid=5a636734-f1a6-4309-bfcc-dcc72bdb4127"]}],"mendeley":{"formattedCitation":"[15]","plainTextFormattedCitation":"[15]","previouslyFormattedCitation":"[15]"},"properties":{"noteIndex":0},"schema":"https://github.com/citation-style-language/schema/raw/master/csl-citation.json"}</w:instrText>
            </w:r>
            <w:r>
              <w:rPr>
                <w:sz w:val="20"/>
                <w:szCs w:val="20"/>
              </w:rPr>
              <w:fldChar w:fldCharType="separate"/>
            </w:r>
            <w:r w:rsidRPr="009F0186">
              <w:rPr>
                <w:noProof/>
                <w:sz w:val="20"/>
                <w:szCs w:val="20"/>
              </w:rPr>
              <w:t>[15]</w:t>
            </w:r>
            <w:r>
              <w:rPr>
                <w:sz w:val="20"/>
                <w:szCs w:val="20"/>
              </w:rPr>
              <w:fldChar w:fldCharType="end"/>
            </w:r>
          </w:p>
        </w:tc>
      </w:tr>
    </w:tbl>
    <w:p w14:paraId="76D2ED02" w14:textId="6D33FAD4" w:rsidR="00987F98" w:rsidRDefault="00987F98" w:rsidP="00987F98">
      <w:pPr>
        <w:pStyle w:val="NormalWeb"/>
        <w:spacing w:before="0" w:beforeAutospacing="0" w:after="0" w:afterAutospacing="0"/>
        <w:jc w:val="both"/>
        <w:rPr>
          <w:color w:val="000000"/>
          <w:sz w:val="20"/>
          <w:szCs w:val="20"/>
        </w:rPr>
      </w:pPr>
      <w:r w:rsidRPr="00696794">
        <w:rPr>
          <w:color w:val="000000"/>
          <w:sz w:val="20"/>
          <w:szCs w:val="20"/>
        </w:rPr>
        <w:t> </w:t>
      </w:r>
    </w:p>
    <w:p w14:paraId="7E2A7B1E" w14:textId="77777777" w:rsidR="009F0186" w:rsidRPr="00696794" w:rsidRDefault="009F0186" w:rsidP="00987F98">
      <w:pPr>
        <w:pStyle w:val="NormalWeb"/>
        <w:spacing w:before="0" w:beforeAutospacing="0" w:after="0" w:afterAutospacing="0"/>
        <w:jc w:val="both"/>
        <w:rPr>
          <w:color w:val="000000"/>
          <w:sz w:val="20"/>
          <w:szCs w:val="20"/>
        </w:rPr>
      </w:pPr>
    </w:p>
    <w:p w14:paraId="35F12C9D" w14:textId="1DE2D885" w:rsidR="00987F98" w:rsidRPr="009F0186" w:rsidRDefault="009F0186" w:rsidP="009F0186">
      <w:pPr>
        <w:widowControl w:val="0"/>
        <w:autoSpaceDE w:val="0"/>
        <w:autoSpaceDN w:val="0"/>
        <w:adjustRightInd w:val="0"/>
        <w:ind w:left="640" w:hanging="640"/>
        <w:rPr>
          <w:b/>
          <w:bCs/>
        </w:rPr>
      </w:pPr>
      <w:r w:rsidRPr="009F0186">
        <w:rPr>
          <w:b/>
          <w:bCs/>
        </w:rPr>
        <w:t>References</w:t>
      </w:r>
    </w:p>
    <w:p w14:paraId="19D5FDC1" w14:textId="708FD5FD" w:rsidR="009F0186" w:rsidRPr="009F0186" w:rsidRDefault="009F0186" w:rsidP="009F0186">
      <w:pPr>
        <w:widowControl w:val="0"/>
        <w:autoSpaceDE w:val="0"/>
        <w:autoSpaceDN w:val="0"/>
        <w:adjustRightInd w:val="0"/>
        <w:ind w:left="640" w:hanging="640"/>
        <w:rPr>
          <w:noProof/>
          <w:sz w:val="20"/>
          <w:szCs w:val="20"/>
          <w:lang w:val="en-US"/>
        </w:rPr>
      </w:pPr>
      <w:r w:rsidRPr="009F0186">
        <w:rPr>
          <w:sz w:val="20"/>
          <w:szCs w:val="20"/>
        </w:rPr>
        <w:fldChar w:fldCharType="begin" w:fldLock="1"/>
      </w:r>
      <w:r w:rsidRPr="009F0186">
        <w:rPr>
          <w:sz w:val="20"/>
          <w:szCs w:val="20"/>
        </w:rPr>
        <w:instrText xml:space="preserve">ADDIN Mendeley Bibliography CSL_BIBLIOGRAPHY </w:instrText>
      </w:r>
      <w:r w:rsidRPr="009F0186">
        <w:rPr>
          <w:sz w:val="20"/>
          <w:szCs w:val="20"/>
        </w:rPr>
        <w:fldChar w:fldCharType="separate"/>
      </w:r>
      <w:r w:rsidRPr="009F0186">
        <w:rPr>
          <w:noProof/>
          <w:sz w:val="20"/>
          <w:szCs w:val="20"/>
          <w:lang w:val="en-US"/>
        </w:rPr>
        <w:t xml:space="preserve">1. </w:t>
      </w:r>
      <w:r w:rsidRPr="009F0186">
        <w:rPr>
          <w:noProof/>
          <w:sz w:val="20"/>
          <w:szCs w:val="20"/>
          <w:lang w:val="en-US"/>
        </w:rPr>
        <w:tab/>
        <w:t xml:space="preserve">Madrid PB, Chopra S, Manger ID, Gilfillan L, Keepers TR, Shurtleff AC, et al. A Systematic Screen of FDA-Approved Drugs for Inhibitors of Biological Threat Agents. PLoS One. 2013;8(4). </w:t>
      </w:r>
    </w:p>
    <w:p w14:paraId="4174963A"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2. </w:t>
      </w:r>
      <w:r w:rsidRPr="009F0186">
        <w:rPr>
          <w:noProof/>
          <w:sz w:val="20"/>
          <w:szCs w:val="20"/>
          <w:lang w:val="en-US"/>
        </w:rPr>
        <w:tab/>
        <w:t xml:space="preserve">Kim UJ, Won EJ, Kee SJ, Jung SI, Jang HC. Combination therapy with lopinavir/ritonavir, ribavirin and interferon-a for Middle East respiratory syndrome. Antivir Ther. 2016;21(5):455–9. </w:t>
      </w:r>
    </w:p>
    <w:p w14:paraId="30B402FE"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3. </w:t>
      </w:r>
      <w:r w:rsidRPr="009F0186">
        <w:rPr>
          <w:noProof/>
          <w:sz w:val="20"/>
          <w:szCs w:val="20"/>
          <w:lang w:val="en-US"/>
        </w:rPr>
        <w:tab/>
        <w:t xml:space="preserve">Lin SC, Ho CT, Chuo WH, Li S, Wang TT, Lin CC. Effective inhibition of MERS-CoV infection by resveratrol. BMC Infect Dis. 2017;17(1):144. </w:t>
      </w:r>
    </w:p>
    <w:p w14:paraId="04E38E89"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4. </w:t>
      </w:r>
      <w:r w:rsidRPr="009F0186">
        <w:rPr>
          <w:noProof/>
          <w:sz w:val="20"/>
          <w:szCs w:val="20"/>
          <w:lang w:val="en-US"/>
        </w:rPr>
        <w:tab/>
        <w:t xml:space="preserve">Arabi YM, Alothman A, Balkhy HH, Al-Dawood A, AlJohani S, Al Harbi S, et al. Treatment of Middle East Respiratory Syndrome with a combination of lopinavir-ritonavir and interferon-β1b (MIRACLE trial): Study protocol for a randomized controlled trial. Trials. 2018;19(1). </w:t>
      </w:r>
    </w:p>
    <w:p w14:paraId="28DFE374"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5. </w:t>
      </w:r>
      <w:r w:rsidRPr="009F0186">
        <w:rPr>
          <w:noProof/>
          <w:sz w:val="20"/>
          <w:szCs w:val="20"/>
          <w:lang w:val="en-US"/>
        </w:rPr>
        <w:tab/>
        <w:t xml:space="preserve">Barnard DL, Day CW, Bailey K, Heiner M, Montgomery R, Lauridsen L, et al. Evaluation of immunomodulators, interferons and known in vitro SARS-CoV inhibitors for inhibition of SARS-CoV replication in BALB/c mice. Antivir Chem Chemother. 2006;17(5):275–84. </w:t>
      </w:r>
    </w:p>
    <w:p w14:paraId="3025B022"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6. </w:t>
      </w:r>
      <w:r w:rsidRPr="009F0186">
        <w:rPr>
          <w:noProof/>
          <w:sz w:val="20"/>
          <w:szCs w:val="20"/>
          <w:lang w:val="en-US"/>
        </w:rPr>
        <w:tab/>
        <w:t xml:space="preserve">Pfefferle S, Schöpf J, Kögl M, Friedel CC, Müller MA, Carbajo-Lozoya J, et al. The SARS-Coronavirus-host interactome: Identification of cyclophilins as target for pan-Coronavirus inhibitors. PLoS Pathog. 2011;7(11). </w:t>
      </w:r>
    </w:p>
    <w:p w14:paraId="30E2DDC5"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7. </w:t>
      </w:r>
      <w:r w:rsidRPr="009F0186">
        <w:rPr>
          <w:noProof/>
          <w:sz w:val="20"/>
          <w:szCs w:val="20"/>
          <w:lang w:val="en-US"/>
        </w:rPr>
        <w:tab/>
        <w:t xml:space="preserve">Tanaka Y, Sato Y, Sasaki T. Suppression of coronavirus replication by cyclophilin inhibitors. Viruses. 2013;5(5):1250–60. </w:t>
      </w:r>
    </w:p>
    <w:p w14:paraId="0A62AB1B"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8. </w:t>
      </w:r>
      <w:r w:rsidRPr="009F0186">
        <w:rPr>
          <w:noProof/>
          <w:sz w:val="20"/>
          <w:szCs w:val="20"/>
          <w:lang w:val="en-US"/>
        </w:rPr>
        <w:tab/>
        <w:t xml:space="preserve">de Wilde AH, Raj VS, Oudshoorn D, Bestebroer TM, van Nieuwkoop S, Limpens RWAL, et al. MERS-coronavirus replication induces severe in vitro cytopathology and is strongly inhibited by cyclosporin A or </w:t>
      </w:r>
      <w:r w:rsidRPr="009F0186">
        <w:rPr>
          <w:noProof/>
          <w:sz w:val="20"/>
          <w:szCs w:val="20"/>
          <w:lang w:val="en-US"/>
        </w:rPr>
        <w:lastRenderedPageBreak/>
        <w:t xml:space="preserve">interferon-α treatment. J Gen Virol. 2013;94(8):1749–60. </w:t>
      </w:r>
    </w:p>
    <w:p w14:paraId="064AEACD"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9. </w:t>
      </w:r>
      <w:r w:rsidRPr="009F0186">
        <w:rPr>
          <w:noProof/>
          <w:sz w:val="20"/>
          <w:szCs w:val="20"/>
          <w:lang w:val="en-US"/>
        </w:rPr>
        <w:tab/>
        <w:t xml:space="preserve">Sheahan TP, Sims AC, Leist SR, Schäfer A, Won J, Brown AJ, et al. Comparative therapeutic efficacy of remdesivir and combination lopinavir, ritonavir, and interferon beta against MERS-CoV. Nat Commun. 2020;11(1):222. </w:t>
      </w:r>
    </w:p>
    <w:p w14:paraId="031E7299"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10. </w:t>
      </w:r>
      <w:r w:rsidRPr="009F0186">
        <w:rPr>
          <w:noProof/>
          <w:sz w:val="20"/>
          <w:szCs w:val="20"/>
          <w:lang w:val="en-US"/>
        </w:rPr>
        <w:tab/>
        <w:t xml:space="preserve">Coleman CM, Sisk JM, Mingo RM, Nelson EA, White JM, Frieman MB. Abelson Kinase Inhibitors Are Potent Inhibitors of Severe Acute Respiratory Syndrome Coronavirus and Middle East Respiratory Syndrome Coronavirus Fusion. J Virol. 2016;90(19):8924–33. </w:t>
      </w:r>
    </w:p>
    <w:p w14:paraId="421F0CEE"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11. </w:t>
      </w:r>
      <w:r w:rsidRPr="009F0186">
        <w:rPr>
          <w:noProof/>
          <w:sz w:val="20"/>
          <w:szCs w:val="20"/>
          <w:lang w:val="en-US"/>
        </w:rPr>
        <w:tab/>
        <w:t xml:space="preserve">Kindrachuk J, Ork B, Hart BJ, Mazur S, Holbrook MR, Frieman MB, et al. Antiviral potential of ERK/MAPK and PI3K/AKT/mTOR signaling modulation for Middle East respiratory syndrome coronavirus infection as identified by temporal kinome analysis. Antimicrob Agents Chemother. 2015;59(2):1088–99. </w:t>
      </w:r>
    </w:p>
    <w:p w14:paraId="3C3FECE4"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12. </w:t>
      </w:r>
      <w:r w:rsidRPr="009F0186">
        <w:rPr>
          <w:noProof/>
          <w:sz w:val="20"/>
          <w:szCs w:val="20"/>
          <w:lang w:val="en-US"/>
        </w:rPr>
        <w:tab/>
        <w:t xml:space="preserve">Cheng KW, Cheng SC, Chen WY, Lin MH, Chuang SJ, Cheng IH, et al. Thiopurine analogs and mycophenolic acid synergistically inhibit the papain-like protease of Middle East respiratory syndrome coronavirus. Antiviral Res. 2015;115:9–16. </w:t>
      </w:r>
    </w:p>
    <w:p w14:paraId="7B6FBCEB"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13. </w:t>
      </w:r>
      <w:r w:rsidRPr="009F0186">
        <w:rPr>
          <w:noProof/>
          <w:sz w:val="20"/>
          <w:szCs w:val="20"/>
          <w:lang w:val="en-US"/>
        </w:rPr>
        <w:tab/>
        <w:t xml:space="preserve">Shin JS, Jung E, Kim M, Baric RS, Go YY. Saracatinib inhibits middle east respiratory syndrome-coronavirus replication in vitro. Viruses. 2018;10(6). </w:t>
      </w:r>
    </w:p>
    <w:p w14:paraId="08AF7843" w14:textId="77777777" w:rsidR="009F0186" w:rsidRPr="009F0186" w:rsidRDefault="009F0186" w:rsidP="009F0186">
      <w:pPr>
        <w:widowControl w:val="0"/>
        <w:autoSpaceDE w:val="0"/>
        <w:autoSpaceDN w:val="0"/>
        <w:adjustRightInd w:val="0"/>
        <w:ind w:left="640" w:hanging="640"/>
        <w:rPr>
          <w:noProof/>
          <w:sz w:val="20"/>
          <w:szCs w:val="20"/>
          <w:lang w:val="en-US"/>
        </w:rPr>
      </w:pPr>
      <w:r w:rsidRPr="009F0186">
        <w:rPr>
          <w:noProof/>
          <w:sz w:val="20"/>
          <w:szCs w:val="20"/>
          <w:lang w:val="en-US"/>
        </w:rPr>
        <w:t xml:space="preserve">14. </w:t>
      </w:r>
      <w:r w:rsidRPr="009F0186">
        <w:rPr>
          <w:noProof/>
          <w:sz w:val="20"/>
          <w:szCs w:val="20"/>
          <w:lang w:val="en-US"/>
        </w:rPr>
        <w:tab/>
        <w:t xml:space="preserve">Ahmed-Belkacem A, Colliandre L, Ahnou N, Nevers Q, Gelin M, Bessin Y, et al. Fragment-based discovery of a new family of non-peptidic small-molecule cyclophilin inhibitors with potent antiviral activities. Nat Commun. 2016;7. </w:t>
      </w:r>
    </w:p>
    <w:p w14:paraId="4EA5639A" w14:textId="77777777" w:rsidR="009F0186" w:rsidRPr="009F0186" w:rsidRDefault="009F0186" w:rsidP="009F0186">
      <w:pPr>
        <w:widowControl w:val="0"/>
        <w:autoSpaceDE w:val="0"/>
        <w:autoSpaceDN w:val="0"/>
        <w:adjustRightInd w:val="0"/>
        <w:ind w:left="640" w:hanging="640"/>
        <w:rPr>
          <w:noProof/>
          <w:sz w:val="20"/>
          <w:szCs w:val="20"/>
        </w:rPr>
      </w:pPr>
      <w:r w:rsidRPr="009F0186">
        <w:rPr>
          <w:noProof/>
          <w:sz w:val="20"/>
          <w:szCs w:val="20"/>
          <w:lang w:val="en-US"/>
        </w:rPr>
        <w:t xml:space="preserve">15. </w:t>
      </w:r>
      <w:r w:rsidRPr="009F0186">
        <w:rPr>
          <w:noProof/>
          <w:sz w:val="20"/>
          <w:szCs w:val="20"/>
          <w:lang w:val="en-US"/>
        </w:rPr>
        <w:tab/>
        <w:t xml:space="preserve">Müller C, Schulte FW, Lange-Grünweller K, Obermann W, Madhugiri R, Pleschka S, et al. Broad-spectrum antiviral activity of the eIF4A inhibitor silvestrol against corona- and picornaviruses. Antiviral Res. 2018;150:123–9. </w:t>
      </w:r>
    </w:p>
    <w:p w14:paraId="2299312C" w14:textId="39EAECCD" w:rsidR="009F0186" w:rsidRPr="009F0186" w:rsidRDefault="009F0186" w:rsidP="009F0186">
      <w:pPr>
        <w:widowControl w:val="0"/>
        <w:autoSpaceDE w:val="0"/>
        <w:autoSpaceDN w:val="0"/>
        <w:adjustRightInd w:val="0"/>
        <w:ind w:left="640" w:hanging="640"/>
        <w:rPr>
          <w:sz w:val="20"/>
          <w:szCs w:val="20"/>
        </w:rPr>
      </w:pPr>
      <w:r w:rsidRPr="009F0186">
        <w:rPr>
          <w:sz w:val="20"/>
          <w:szCs w:val="20"/>
        </w:rPr>
        <w:fldChar w:fldCharType="end"/>
      </w:r>
    </w:p>
    <w:sectPr w:rsidR="009F0186" w:rsidRPr="009F018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4"/>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98"/>
    <w:rsid w:val="00987F98"/>
    <w:rsid w:val="009F0186"/>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85F131"/>
  <w15:chartTrackingRefBased/>
  <w15:docId w15:val="{73D739A4-76C6-1449-9E1C-B3D718BED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F98"/>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87F9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B550D-DA22-424F-A40D-48A1E9147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16759</Words>
  <Characters>95528</Characters>
  <Application>Microsoft Office Word</Application>
  <DocSecurity>0</DocSecurity>
  <Lines>796</Lines>
  <Paragraphs>224</Paragraphs>
  <ScaleCrop>false</ScaleCrop>
  <Company/>
  <LinksUpToDate>false</LinksUpToDate>
  <CharactersWithSpaces>112063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Rafika Indah Paramita</dc:creator>
  <cp:keywords/>
  <dc:description/>
  <cp:lastModifiedBy>Rafika Indah Paramita</cp:lastModifiedBy>
  <cp:revision>2</cp:revision>
  <dcterms:created xsi:type="dcterms:W3CDTF">2020-09-30T15:49:00Z</dcterms:created>
  <dcterms:modified xsi:type="dcterms:W3CDTF">2020-09-30T16:05:00Z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http://www.zotero.org/styles/modern-language-association</vt:lpwstr>
  </property>
  <property fmtid="{D5CDD505-2E9C-101B-9397-08002B2CF9AE}" pid="13" name="Mendeley Recent Style Name 5_1">
    <vt:lpwstr>Modern Language Association 8th edition</vt:lpwstr>
  </property>
  <property fmtid="{D5CDD505-2E9C-101B-9397-08002B2CF9AE}" pid="14" name="Mendeley Recent Style Id 6_1">
    <vt:lpwstr>http://www.zotero.org/styles/vancouver</vt:lpwstr>
  </property>
  <property fmtid="{D5CDD505-2E9C-101B-9397-08002B2CF9AE}" pid="15" name="Mendeley Recent Style Name 6_1">
    <vt:lpwstr>Vancouver</vt:lpwstr>
  </property>
  <property fmtid="{D5CDD505-2E9C-101B-9397-08002B2CF9AE}" pid="16" name="Mendeley Recent Style Id 7_1">
    <vt:lpwstr>http://www.zotero.org/styles/vancouver-author-date</vt:lpwstr>
  </property>
  <property fmtid="{D5CDD505-2E9C-101B-9397-08002B2CF9AE}" pid="17" name="Mendeley Recent Style Name 7_1">
    <vt:lpwstr>Vancouver (author-date)</vt:lpwstr>
  </property>
  <property fmtid="{D5CDD505-2E9C-101B-9397-08002B2CF9AE}" pid="18" name="Mendeley Recent Style Id 8_1">
    <vt:lpwstr>http://www.zotero.org/styles/vancouver-brackets</vt:lpwstr>
  </property>
  <property fmtid="{D5CDD505-2E9C-101B-9397-08002B2CF9AE}" pid="19" name="Mendeley Recent Style Name 8_1">
    <vt:lpwstr>Vancouver (brackets)</vt:lpwstr>
  </property>
  <property fmtid="{D5CDD505-2E9C-101B-9397-08002B2CF9AE}" pid="20" name="Mendeley Recent Style Id 9_1">
    <vt:lpwstr>http://csl.mendeley.com/styles/19302281/vancouver-2</vt:lpwstr>
  </property>
  <property fmtid="{D5CDD505-2E9C-101B-9397-08002B2CF9AE}" pid="21" name="Mendeley Recent Style Name 9_1">
    <vt:lpwstr>Vancouver - Linda Erlina</vt:lpwstr>
  </property>
  <property fmtid="{D5CDD505-2E9C-101B-9397-08002B2CF9AE}" pid="22" name="Mendeley Document_1">
    <vt:lpwstr>True</vt:lpwstr>
  </property>
  <property fmtid="{D5CDD505-2E9C-101B-9397-08002B2CF9AE}" pid="23" name="Mendeley Unique User Id_1">
    <vt:lpwstr>cc7db861-1cbb-3810-aa8c-7f9c98fd5259</vt:lpwstr>
  </property>
  <property fmtid="{D5CDD505-2E9C-101B-9397-08002B2CF9AE}" pid="24" name="Mendeley Citation Style_1">
    <vt:lpwstr>http://www.zotero.org/styles/vancouver-brackets</vt:lpwstr>
  </property>
</Properties>
</file>