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65D8" w14:textId="77777777" w:rsidR="00D509DB" w:rsidRDefault="00D509DB" w:rsidP="00D509DB">
      <w:pPr>
        <w:spacing w:line="360" w:lineRule="auto"/>
        <w:jc w:val="center"/>
        <w:rPr>
          <w:rFonts w:cstheme="minorHAnsi"/>
          <w:sz w:val="24"/>
          <w:szCs w:val="24"/>
          <w:lang w:bidi="fa-IR"/>
        </w:rPr>
      </w:pPr>
      <w:r>
        <w:rPr>
          <w:rFonts w:cstheme="minorHAnsi"/>
          <w:sz w:val="24"/>
          <w:szCs w:val="24"/>
          <w:lang w:bidi="fa-IR"/>
        </w:rPr>
        <w:t>Appendix A</w:t>
      </w:r>
    </w:p>
    <w:tbl>
      <w:tblPr>
        <w:tblStyle w:val="TableGrid"/>
        <w:tblW w:w="11160" w:type="dxa"/>
        <w:jc w:val="center"/>
        <w:tblInd w:w="0" w:type="dxa"/>
        <w:tblLook w:val="04A0" w:firstRow="1" w:lastRow="0" w:firstColumn="1" w:lastColumn="0" w:noHBand="0" w:noVBand="1"/>
      </w:tblPr>
      <w:tblGrid>
        <w:gridCol w:w="1384"/>
        <w:gridCol w:w="1272"/>
        <w:gridCol w:w="3999"/>
        <w:gridCol w:w="1660"/>
        <w:gridCol w:w="1197"/>
        <w:gridCol w:w="1648"/>
      </w:tblGrid>
      <w:tr w:rsidR="00D509DB" w14:paraId="1AE1A5C4" w14:textId="77777777" w:rsidTr="00D509DB">
        <w:trPr>
          <w:jc w:val="center"/>
        </w:trPr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E735" w14:textId="77777777" w:rsidR="00D509DB" w:rsidRDefault="00D509DB">
            <w:pPr>
              <w:spacing w:line="360" w:lineRule="auto"/>
              <w:jc w:val="center"/>
              <w:rPr>
                <w:rFonts w:cstheme="minorHAnsi" w:hint="cs"/>
                <w:sz w:val="24"/>
                <w:szCs w:val="24"/>
                <w:rtl/>
                <w:lang w:bidi="fa-IR"/>
              </w:rPr>
            </w:pPr>
            <w:r>
              <w:rPr>
                <w:rFonts w:cstheme="minorHAnsi"/>
              </w:rPr>
              <w:t>Herbal medicines</w:t>
            </w:r>
          </w:p>
        </w:tc>
        <w:tc>
          <w:tcPr>
            <w:tcW w:w="3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D0FE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</w:rPr>
              <w:t>Chemotherapeutic agents (Number of patients)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79F7" w14:textId="77777777" w:rsidR="00D509DB" w:rsidRDefault="00D509DB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of evidence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BC78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</w:rPr>
              <w:t>Severity of interaction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02DC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</w:rPr>
              <w:t>Mechanism of action</w:t>
            </w:r>
          </w:p>
        </w:tc>
      </w:tr>
      <w:tr w:rsidR="00D509DB" w14:paraId="1D33A537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13A3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</w:rPr>
              <w:t>Scientific name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4057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</w:rPr>
              <w:t>Common name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0134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F930" w14:textId="77777777" w:rsidR="00D509DB" w:rsidRDefault="00D509D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8358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D02A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</w:tr>
      <w:tr w:rsidR="00D509DB" w14:paraId="1C08040F" w14:textId="77777777" w:rsidTr="00D509DB">
        <w:trPr>
          <w:trHeight w:val="443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ED2B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Matricaria chamomilla L.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81AF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Chamomile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E21B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(77),  Docetaxel (59), Doxorubicin (58), Etoposide (9), Exemestane (16), Flutamide* (1), Imatinib (1), Letrozole (6), Paclitaxel (56), Tamoxifen (22), Vinblastine (5), Vincristine (12), Vinorelbine (9), Ifosfamide (10)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DCE1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90FC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FDF3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 Inhibit CYP2C9, Inhibit CYP2D6</w:t>
            </w:r>
          </w:p>
        </w:tc>
      </w:tr>
      <w:tr w:rsidR="00D509DB" w14:paraId="629AD060" w14:textId="77777777" w:rsidTr="00D509DB">
        <w:trPr>
          <w:trHeight w:val="44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7070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7359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DE2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Flutamide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0FDA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F2F1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Minor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CBBC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CYP1A2</w:t>
            </w:r>
          </w:p>
        </w:tc>
      </w:tr>
      <w:tr w:rsidR="00D509DB" w14:paraId="563C38E5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CE10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Mentha spicata L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17D3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Spearmint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D597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Methotrexate (4), Bortezomib (7)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D6D3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35BF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92BD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marker of liver damage such as AST and ALT</w:t>
            </w:r>
          </w:p>
        </w:tc>
      </w:tr>
      <w:tr w:rsidR="00D509DB" w14:paraId="63ED420A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9A08" w14:textId="77777777" w:rsidR="00D509DB" w:rsidRDefault="00D509DB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Mentha piperita L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13D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Peppermint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529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(78), Docetaxel (56), Doxorubicin (60), Etoposide (10), Exemestane (13), Ifosfamide (8), Imatinib (2), Letrozole (5), Paclitaxel (53), Tamoxifen (19), Vinblastine (4), Vincristine (12), Vinorelbine (4)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3902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C684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5FB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23A7C373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CYP2C19,</w:t>
            </w:r>
          </w:p>
          <w:p w14:paraId="7601DB74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CYP2C9,</w:t>
            </w:r>
          </w:p>
          <w:p w14:paraId="404CF8B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09DB" w14:paraId="1B8747C6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6C20" w14:textId="77777777" w:rsidR="00D509DB" w:rsidRDefault="00D509DB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Allium sativum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D014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Garlic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81E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Cyclophosphamide (75), Docetaxel (57), Doxorubicin (54), Exemestane (11), Ifosfamide (6), Imatinib (1), Letrozole (4), Paclitaxel (54), Tamoxifen (20), </w:t>
            </w:r>
            <w:r>
              <w:rPr>
                <w:rFonts w:ascii="Calibri" w:eastAsia="Times New Roman" w:hAnsi="Calibri" w:cs="Calibri"/>
                <w:color w:val="000000"/>
              </w:rPr>
              <w:lastRenderedPageBreak/>
              <w:t>Vinblastine (2), Vincristine (12), Vinorelbine (7), Etoposide (10)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77D4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Non-randomized clinical trials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AB9F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E80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Induce intestinal CYP3A4,</w:t>
            </w:r>
          </w:p>
          <w:p w14:paraId="7EE1124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Inhibit hepatic CYP3A4</w:t>
            </w:r>
          </w:p>
        </w:tc>
      </w:tr>
      <w:tr w:rsidR="00D509DB" w14:paraId="01DDC22E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34E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lastRenderedPageBreak/>
              <w:t>Aloe Vera L. Burm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175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Aloe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893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Capecitabine (19), Chlorambucil (1), Cyclophosphamide (49), Exemestane (8), Flutamide (1), Imatinib (2), Letrozole (3), Methotrexate (3), Tamoxifen (13), Temozolomide (2), Topotecan (1),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2C06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8D43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2E2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Decrease GI transit time</w:t>
            </w:r>
          </w:p>
        </w:tc>
      </w:tr>
      <w:tr w:rsidR="00D509DB" w14:paraId="64F912BE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10FD" w14:textId="77777777" w:rsidR="00D509DB" w:rsidRDefault="00D509D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Coriandrum sativum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8F2E" w14:textId="77777777" w:rsidR="00D509DB" w:rsidRDefault="00D509DB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Coriander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BD5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Fluorouracil (2)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8B98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Anecdotal evidence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FE6B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0B31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photosensitivity of drug</w:t>
            </w:r>
          </w:p>
        </w:tc>
      </w:tr>
      <w:tr w:rsidR="00D509DB" w14:paraId="00ED3747" w14:textId="77777777" w:rsidTr="00D509DB">
        <w:trPr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F45A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Camellia sinensis L.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0374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Green Tea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3C0D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Bortezomib (2), Cyclophosphamide* (34), Etoposide* (4), Irinotecan (9), Methotrexate (2), Paclitaxel* (22), Tamoxifen (3)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A06E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Anecdotal evidence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7067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147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blocking proteasome inhibitory action,</w:t>
            </w:r>
          </w:p>
          <w:p w14:paraId="12199BD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hepatotoxicity of the drug,</w:t>
            </w:r>
          </w:p>
          <w:p w14:paraId="7B7CE1BE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OATP1A2, OATP1B1, and OATP2B1</w:t>
            </w:r>
          </w:p>
        </w:tc>
      </w:tr>
      <w:tr w:rsidR="00D509DB" w14:paraId="63A8AC9C" w14:textId="77777777" w:rsidTr="00D509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5F02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9CC1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72F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Cyclophosphamide, Docetaxel (27), Doxorubicin (25), Etoposide, Exemestane (6), Ifosfamide (4), Imatinib (1), Letrozole (2), Paclitaxel, Vinblastine (2), Vincristine (5), Vinorelbine (2)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3D9C" w14:textId="77777777" w:rsidR="00D509DB" w:rsidRDefault="00D509DB">
            <w:pPr>
              <w:spacing w:line="360" w:lineRule="auto"/>
              <w:jc w:val="center"/>
              <w:rPr>
                <w:rFonts w:cstheme="minorHAnsi" w:hint="cs"/>
                <w:sz w:val="24"/>
                <w:szCs w:val="24"/>
                <w:rtl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2EEA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Minor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850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hepatotoxicity of the drug,</w:t>
            </w:r>
          </w:p>
          <w:p w14:paraId="5929067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intestinal CYP3A,</w:t>
            </w:r>
          </w:p>
          <w:p w14:paraId="15EA96D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Induce hepatic CYP3A4</w:t>
            </w:r>
          </w:p>
        </w:tc>
      </w:tr>
      <w:tr w:rsidR="00D509DB" w14:paraId="0415E1F9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D0F6" w14:textId="77777777" w:rsidR="00D509DB" w:rsidRDefault="00D509DB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lastRenderedPageBreak/>
              <w:t>Nigella sativa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439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Black seed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9423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Cisplatin (16), Cyclophosphamide (28), Thalidomide (1),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BBE2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BDA4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360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Stimulate or suppress the immune function</w:t>
            </w:r>
          </w:p>
        </w:tc>
      </w:tr>
      <w:tr w:rsidR="00D509DB" w14:paraId="6E08F466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B3B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Foeniculum vulgare Mill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794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Fennel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AEC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(24), Docetaxel (25), Doxorubicin (25), Etoposide (3), Exemestane (4), Ifosfamide (3), Letrozole (3), Paclitaxel (23), Tamoxifen (5), Vincristine (7), Vinorelbine (3)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9494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 xml:space="preserve">Vitro and </w:t>
            </w: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E9E1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16B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 Decrease the antiestrogenic effect of tamoxifen, due to fennel's potential estrogenic effects.</w:t>
            </w:r>
          </w:p>
        </w:tc>
      </w:tr>
      <w:tr w:rsidR="00D509DB" w14:paraId="286693EA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DF9E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Valeriana officinalis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A643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Valerian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277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(15), Docetaxel (9), Doxorubicin (9), Exemestane (4), Ifosfamide (1), Letrozole (2), Paclitaxel (10), Tamoxifen (4),</w:t>
            </w:r>
          </w:p>
          <w:p w14:paraId="75DCD2E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Vincristine (1), Vinorelbine (3)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C2A1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Vitro and non-randomized clinical trials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59A8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3A3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10DBA5C1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bidi="fa-IR"/>
              </w:rPr>
              <w:t>Inhibit UGT1A1 and UGT2B7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</w:p>
          <w:p w14:paraId="5572990E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or induce CYP2D6</w:t>
            </w:r>
          </w:p>
        </w:tc>
      </w:tr>
      <w:tr w:rsidR="00D509DB" w14:paraId="7F1EFD91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4C1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Glycyrrhiza glabra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6D7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Licorice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2BA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(5), Docetaxel (4), Doxorubicin (3), Exemestane (1), Letrozole (5), Paclitaxel (5), Tamoxifen (1), Vinblastine (1), Vincristine (1), Vinorelbine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543B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Vitro and randomized clinical trials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20E4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B34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Induce CYP3A4,</w:t>
            </w:r>
          </w:p>
          <w:p w14:paraId="74A88C9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0125BED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CYP2C19,</w:t>
            </w:r>
          </w:p>
          <w:p w14:paraId="2016227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CYP2C8,</w:t>
            </w:r>
          </w:p>
          <w:p w14:paraId="0C359843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CYP2C9</w:t>
            </w:r>
          </w:p>
        </w:tc>
      </w:tr>
      <w:tr w:rsidR="00D509DB" w14:paraId="6228AB61" w14:textId="77777777" w:rsidTr="00D509DB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A73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lastRenderedPageBreak/>
              <w:t>Berberis vulgaris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AAB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Berberis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2D9A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(3), Doxorubicin (1), Paclitaxel (2), Tamoxifen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5CF6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387C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D54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</w:t>
            </w:r>
          </w:p>
        </w:tc>
      </w:tr>
      <w:tr w:rsidR="00D509DB" w14:paraId="14FFCACC" w14:textId="77777777" w:rsidTr="00D509DB">
        <w:trPr>
          <w:trHeight w:val="803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96F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Silybum marianum L.Gaertn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06D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Milk Thistle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DA1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Docetaxel (1), 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CE90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450D" w14:textId="77777777" w:rsidR="00D509DB" w:rsidRDefault="00D509DB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lang w:bidi="fa-IR"/>
              </w:rPr>
            </w:pPr>
            <w:r>
              <w:rPr>
                <w:rFonts w:cstheme="minorHAnsi"/>
                <w:sz w:val="24"/>
                <w:szCs w:val="24"/>
                <w:lang w:bidi="fa-IR"/>
              </w:rPr>
              <w:t>Minor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DC4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Maybe inhibit CYP3A4</w:t>
            </w:r>
          </w:p>
          <w:p w14:paraId="2762D12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(more information is needed)</w:t>
            </w:r>
          </w:p>
        </w:tc>
      </w:tr>
      <w:tr w:rsidR="00D509DB" w14:paraId="5C0E25AD" w14:textId="77777777" w:rsidTr="00D509DB">
        <w:trPr>
          <w:trHeight w:val="8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BBF7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D3FC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61E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Doxorubicin (1), Ifosfamide (1), Vinblastine (1)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E8C1" w14:textId="77777777" w:rsidR="00D509DB" w:rsidRDefault="00D509DB">
            <w:pPr>
              <w:spacing w:after="0" w:line="240" w:lineRule="auto"/>
              <w:rPr>
                <w:rFonts w:cstheme="minorHAnsi"/>
                <w:sz w:val="24"/>
                <w:szCs w:val="24"/>
                <w:lang w:bidi="fa-IR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2E6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C35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Maybe inhibit CYP3A4</w:t>
            </w:r>
          </w:p>
          <w:p w14:paraId="1C2EC01D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(more information is needed),</w:t>
            </w:r>
          </w:p>
          <w:p w14:paraId="488CC92A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P-glycoprotein</w:t>
            </w:r>
          </w:p>
        </w:tc>
      </w:tr>
      <w:tr w:rsidR="00D509DB" w14:paraId="52C06013" w14:textId="77777777" w:rsidTr="00D509DB">
        <w:trPr>
          <w:trHeight w:val="802"/>
          <w:jc w:val="center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3A63" w14:textId="77777777" w:rsidR="00D509DB" w:rsidRDefault="00D509DB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Curcuma longa L.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A7F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Turmeric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1A20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(2), Docetaxel* (2), Paclitaxel* (1), Tamoxifen (1)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195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DEAB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2B94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06FA7DF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P-glycoprotein</w:t>
            </w:r>
          </w:p>
        </w:tc>
      </w:tr>
      <w:tr w:rsidR="00D509DB" w14:paraId="1E018C81" w14:textId="77777777" w:rsidTr="00D509DB">
        <w:trPr>
          <w:trHeight w:val="8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9AD6" w14:textId="77777777" w:rsidR="00D509DB" w:rsidRDefault="00D509DB">
            <w:pPr>
              <w:spacing w:after="0" w:line="24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C6BA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B63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Docetaxel, Paclitaxel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5F36" w14:textId="77777777" w:rsidR="00D509DB" w:rsidRDefault="00D509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69AA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Minor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90C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6A74CDA1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Enhances the oral bioavailability of paclitaxel</w:t>
            </w:r>
          </w:p>
        </w:tc>
      </w:tr>
      <w:tr w:rsidR="00D509DB" w14:paraId="65388588" w14:textId="77777777" w:rsidTr="00D509DB">
        <w:trPr>
          <w:trHeight w:val="8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03B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Astragalus adscendens boiss*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191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Astragalus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605E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Cisplatin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EE4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3A5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BF5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Stimulate immune function</w:t>
            </w:r>
          </w:p>
        </w:tc>
      </w:tr>
      <w:tr w:rsidR="00D509DB" w14:paraId="7F0D13E3" w14:textId="77777777" w:rsidTr="00D509DB">
        <w:trPr>
          <w:trHeight w:val="8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A83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lastRenderedPageBreak/>
              <w:t>Piper nigrum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4E5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Black Piper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768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lang w:bidi="fa-IR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(1), Doxorubicin (1), Ifosfamide (1), Etoposide (1), Paclitaxel (1), Vincristine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0C76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 w:hint="cs"/>
                <w:color w:val="000000"/>
                <w:rtl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F3C4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8B6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CYP3A4,</w:t>
            </w:r>
          </w:p>
          <w:p w14:paraId="61D9E40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p-glycoprotein</w:t>
            </w:r>
          </w:p>
        </w:tc>
      </w:tr>
      <w:tr w:rsidR="00D509DB" w14:paraId="6385CA4F" w14:textId="77777777" w:rsidTr="00D509DB">
        <w:trPr>
          <w:trHeight w:val="8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F2A3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Medicago sativa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24C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Alfalfa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4CF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Fluorouracil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90CD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BF9F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049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photosensitivity of drug</w:t>
            </w:r>
          </w:p>
        </w:tc>
      </w:tr>
      <w:tr w:rsidR="00D509DB" w14:paraId="2586598E" w14:textId="77777777" w:rsidTr="00D509DB">
        <w:trPr>
          <w:trHeight w:val="8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194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Melilotus officinalis 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BE2A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Sweet</w:t>
            </w:r>
            <w:r>
              <w:rPr>
                <w:rFonts w:ascii="Calibri" w:eastAsia="Times New Roman" w:hAnsi="Calibri" w:cs="Calibri"/>
                <w:color w:val="000000"/>
                <w:rtl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clover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3762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Cyclophosphamide (1), Gemcitabine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9A8C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Theoretically based on pharmacology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AEB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Moderate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BC1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Increase hepatotoxicity of the drug</w:t>
            </w:r>
          </w:p>
        </w:tc>
      </w:tr>
      <w:tr w:rsidR="00D509DB" w14:paraId="6DD623F2" w14:textId="77777777" w:rsidTr="00D509DB">
        <w:trPr>
          <w:trHeight w:val="80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7407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Hibiscus sabdariffa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rtl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L.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0969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Hibiscus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C4F5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Doxorubicin (1), Vinblastine (1)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AD3E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Vitro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ECE1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Minor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46E8" w14:textId="77777777" w:rsidR="00D509DB" w:rsidRDefault="00D509DB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Inhibit CYP3A4</w:t>
            </w:r>
          </w:p>
        </w:tc>
      </w:tr>
    </w:tbl>
    <w:p w14:paraId="4B2DE9E2" w14:textId="77777777" w:rsidR="00D509DB" w:rsidRDefault="00D509DB" w:rsidP="00D509DB">
      <w:pPr>
        <w:spacing w:line="240" w:lineRule="auto"/>
        <w:jc w:val="both"/>
        <w:rPr>
          <w:rFonts w:cstheme="minorHAnsi"/>
          <w:sz w:val="20"/>
          <w:szCs w:val="20"/>
          <w:lang w:bidi="fa-IR"/>
        </w:rPr>
      </w:pPr>
      <w:r>
        <w:rPr>
          <w:rFonts w:cstheme="minorHAnsi"/>
          <w:sz w:val="20"/>
          <w:szCs w:val="20"/>
          <w:lang w:bidi="fa-IR"/>
        </w:rPr>
        <w:t>*some pairs of herbs and drugs may lead to both potential moderate and minor interactions; therefore, the number of patients for this interaction is mentioned in moderate interactions.</w:t>
      </w:r>
    </w:p>
    <w:p w14:paraId="3B725D64" w14:textId="77777777" w:rsidR="00D509DB" w:rsidRDefault="00D509DB" w:rsidP="00D509DB">
      <w:pPr>
        <w:spacing w:line="240" w:lineRule="auto"/>
      </w:pPr>
    </w:p>
    <w:p w14:paraId="6551E142" w14:textId="77777777" w:rsidR="00A83D84" w:rsidRDefault="00000000"/>
    <w:sectPr w:rsidR="00A83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91"/>
    <w:rsid w:val="003B3691"/>
    <w:rsid w:val="0081248E"/>
    <w:rsid w:val="00AA746E"/>
    <w:rsid w:val="00C25246"/>
    <w:rsid w:val="00D5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616AC-5E47-4A92-A272-2266ED40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9D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9D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السادات بذرافشانی</dc:creator>
  <cp:keywords/>
  <dc:description/>
  <cp:lastModifiedBy>ملیحه السادات بذرافشانی</cp:lastModifiedBy>
  <cp:revision>3</cp:revision>
  <dcterms:created xsi:type="dcterms:W3CDTF">2022-07-05T03:35:00Z</dcterms:created>
  <dcterms:modified xsi:type="dcterms:W3CDTF">2022-07-05T03:35:00Z</dcterms:modified>
</cp:coreProperties>
</file>