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23FF2" w14:textId="03BE961A" w:rsidR="00175814" w:rsidRDefault="00175814" w:rsidP="00E55A5A">
      <w:pPr>
        <w:widowControl/>
        <w:spacing w:line="480" w:lineRule="auto"/>
        <w:rPr>
          <w:rFonts w:ascii="Arial" w:eastAsia="微软雅黑" w:hAnsi="Arial" w:cs="Arial"/>
          <w:b/>
          <w:bCs/>
          <w:color w:val="2A2B2E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0B585A4A" wp14:editId="5A188911">
            <wp:extent cx="5274310" cy="52343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3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3D723" w14:textId="1D0B8B0D" w:rsidR="00E55A5A" w:rsidRPr="000D4DF4" w:rsidRDefault="00E55A5A" w:rsidP="00E55A5A">
      <w:pPr>
        <w:widowControl/>
        <w:spacing w:line="480" w:lineRule="auto"/>
        <w:rPr>
          <w:rFonts w:ascii="Arial" w:eastAsia="微软雅黑" w:hAnsi="Arial" w:cs="Arial"/>
          <w:b/>
          <w:bCs/>
          <w:color w:val="2A2B2E"/>
          <w:sz w:val="24"/>
          <w:szCs w:val="24"/>
          <w:shd w:val="clear" w:color="auto" w:fill="FFFFFF"/>
        </w:rPr>
      </w:pPr>
      <w:r w:rsidRPr="000D4DF4">
        <w:rPr>
          <w:rFonts w:ascii="Arial" w:eastAsia="微软雅黑" w:hAnsi="Arial" w:cs="Arial"/>
          <w:b/>
          <w:bCs/>
          <w:color w:val="2A2B2E"/>
          <w:sz w:val="24"/>
          <w:szCs w:val="24"/>
          <w:shd w:val="clear" w:color="auto" w:fill="FFFFFF"/>
        </w:rPr>
        <w:t>Fig. S1 The effects of</w:t>
      </w:r>
      <w:r w:rsidRPr="000D4DF4">
        <w:rPr>
          <w:rFonts w:ascii="Arial" w:eastAsia="微软雅黑" w:hAnsi="Arial" w:cs="Arial"/>
          <w:b/>
          <w:bCs/>
          <w:i/>
          <w:iCs/>
          <w:color w:val="2A2B2E"/>
          <w:sz w:val="24"/>
          <w:szCs w:val="24"/>
          <w:shd w:val="clear" w:color="auto" w:fill="FFFFFF"/>
        </w:rPr>
        <w:t xml:space="preserve"> P. </w:t>
      </w:r>
      <w:proofErr w:type="spellStart"/>
      <w:r w:rsidRPr="000D4DF4">
        <w:rPr>
          <w:rFonts w:ascii="Arial" w:eastAsia="微软雅黑" w:hAnsi="Arial" w:cs="Arial"/>
          <w:b/>
          <w:bCs/>
          <w:i/>
          <w:iCs/>
          <w:color w:val="2A2B2E"/>
          <w:sz w:val="24"/>
          <w:szCs w:val="24"/>
          <w:shd w:val="clear" w:color="auto" w:fill="FFFFFF"/>
        </w:rPr>
        <w:t>histicola</w:t>
      </w:r>
      <w:proofErr w:type="spellEnd"/>
      <w:r w:rsidRPr="000D4DF4">
        <w:rPr>
          <w:rFonts w:ascii="Arial" w:eastAsia="微软雅黑" w:hAnsi="Arial" w:cs="Arial"/>
          <w:b/>
          <w:bCs/>
          <w:i/>
          <w:iCs/>
          <w:color w:val="2A2B2E"/>
          <w:sz w:val="24"/>
          <w:szCs w:val="24"/>
          <w:shd w:val="clear" w:color="auto" w:fill="FFFFFF"/>
        </w:rPr>
        <w:t xml:space="preserve"> </w:t>
      </w:r>
      <w:r w:rsidRPr="000D4DF4">
        <w:rPr>
          <w:rFonts w:ascii="Arial" w:eastAsia="微软雅黑" w:hAnsi="Arial" w:cs="Arial"/>
          <w:b/>
          <w:bCs/>
          <w:color w:val="2A2B2E"/>
          <w:sz w:val="24"/>
          <w:szCs w:val="24"/>
          <w:shd w:val="clear" w:color="auto" w:fill="FFFFFF"/>
        </w:rPr>
        <w:t>on the expression of GPX1-3, 6 and 8. (.</w:t>
      </w:r>
      <w:r w:rsidR="009638D2">
        <w:rPr>
          <w:rFonts w:ascii="Arial" w:eastAsia="微软雅黑" w:hAnsi="Arial" w:cs="Arial"/>
          <w:b/>
          <w:bCs/>
          <w:color w:val="2A2B2E"/>
          <w:sz w:val="24"/>
          <w:szCs w:val="24"/>
          <w:shd w:val="clear" w:color="auto" w:fill="FFFFFF"/>
        </w:rPr>
        <w:t>docx</w:t>
      </w:r>
      <w:r w:rsidRPr="000D4DF4">
        <w:rPr>
          <w:rFonts w:ascii="Arial" w:eastAsia="微软雅黑" w:hAnsi="Arial" w:cs="Arial"/>
          <w:b/>
          <w:bCs/>
          <w:color w:val="2A2B2E"/>
          <w:sz w:val="24"/>
          <w:szCs w:val="24"/>
          <w:shd w:val="clear" w:color="auto" w:fill="FFFFFF"/>
        </w:rPr>
        <w:t xml:space="preserve">) </w:t>
      </w:r>
    </w:p>
    <w:p w14:paraId="0AB15520" w14:textId="77777777" w:rsidR="00E55A5A" w:rsidRPr="008248CE" w:rsidRDefault="00E55A5A" w:rsidP="00E55A5A">
      <w:pPr>
        <w:spacing w:line="480" w:lineRule="auto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8248CE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(A) The mRNA expression of GPX1,2,3,6 and 8. (B) Western blot analysis of GPX1 and GPX2. Data were presented as mean ± SD. (n = 7-8/group for </w:t>
      </w:r>
      <w:proofErr w:type="spellStart"/>
      <w:r w:rsidRPr="008248CE">
        <w:rPr>
          <w:rFonts w:ascii="Arial" w:eastAsia="宋体" w:hAnsi="Arial" w:cs="Arial"/>
          <w:color w:val="000000"/>
          <w:kern w:val="0"/>
          <w:sz w:val="24"/>
          <w:szCs w:val="24"/>
        </w:rPr>
        <w:t>qRT</w:t>
      </w:r>
      <w:proofErr w:type="spellEnd"/>
      <w:r w:rsidRPr="008248CE">
        <w:rPr>
          <w:rFonts w:ascii="Arial" w:eastAsia="宋体" w:hAnsi="Arial" w:cs="Arial"/>
          <w:color w:val="000000"/>
          <w:kern w:val="0"/>
          <w:sz w:val="24"/>
          <w:szCs w:val="24"/>
        </w:rPr>
        <w:t xml:space="preserve">-PCR, n= 3/group for Western blot). Statistical significance by one-way ANOVA. *P&lt;0.05, **P&lt;0.01 vs. Normal. </w:t>
      </w:r>
      <w:r w:rsidRPr="008248CE">
        <w:rPr>
          <w:rFonts w:ascii="Arial" w:eastAsia="宋体" w:hAnsi="Arial" w:cs="Arial"/>
          <w:color w:val="000000"/>
          <w:kern w:val="0"/>
          <w:sz w:val="24"/>
          <w:szCs w:val="24"/>
          <w:vertAlign w:val="superscript"/>
        </w:rPr>
        <w:t>#</w:t>
      </w:r>
      <w:r w:rsidRPr="008248CE">
        <w:rPr>
          <w:rFonts w:ascii="Arial" w:eastAsia="宋体" w:hAnsi="Arial" w:cs="Arial"/>
          <w:color w:val="000000"/>
          <w:kern w:val="0"/>
          <w:sz w:val="24"/>
          <w:szCs w:val="24"/>
        </w:rPr>
        <w:t>P &lt; 0.05,</w:t>
      </w:r>
      <w:r w:rsidRPr="008248CE">
        <w:rPr>
          <w:rFonts w:ascii="Arial" w:eastAsia="宋体" w:hAnsi="Arial" w:cs="Arial"/>
          <w:color w:val="000000"/>
          <w:kern w:val="0"/>
          <w:sz w:val="24"/>
          <w:szCs w:val="24"/>
          <w:vertAlign w:val="superscript"/>
        </w:rPr>
        <w:t xml:space="preserve"> ##</w:t>
      </w:r>
      <w:r w:rsidRPr="008248CE">
        <w:rPr>
          <w:rFonts w:ascii="Arial" w:eastAsia="宋体" w:hAnsi="Arial" w:cs="Arial"/>
          <w:color w:val="000000"/>
          <w:kern w:val="0"/>
          <w:sz w:val="24"/>
          <w:szCs w:val="24"/>
        </w:rPr>
        <w:t>P &lt; 0.01 vs. Ethanol</w:t>
      </w:r>
    </w:p>
    <w:p w14:paraId="3641995B" w14:textId="77777777" w:rsidR="00B05D46" w:rsidRDefault="00B05D46"/>
    <w:sectPr w:rsidR="00B05D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EC7A3" w14:textId="77777777" w:rsidR="00D61C85" w:rsidRDefault="00D61C85" w:rsidP="00E55A5A">
      <w:r>
        <w:separator/>
      </w:r>
    </w:p>
  </w:endnote>
  <w:endnote w:type="continuationSeparator" w:id="0">
    <w:p w14:paraId="3F5E2791" w14:textId="77777777" w:rsidR="00D61C85" w:rsidRDefault="00D61C85" w:rsidP="00E5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F5706" w14:textId="77777777" w:rsidR="00D61C85" w:rsidRDefault="00D61C85" w:rsidP="00E55A5A">
      <w:r>
        <w:separator/>
      </w:r>
    </w:p>
  </w:footnote>
  <w:footnote w:type="continuationSeparator" w:id="0">
    <w:p w14:paraId="28008DDE" w14:textId="77777777" w:rsidR="00D61C85" w:rsidRDefault="00D61C85" w:rsidP="00E55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E78"/>
    <w:rsid w:val="00175814"/>
    <w:rsid w:val="001E24DA"/>
    <w:rsid w:val="00472A96"/>
    <w:rsid w:val="00554234"/>
    <w:rsid w:val="00583439"/>
    <w:rsid w:val="00691621"/>
    <w:rsid w:val="009638D2"/>
    <w:rsid w:val="00A40E78"/>
    <w:rsid w:val="00B05D46"/>
    <w:rsid w:val="00B767CA"/>
    <w:rsid w:val="00D61C85"/>
    <w:rsid w:val="00E5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13298"/>
  <w15:chartTrackingRefBased/>
  <w15:docId w15:val="{73162532-1AC2-4959-844C-2B78B84F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5A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5A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55A5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55A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55A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2022-11-10T06:13:00Z</dcterms:created>
  <dcterms:modified xsi:type="dcterms:W3CDTF">2023-03-02T15:06:00Z</dcterms:modified>
</cp:coreProperties>
</file>