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367" w:type="dxa"/>
        <w:jc w:val="center"/>
        <w:tblBorders>
          <w:top w:val="nil"/>
          <w:left w:val="nil"/>
          <w:bottom w:val="nil"/>
          <w:right w:val="nil"/>
          <w:insideH w:val="nil"/>
          <w:insideV w:val="nil"/>
        </w:tblBorders>
        <w:tblLayout w:type="fixed"/>
        <w:tblLook w:val="0600" w:firstRow="0" w:lastRow="0" w:firstColumn="0" w:lastColumn="0" w:noHBand="1" w:noVBand="1"/>
      </w:tblPr>
      <w:tblGrid>
        <w:gridCol w:w="900"/>
        <w:gridCol w:w="1260"/>
        <w:gridCol w:w="4127"/>
        <w:gridCol w:w="1276"/>
        <w:gridCol w:w="1320"/>
        <w:gridCol w:w="1230"/>
        <w:gridCol w:w="1277"/>
        <w:gridCol w:w="1559"/>
        <w:gridCol w:w="1418"/>
      </w:tblGrid>
      <w:tr w:rsidR="007248D8" w:rsidRPr="007248D8" w14:paraId="5A664102" w14:textId="77777777" w:rsidTr="007248D8">
        <w:trPr>
          <w:trHeight w:val="20"/>
          <w:jc w:val="center"/>
        </w:trPr>
        <w:tc>
          <w:tcPr>
            <w:tcW w:w="14367" w:type="dxa"/>
            <w:gridSpan w:val="9"/>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EDAC937" w14:textId="77777777" w:rsidR="00EC155D" w:rsidRPr="007248D8" w:rsidRDefault="00EC155D" w:rsidP="00D34A48">
            <w:pPr>
              <w:widowControl w:val="0"/>
              <w:spacing w:after="0" w:line="240" w:lineRule="auto"/>
              <w:ind w:left="140" w:right="142"/>
              <w:rPr>
                <w:rFonts w:asciiTheme="majorBidi" w:hAnsiTheme="majorBidi" w:cstheme="majorBidi"/>
                <w:b/>
                <w:sz w:val="20"/>
                <w:szCs w:val="20"/>
              </w:rPr>
            </w:pPr>
            <w:r w:rsidRPr="007248D8">
              <w:rPr>
                <w:rFonts w:asciiTheme="majorBidi" w:hAnsiTheme="majorBidi" w:cstheme="majorBidi"/>
                <w:b/>
              </w:rPr>
              <w:t xml:space="preserve">Supplementary Table S1: Adverse Events Listing as Per </w:t>
            </w:r>
            <w:proofErr w:type="gramStart"/>
            <w:r w:rsidRPr="007248D8">
              <w:rPr>
                <w:rFonts w:asciiTheme="majorBidi" w:hAnsiTheme="majorBidi" w:cstheme="majorBidi"/>
                <w:b/>
              </w:rPr>
              <w:t>The</w:t>
            </w:r>
            <w:proofErr w:type="gramEnd"/>
            <w:r w:rsidRPr="007248D8">
              <w:rPr>
                <w:rFonts w:asciiTheme="majorBidi" w:hAnsiTheme="majorBidi" w:cstheme="majorBidi"/>
                <w:b/>
              </w:rPr>
              <w:t xml:space="preserve"> Investigator</w:t>
            </w:r>
          </w:p>
        </w:tc>
      </w:tr>
      <w:tr w:rsidR="007248D8" w:rsidRPr="007248D8" w14:paraId="5628F9F6" w14:textId="77777777" w:rsidTr="007248D8">
        <w:trPr>
          <w:trHeight w:val="20"/>
          <w:jc w:val="center"/>
        </w:trPr>
        <w:tc>
          <w:tcPr>
            <w:tcW w:w="90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1FD8D7A6"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Age (years)</w:t>
            </w:r>
          </w:p>
        </w:tc>
        <w:tc>
          <w:tcPr>
            <w:tcW w:w="126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CD5C0B0"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Gender</w:t>
            </w:r>
          </w:p>
        </w:tc>
        <w:tc>
          <w:tcPr>
            <w:tcW w:w="4127"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0F4E016C"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Description</w:t>
            </w:r>
          </w:p>
        </w:tc>
        <w:tc>
          <w:tcPr>
            <w:tcW w:w="1276"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3E994BC6"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Preferred Term</w:t>
            </w:r>
          </w:p>
        </w:tc>
        <w:tc>
          <w:tcPr>
            <w:tcW w:w="132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19FCC5F8"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System Organ Class</w:t>
            </w:r>
          </w:p>
        </w:tc>
        <w:tc>
          <w:tcPr>
            <w:tcW w:w="123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1143892C"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Start Date</w:t>
            </w:r>
          </w:p>
        </w:tc>
        <w:tc>
          <w:tcPr>
            <w:tcW w:w="1277"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6F21ACC"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Intensity</w:t>
            </w:r>
          </w:p>
        </w:tc>
        <w:tc>
          <w:tcPr>
            <w:tcW w:w="1559"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70FAFEB0"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Seriousness</w:t>
            </w:r>
          </w:p>
        </w:tc>
        <w:tc>
          <w:tcPr>
            <w:tcW w:w="1418"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809AC6F" w14:textId="77777777" w:rsidR="00EC155D" w:rsidRPr="007248D8" w:rsidRDefault="00EC155D" w:rsidP="00D34A48">
            <w:pPr>
              <w:widowControl w:val="0"/>
              <w:spacing w:after="0" w:line="240" w:lineRule="auto"/>
              <w:ind w:left="140" w:right="142"/>
              <w:jc w:val="center"/>
              <w:rPr>
                <w:rFonts w:asciiTheme="majorBidi" w:hAnsiTheme="majorBidi" w:cstheme="majorBidi"/>
                <w:b/>
                <w:sz w:val="20"/>
                <w:szCs w:val="20"/>
              </w:rPr>
            </w:pPr>
            <w:r w:rsidRPr="007248D8">
              <w:rPr>
                <w:rFonts w:asciiTheme="majorBidi" w:hAnsiTheme="majorBidi" w:cstheme="majorBidi"/>
                <w:b/>
                <w:sz w:val="20"/>
                <w:szCs w:val="20"/>
              </w:rPr>
              <w:t>Outcome</w:t>
            </w:r>
          </w:p>
        </w:tc>
      </w:tr>
      <w:tr w:rsidR="007248D8" w:rsidRPr="007248D8" w14:paraId="6DD0F722" w14:textId="77777777" w:rsidTr="007248D8">
        <w:trPr>
          <w:trHeight w:val="20"/>
          <w:jc w:val="center"/>
        </w:trPr>
        <w:tc>
          <w:tcPr>
            <w:tcW w:w="900"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7D0A31D3"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45</w:t>
            </w:r>
          </w:p>
        </w:tc>
        <w:tc>
          <w:tcPr>
            <w:tcW w:w="1260"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0B26553B"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Female</w:t>
            </w:r>
          </w:p>
        </w:tc>
        <w:tc>
          <w:tcPr>
            <w:tcW w:w="4127"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58A0695C"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The patient came to the clinic for visit number 5 on 25-Nov-2019 as per scheduled and reported mild left arm numbness starting on 11-Nov-2019 till 12-Nov-2019.</w:t>
            </w:r>
          </w:p>
        </w:tc>
        <w:tc>
          <w:tcPr>
            <w:tcW w:w="1276"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1CF6DFB7"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Hypoesthesia</w:t>
            </w:r>
          </w:p>
        </w:tc>
        <w:tc>
          <w:tcPr>
            <w:tcW w:w="1320"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45F13B88"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Nervous system disorders</w:t>
            </w:r>
          </w:p>
        </w:tc>
        <w:tc>
          <w:tcPr>
            <w:tcW w:w="1230"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5285B842"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11-Nov-19</w:t>
            </w:r>
          </w:p>
        </w:tc>
        <w:tc>
          <w:tcPr>
            <w:tcW w:w="1277"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6EFA8C5F"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Mild</w:t>
            </w:r>
          </w:p>
        </w:tc>
        <w:tc>
          <w:tcPr>
            <w:tcW w:w="1559"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1CE814E5"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w:t>
            </w:r>
          </w:p>
        </w:tc>
        <w:tc>
          <w:tcPr>
            <w:tcW w:w="1418" w:type="dxa"/>
            <w:tcBorders>
              <w:top w:val="nil"/>
              <w:left w:val="nil"/>
              <w:bottom w:val="single" w:sz="4" w:space="0" w:color="000000"/>
              <w:right w:val="nil"/>
            </w:tcBorders>
            <w:shd w:val="clear" w:color="auto" w:fill="auto"/>
            <w:tcMar>
              <w:top w:w="100" w:type="dxa"/>
              <w:left w:w="100" w:type="dxa"/>
              <w:bottom w:w="100" w:type="dxa"/>
              <w:right w:w="100" w:type="dxa"/>
            </w:tcMar>
            <w:vAlign w:val="center"/>
          </w:tcPr>
          <w:p w14:paraId="0E765CC0"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Recovered</w:t>
            </w:r>
          </w:p>
        </w:tc>
      </w:tr>
      <w:tr w:rsidR="007248D8" w:rsidRPr="007248D8" w14:paraId="72A45BE3" w14:textId="77777777" w:rsidTr="007248D8">
        <w:trPr>
          <w:trHeight w:val="20"/>
          <w:jc w:val="center"/>
        </w:trPr>
        <w:tc>
          <w:tcPr>
            <w:tcW w:w="90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04A5B4D6"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43</w:t>
            </w:r>
          </w:p>
        </w:tc>
        <w:tc>
          <w:tcPr>
            <w:tcW w:w="126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6417355B"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Female</w:t>
            </w:r>
          </w:p>
        </w:tc>
        <w:tc>
          <w:tcPr>
            <w:tcW w:w="4127"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6966C610"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The patient came to the clinic for visit number 5 on 02-Dec-2019 as per scheduled and reported mild headaches started on 08-Nov-2019 till 09-Nov-2019.</w:t>
            </w:r>
          </w:p>
        </w:tc>
        <w:tc>
          <w:tcPr>
            <w:tcW w:w="1276"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26C94422"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Headache</w:t>
            </w:r>
          </w:p>
        </w:tc>
        <w:tc>
          <w:tcPr>
            <w:tcW w:w="132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12478A8C"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Nervous system disorders</w:t>
            </w:r>
          </w:p>
        </w:tc>
        <w:tc>
          <w:tcPr>
            <w:tcW w:w="123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5D9AC731"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08-Nov-19</w:t>
            </w:r>
          </w:p>
        </w:tc>
        <w:tc>
          <w:tcPr>
            <w:tcW w:w="1277"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15D894B2"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Mild</w:t>
            </w:r>
          </w:p>
        </w:tc>
        <w:tc>
          <w:tcPr>
            <w:tcW w:w="1559"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30CD27BD"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w:t>
            </w:r>
          </w:p>
        </w:tc>
        <w:tc>
          <w:tcPr>
            <w:tcW w:w="1418"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497A448B"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Recovered</w:t>
            </w:r>
          </w:p>
        </w:tc>
      </w:tr>
      <w:tr w:rsidR="007248D8" w:rsidRPr="007248D8" w14:paraId="659D9E7C" w14:textId="77777777" w:rsidTr="007248D8">
        <w:trPr>
          <w:trHeight w:val="20"/>
          <w:jc w:val="center"/>
        </w:trPr>
        <w:tc>
          <w:tcPr>
            <w:tcW w:w="90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26661A0A"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37</w:t>
            </w:r>
          </w:p>
        </w:tc>
        <w:tc>
          <w:tcPr>
            <w:tcW w:w="126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3601ADCD"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Male</w:t>
            </w:r>
          </w:p>
        </w:tc>
        <w:tc>
          <w:tcPr>
            <w:tcW w:w="4127"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797565D7"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The patient attended the clinic on 16-Dec-2019 for a visit 5 as per schedule. The patient reported that he experienced left hypochondrial pain from 10-Dec-2019 to 11-Dec-2019.</w:t>
            </w:r>
          </w:p>
        </w:tc>
        <w:tc>
          <w:tcPr>
            <w:tcW w:w="1276"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27D0D72D"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Abdominal pain upper</w:t>
            </w:r>
          </w:p>
        </w:tc>
        <w:tc>
          <w:tcPr>
            <w:tcW w:w="132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11DBACBF"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Gastrointestinal disorders</w:t>
            </w:r>
          </w:p>
        </w:tc>
        <w:tc>
          <w:tcPr>
            <w:tcW w:w="123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337ED53C"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10-Dec-19</w:t>
            </w:r>
          </w:p>
        </w:tc>
        <w:tc>
          <w:tcPr>
            <w:tcW w:w="1277"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23C71AF7"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Mild</w:t>
            </w:r>
          </w:p>
        </w:tc>
        <w:tc>
          <w:tcPr>
            <w:tcW w:w="1559"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28624A1A"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w:t>
            </w:r>
          </w:p>
        </w:tc>
        <w:tc>
          <w:tcPr>
            <w:tcW w:w="1418"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5DC18F26"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Recovered</w:t>
            </w:r>
          </w:p>
        </w:tc>
      </w:tr>
      <w:tr w:rsidR="007248D8" w:rsidRPr="007248D8" w14:paraId="69957EC8" w14:textId="77777777" w:rsidTr="007248D8">
        <w:trPr>
          <w:trHeight w:val="20"/>
          <w:jc w:val="center"/>
        </w:trPr>
        <w:tc>
          <w:tcPr>
            <w:tcW w:w="900"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6AD5FAA6"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32</w:t>
            </w:r>
          </w:p>
        </w:tc>
        <w:tc>
          <w:tcPr>
            <w:tcW w:w="1260"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2DFD98F5"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Female</w:t>
            </w:r>
          </w:p>
        </w:tc>
        <w:tc>
          <w:tcPr>
            <w:tcW w:w="4127"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74E1C325"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The patient came to the clinic for visit number 4 on 21-Oct-2019 as per scheduled and reported that she experienced skin pigmentation that started on 12-Oct-2019 and is still ongoing. The patient was referred to a dermatologist for a consultation.</w:t>
            </w:r>
          </w:p>
        </w:tc>
        <w:tc>
          <w:tcPr>
            <w:tcW w:w="1276"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140861F9"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Pigmentation disorder</w:t>
            </w:r>
          </w:p>
        </w:tc>
        <w:tc>
          <w:tcPr>
            <w:tcW w:w="1320"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20A346EE"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Skin and subcutaneous tissue disorders</w:t>
            </w:r>
          </w:p>
        </w:tc>
        <w:tc>
          <w:tcPr>
            <w:tcW w:w="1230"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32E4D827"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12-Oct-2019</w:t>
            </w:r>
          </w:p>
        </w:tc>
        <w:tc>
          <w:tcPr>
            <w:tcW w:w="1277"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104512C8"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Mild</w:t>
            </w:r>
          </w:p>
        </w:tc>
        <w:tc>
          <w:tcPr>
            <w:tcW w:w="1559"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44EE487D"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w:t>
            </w:r>
          </w:p>
        </w:tc>
        <w:tc>
          <w:tcPr>
            <w:tcW w:w="1418" w:type="dxa"/>
            <w:tcBorders>
              <w:top w:val="single" w:sz="4" w:space="0" w:color="000000"/>
              <w:left w:val="nil"/>
              <w:bottom w:val="single" w:sz="8" w:space="0" w:color="000000"/>
              <w:right w:val="nil"/>
            </w:tcBorders>
            <w:shd w:val="clear" w:color="auto" w:fill="auto"/>
            <w:tcMar>
              <w:top w:w="100" w:type="dxa"/>
              <w:left w:w="100" w:type="dxa"/>
              <w:bottom w:w="100" w:type="dxa"/>
              <w:right w:w="100" w:type="dxa"/>
            </w:tcMar>
            <w:vAlign w:val="center"/>
          </w:tcPr>
          <w:p w14:paraId="045FC858"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Not recovered*</w:t>
            </w:r>
          </w:p>
        </w:tc>
      </w:tr>
      <w:tr w:rsidR="007248D8" w:rsidRPr="007248D8" w14:paraId="0DC1C7EE" w14:textId="77777777" w:rsidTr="007248D8">
        <w:trPr>
          <w:trHeight w:val="20"/>
          <w:jc w:val="center"/>
        </w:trPr>
        <w:tc>
          <w:tcPr>
            <w:tcW w:w="900"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272D9BF2"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42</w:t>
            </w:r>
          </w:p>
        </w:tc>
        <w:tc>
          <w:tcPr>
            <w:tcW w:w="1260"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1BC44BDD"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Male</w:t>
            </w:r>
          </w:p>
        </w:tc>
        <w:tc>
          <w:tcPr>
            <w:tcW w:w="4127"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549F128F"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The patient came to the clinic for his scheduled visit on 17-Feb-2020 and reported that he had mild joint pain (large joints) which started on 05-Feb-2020 and he recovered on 16-Feb-2020</w:t>
            </w:r>
          </w:p>
        </w:tc>
        <w:tc>
          <w:tcPr>
            <w:tcW w:w="1276"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7597D768"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Arthralgia</w:t>
            </w:r>
          </w:p>
        </w:tc>
        <w:tc>
          <w:tcPr>
            <w:tcW w:w="1320"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5D2F9A5B"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Musculoskeletal and connective tissue disorders</w:t>
            </w:r>
          </w:p>
        </w:tc>
        <w:tc>
          <w:tcPr>
            <w:tcW w:w="1230"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06416C5B"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05-Feb-20</w:t>
            </w:r>
          </w:p>
        </w:tc>
        <w:tc>
          <w:tcPr>
            <w:tcW w:w="1277"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16E683A0"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Mild</w:t>
            </w:r>
          </w:p>
        </w:tc>
        <w:tc>
          <w:tcPr>
            <w:tcW w:w="1559"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24545D2E"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w:t>
            </w:r>
          </w:p>
        </w:tc>
        <w:tc>
          <w:tcPr>
            <w:tcW w:w="1418"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53876F33"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Recovered</w:t>
            </w:r>
          </w:p>
        </w:tc>
      </w:tr>
      <w:tr w:rsidR="007248D8" w:rsidRPr="007248D8" w14:paraId="1924D006" w14:textId="77777777" w:rsidTr="007248D8">
        <w:trPr>
          <w:trHeight w:val="20"/>
          <w:jc w:val="center"/>
        </w:trPr>
        <w:tc>
          <w:tcPr>
            <w:tcW w:w="900"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5E1FA51D" w14:textId="77777777" w:rsidR="00EC155D" w:rsidRPr="007248D8" w:rsidRDefault="00EC155D" w:rsidP="00D34A48">
            <w:pPr>
              <w:spacing w:after="0" w:line="240" w:lineRule="auto"/>
              <w:ind w:right="142"/>
              <w:jc w:val="center"/>
              <w:rPr>
                <w:rFonts w:asciiTheme="majorBidi" w:hAnsiTheme="majorBidi" w:cstheme="majorBidi"/>
                <w:sz w:val="20"/>
                <w:szCs w:val="20"/>
              </w:rPr>
            </w:pPr>
            <w:r w:rsidRPr="007248D8">
              <w:rPr>
                <w:rFonts w:asciiTheme="majorBidi" w:hAnsiTheme="majorBidi" w:cstheme="majorBidi"/>
                <w:sz w:val="20"/>
                <w:szCs w:val="20"/>
              </w:rPr>
              <w:t>42</w:t>
            </w:r>
          </w:p>
        </w:tc>
        <w:tc>
          <w:tcPr>
            <w:tcW w:w="1260"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7F0E3774"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Female</w:t>
            </w:r>
          </w:p>
        </w:tc>
        <w:tc>
          <w:tcPr>
            <w:tcW w:w="4127"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5F7248E3"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Epigastric pain</w:t>
            </w:r>
          </w:p>
        </w:tc>
        <w:tc>
          <w:tcPr>
            <w:tcW w:w="1276"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3E630E19"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Abdominal pain upper</w:t>
            </w:r>
          </w:p>
        </w:tc>
        <w:tc>
          <w:tcPr>
            <w:tcW w:w="1320"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7920A28E"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Gastrointestinal disorders</w:t>
            </w:r>
          </w:p>
        </w:tc>
        <w:tc>
          <w:tcPr>
            <w:tcW w:w="1230"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74091ABE"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28-Feb-21</w:t>
            </w:r>
          </w:p>
        </w:tc>
        <w:tc>
          <w:tcPr>
            <w:tcW w:w="1277"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1C53E04A"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Mild</w:t>
            </w:r>
          </w:p>
        </w:tc>
        <w:tc>
          <w:tcPr>
            <w:tcW w:w="1559"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58D034B3"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w:t>
            </w:r>
          </w:p>
        </w:tc>
        <w:tc>
          <w:tcPr>
            <w:tcW w:w="1418" w:type="dxa"/>
            <w:tcBorders>
              <w:top w:val="single" w:sz="4" w:space="0" w:color="auto"/>
              <w:left w:val="nil"/>
              <w:bottom w:val="single" w:sz="4" w:space="0" w:color="000000"/>
              <w:right w:val="nil"/>
            </w:tcBorders>
            <w:shd w:val="clear" w:color="auto" w:fill="auto"/>
            <w:tcMar>
              <w:top w:w="100" w:type="dxa"/>
              <w:left w:w="100" w:type="dxa"/>
              <w:bottom w:w="100" w:type="dxa"/>
              <w:right w:w="100" w:type="dxa"/>
            </w:tcMar>
            <w:vAlign w:val="center"/>
          </w:tcPr>
          <w:p w14:paraId="46828B3F"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Recovered</w:t>
            </w:r>
          </w:p>
        </w:tc>
      </w:tr>
      <w:tr w:rsidR="007248D8" w:rsidRPr="007248D8" w14:paraId="317ECACB" w14:textId="77777777" w:rsidTr="007248D8">
        <w:trPr>
          <w:trHeight w:val="20"/>
          <w:jc w:val="center"/>
        </w:trPr>
        <w:tc>
          <w:tcPr>
            <w:tcW w:w="90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344D2B61"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lastRenderedPageBreak/>
              <w:t>57</w:t>
            </w:r>
          </w:p>
        </w:tc>
        <w:tc>
          <w:tcPr>
            <w:tcW w:w="126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0F8600BB"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Female</w:t>
            </w:r>
          </w:p>
        </w:tc>
        <w:tc>
          <w:tcPr>
            <w:tcW w:w="4127"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22D6CD44"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The patient reported on a phone call on the date of visit 3 that she complained of gastrointestinal upset in the form of abdominal pain and mild vomiting that started 10 days after the start of the medication patient took omeprazole and stopped the medication and withdrew from the study.</w:t>
            </w:r>
          </w:p>
        </w:tc>
        <w:tc>
          <w:tcPr>
            <w:tcW w:w="1276"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258D808C"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Abdominal discomfort/Abdominal pain/Vomiting</w:t>
            </w:r>
          </w:p>
        </w:tc>
        <w:tc>
          <w:tcPr>
            <w:tcW w:w="132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40894257"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Gastrointestinal disorders</w:t>
            </w:r>
          </w:p>
        </w:tc>
        <w:tc>
          <w:tcPr>
            <w:tcW w:w="1230"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6CC2E862"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29-Dec-19</w:t>
            </w:r>
          </w:p>
        </w:tc>
        <w:tc>
          <w:tcPr>
            <w:tcW w:w="1277"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0C59DD35"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Mild</w:t>
            </w:r>
          </w:p>
        </w:tc>
        <w:tc>
          <w:tcPr>
            <w:tcW w:w="1559"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6E87F96A"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No</w:t>
            </w:r>
          </w:p>
        </w:tc>
        <w:tc>
          <w:tcPr>
            <w:tcW w:w="1418" w:type="dxa"/>
            <w:tcBorders>
              <w:top w:val="single" w:sz="4" w:space="0" w:color="000000"/>
              <w:left w:val="nil"/>
              <w:bottom w:val="single" w:sz="4" w:space="0" w:color="000000"/>
              <w:right w:val="nil"/>
            </w:tcBorders>
            <w:shd w:val="clear" w:color="auto" w:fill="auto"/>
            <w:tcMar>
              <w:top w:w="100" w:type="dxa"/>
              <w:left w:w="100" w:type="dxa"/>
              <w:bottom w:w="100" w:type="dxa"/>
              <w:right w:w="100" w:type="dxa"/>
            </w:tcMar>
            <w:vAlign w:val="center"/>
          </w:tcPr>
          <w:p w14:paraId="71785C6E" w14:textId="77777777" w:rsidR="00EC155D" w:rsidRPr="007248D8" w:rsidRDefault="00EC155D" w:rsidP="00D34A48">
            <w:pPr>
              <w:spacing w:after="0" w:line="240" w:lineRule="auto"/>
              <w:ind w:left="140" w:right="142"/>
              <w:jc w:val="center"/>
              <w:rPr>
                <w:rFonts w:asciiTheme="majorBidi" w:hAnsiTheme="majorBidi" w:cstheme="majorBidi"/>
                <w:sz w:val="20"/>
                <w:szCs w:val="20"/>
              </w:rPr>
            </w:pPr>
            <w:r w:rsidRPr="007248D8">
              <w:rPr>
                <w:rFonts w:asciiTheme="majorBidi" w:hAnsiTheme="majorBidi" w:cstheme="majorBidi"/>
                <w:sz w:val="20"/>
                <w:szCs w:val="20"/>
              </w:rPr>
              <w:t>Recovered</w:t>
            </w:r>
          </w:p>
        </w:tc>
      </w:tr>
      <w:tr w:rsidR="007248D8" w:rsidRPr="007248D8" w14:paraId="11669296" w14:textId="77777777" w:rsidTr="007248D8">
        <w:trPr>
          <w:trHeight w:val="20"/>
          <w:jc w:val="center"/>
        </w:trPr>
        <w:tc>
          <w:tcPr>
            <w:tcW w:w="14367" w:type="dxa"/>
            <w:gridSpan w:val="9"/>
            <w:tcBorders>
              <w:top w:val="single" w:sz="4" w:space="0" w:color="000000"/>
              <w:left w:val="nil"/>
              <w:bottom w:val="single" w:sz="8" w:space="0" w:color="000000"/>
              <w:right w:val="nil"/>
            </w:tcBorders>
            <w:shd w:val="clear" w:color="auto" w:fill="auto"/>
            <w:tcMar>
              <w:top w:w="100" w:type="dxa"/>
              <w:left w:w="100" w:type="dxa"/>
              <w:bottom w:w="100" w:type="dxa"/>
              <w:right w:w="100" w:type="dxa"/>
            </w:tcMar>
          </w:tcPr>
          <w:p w14:paraId="683697B3" w14:textId="77777777" w:rsidR="00EC155D" w:rsidRPr="007248D8" w:rsidRDefault="00EC155D" w:rsidP="00D34A48">
            <w:pPr>
              <w:spacing w:after="0" w:line="240" w:lineRule="auto"/>
              <w:ind w:left="140" w:right="142"/>
              <w:rPr>
                <w:rFonts w:asciiTheme="majorBidi" w:hAnsiTheme="majorBidi" w:cstheme="majorBidi"/>
                <w:sz w:val="20"/>
                <w:szCs w:val="20"/>
              </w:rPr>
            </w:pPr>
            <w:r w:rsidRPr="007248D8">
              <w:rPr>
                <w:rFonts w:asciiTheme="majorBidi" w:hAnsiTheme="majorBidi" w:cstheme="majorBidi"/>
                <w:b/>
                <w:sz w:val="20"/>
                <w:szCs w:val="20"/>
                <w:u w:val="single"/>
              </w:rPr>
              <w:t>*Follow Up:</w:t>
            </w:r>
            <w:r w:rsidRPr="007248D8">
              <w:rPr>
                <w:rFonts w:asciiTheme="majorBidi" w:hAnsiTheme="majorBidi" w:cstheme="majorBidi"/>
                <w:sz w:val="20"/>
                <w:szCs w:val="20"/>
              </w:rPr>
              <w:t xml:space="preserve"> The patient came for an unscheduled visit on 10-Dec-2019. The patient was referred to a dermatologist for consultation and a biopsy was done which revealed that the persistent elevated bilirubin and liver enzymes (AST, ALT) since the start of the study on 15-Jul-2019 and still ongoing because of autoimmune disease (cholangitis) and not related to NASH. Therefore, there is no need for the patient to </w:t>
            </w:r>
            <w:proofErr w:type="gramStart"/>
            <w:r w:rsidRPr="007248D8">
              <w:rPr>
                <w:rFonts w:asciiTheme="majorBidi" w:hAnsiTheme="majorBidi" w:cstheme="majorBidi"/>
                <w:sz w:val="20"/>
                <w:szCs w:val="20"/>
              </w:rPr>
              <w:t>continue on</w:t>
            </w:r>
            <w:proofErr w:type="gramEnd"/>
            <w:r w:rsidRPr="007248D8">
              <w:rPr>
                <w:rFonts w:asciiTheme="majorBidi" w:hAnsiTheme="majorBidi" w:cstheme="majorBidi"/>
                <w:sz w:val="20"/>
                <w:szCs w:val="20"/>
              </w:rPr>
              <w:t xml:space="preserve"> our investigational product and the patient will be referred to a dermatologist for treatment.</w:t>
            </w:r>
          </w:p>
        </w:tc>
      </w:tr>
    </w:tbl>
    <w:p w14:paraId="3F0381B1" w14:textId="77777777" w:rsidR="005465B2" w:rsidRPr="007248D8" w:rsidRDefault="005465B2"/>
    <w:sectPr w:rsidR="005465B2" w:rsidRPr="007248D8" w:rsidSect="00EC155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5D"/>
    <w:rsid w:val="0003599B"/>
    <w:rsid w:val="00171ADF"/>
    <w:rsid w:val="003C4CC2"/>
    <w:rsid w:val="005465B2"/>
    <w:rsid w:val="007248D8"/>
    <w:rsid w:val="00A10D5C"/>
    <w:rsid w:val="00D63874"/>
    <w:rsid w:val="00D902AC"/>
    <w:rsid w:val="00EC1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CD2D2"/>
  <w15:chartTrackingRefBased/>
  <w15:docId w15:val="{3163920F-F090-458C-B0A7-920C8F1A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55D"/>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DataClin Account 0</dc:creator>
  <cp:keywords/>
  <dc:description/>
  <cp:lastModifiedBy>nada.talaat@dataclin.com</cp:lastModifiedBy>
  <cp:revision>2</cp:revision>
  <dcterms:created xsi:type="dcterms:W3CDTF">2024-07-14T12:56:00Z</dcterms:created>
  <dcterms:modified xsi:type="dcterms:W3CDTF">2024-07-14T12:56:00Z</dcterms:modified>
</cp:coreProperties>
</file>