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356AE" w14:textId="13E8BD67" w:rsidR="00EB55CE" w:rsidRDefault="007E6A5A" w:rsidP="00F231F2">
      <w:pPr>
        <w:jc w:val="center"/>
        <w:rPr>
          <w:rFonts w:asciiTheme="majorBidi" w:hAnsiTheme="majorBidi" w:cstheme="majorBidi"/>
          <w:b/>
          <w:bCs/>
          <w:sz w:val="28"/>
          <w:szCs w:val="28"/>
        </w:rPr>
      </w:pPr>
      <w:r w:rsidRPr="007E6A5A">
        <w:rPr>
          <w:rFonts w:asciiTheme="majorBidi" w:hAnsiTheme="majorBidi" w:cstheme="majorBidi"/>
          <w:b/>
          <w:bCs/>
          <w:sz w:val="28"/>
          <w:szCs w:val="28"/>
        </w:rPr>
        <w:t>Exploring the Therapeutic Potential of Marjoram (</w:t>
      </w:r>
      <w:r w:rsidRPr="007E6A5A">
        <w:rPr>
          <w:rFonts w:asciiTheme="majorBidi" w:hAnsiTheme="majorBidi" w:cstheme="majorBidi"/>
          <w:b/>
          <w:bCs/>
          <w:i/>
          <w:iCs/>
          <w:sz w:val="28"/>
          <w:szCs w:val="28"/>
        </w:rPr>
        <w:t xml:space="preserve">Origanum </w:t>
      </w:r>
      <w:proofErr w:type="spellStart"/>
      <w:r w:rsidRPr="007E6A5A">
        <w:rPr>
          <w:rFonts w:asciiTheme="majorBidi" w:hAnsiTheme="majorBidi" w:cstheme="majorBidi"/>
          <w:b/>
          <w:bCs/>
          <w:i/>
          <w:iCs/>
          <w:sz w:val="28"/>
          <w:szCs w:val="28"/>
        </w:rPr>
        <w:t>majorana</w:t>
      </w:r>
      <w:proofErr w:type="spellEnd"/>
      <w:r w:rsidRPr="007E6A5A">
        <w:rPr>
          <w:rFonts w:asciiTheme="majorBidi" w:hAnsiTheme="majorBidi" w:cstheme="majorBidi"/>
          <w:b/>
          <w:bCs/>
          <w:sz w:val="28"/>
          <w:szCs w:val="28"/>
        </w:rPr>
        <w:t xml:space="preserve"> L.) in Polycystic Ovary Syndrome: Insights from Serum </w:t>
      </w:r>
      <w:proofErr w:type="spellStart"/>
      <w:r w:rsidRPr="007E6A5A">
        <w:rPr>
          <w:rFonts w:asciiTheme="majorBidi" w:hAnsiTheme="majorBidi" w:cstheme="majorBidi"/>
          <w:b/>
          <w:bCs/>
          <w:sz w:val="28"/>
          <w:szCs w:val="28"/>
        </w:rPr>
        <w:t>Pharmacochemistry</w:t>
      </w:r>
      <w:proofErr w:type="spellEnd"/>
      <w:r w:rsidRPr="007E6A5A">
        <w:rPr>
          <w:rFonts w:asciiTheme="majorBidi" w:hAnsiTheme="majorBidi" w:cstheme="majorBidi"/>
          <w:b/>
          <w:bCs/>
          <w:sz w:val="28"/>
          <w:szCs w:val="28"/>
        </w:rPr>
        <w:t>, Network Pharmacology and Experimental Validation</w:t>
      </w:r>
    </w:p>
    <w:p w14:paraId="1C95E0E3" w14:textId="77777777" w:rsidR="007E6A5A" w:rsidRDefault="007E6A5A" w:rsidP="00F231F2">
      <w:pPr>
        <w:jc w:val="center"/>
        <w:rPr>
          <w:rFonts w:asciiTheme="majorBidi" w:hAnsiTheme="majorBidi" w:cstheme="majorBidi"/>
          <w:b/>
          <w:bCs/>
          <w:sz w:val="28"/>
          <w:szCs w:val="28"/>
        </w:rPr>
      </w:pPr>
    </w:p>
    <w:p w14:paraId="20B323C5" w14:textId="77777777" w:rsidR="00F231F2" w:rsidRPr="003D4FD2" w:rsidRDefault="00F231F2" w:rsidP="00F231F2">
      <w:pPr>
        <w:tabs>
          <w:tab w:val="left" w:pos="7010"/>
        </w:tabs>
        <w:spacing w:line="360" w:lineRule="auto"/>
        <w:jc w:val="both"/>
        <w:rPr>
          <w:rFonts w:asciiTheme="majorBidi" w:hAnsiTheme="majorBidi" w:cstheme="majorBidi"/>
          <w:b/>
          <w:bCs/>
          <w:sz w:val="28"/>
          <w:szCs w:val="28"/>
          <w:lang w:bidi="ar-EG"/>
        </w:rPr>
      </w:pPr>
      <w:r w:rsidRPr="003D4FD2">
        <w:rPr>
          <w:rFonts w:asciiTheme="majorBidi" w:hAnsiTheme="majorBidi" w:cstheme="majorBidi"/>
          <w:b/>
          <w:bCs/>
          <w:sz w:val="28"/>
          <w:szCs w:val="28"/>
          <w:lang w:bidi="ar-EG"/>
        </w:rPr>
        <w:t>Experimental</w:t>
      </w:r>
    </w:p>
    <w:p w14:paraId="136FEFD2" w14:textId="77777777" w:rsidR="00F231F2" w:rsidRPr="00EE4F0D" w:rsidRDefault="00F231F2" w:rsidP="00F231F2">
      <w:pPr>
        <w:tabs>
          <w:tab w:val="left" w:pos="7010"/>
        </w:tabs>
        <w:spacing w:line="360" w:lineRule="auto"/>
        <w:jc w:val="both"/>
        <w:rPr>
          <w:rFonts w:asciiTheme="majorBidi" w:hAnsiTheme="majorBidi" w:cstheme="majorBidi"/>
          <w:b/>
          <w:bCs/>
          <w:sz w:val="24"/>
          <w:szCs w:val="24"/>
          <w:lang w:bidi="ar-EG"/>
        </w:rPr>
      </w:pPr>
      <w:r w:rsidRPr="00EE4F0D">
        <w:rPr>
          <w:rFonts w:asciiTheme="majorBidi" w:hAnsiTheme="majorBidi" w:cstheme="majorBidi"/>
          <w:b/>
          <w:bCs/>
          <w:sz w:val="24"/>
          <w:szCs w:val="24"/>
          <w:lang w:bidi="ar-EG"/>
        </w:rPr>
        <w:t>UHPLC TQD-MS analysis conditions:</w:t>
      </w:r>
    </w:p>
    <w:p w14:paraId="4850080E" w14:textId="1A2D34D0" w:rsidR="00F231F2" w:rsidRDefault="00F231F2" w:rsidP="00F231F2">
      <w:pPr>
        <w:spacing w:line="360" w:lineRule="auto"/>
        <w:jc w:val="both"/>
        <w:rPr>
          <w:rFonts w:asciiTheme="majorBidi" w:hAnsiTheme="majorBidi" w:cstheme="majorBidi"/>
          <w:sz w:val="24"/>
          <w:szCs w:val="24"/>
        </w:rPr>
      </w:pPr>
      <w:r w:rsidRPr="00EE4F0D">
        <w:rPr>
          <w:rFonts w:asciiTheme="majorBidi" w:hAnsiTheme="majorBidi" w:cstheme="majorBidi"/>
          <w:sz w:val="24"/>
          <w:szCs w:val="24"/>
        </w:rPr>
        <w:t xml:space="preserve">The </w:t>
      </w:r>
      <w:bookmarkStart w:id="0" w:name="_Hlk149159281"/>
      <w:r w:rsidRPr="00EE4F0D">
        <w:rPr>
          <w:rFonts w:asciiTheme="majorBidi" w:hAnsiTheme="majorBidi" w:cstheme="majorBidi"/>
          <w:sz w:val="24"/>
          <w:szCs w:val="24"/>
        </w:rPr>
        <w:t xml:space="preserve">UPLC-TQD-MS/MS </w:t>
      </w:r>
      <w:bookmarkEnd w:id="0"/>
      <w:r w:rsidRPr="00EE4F0D">
        <w:rPr>
          <w:rFonts w:asciiTheme="majorBidi" w:hAnsiTheme="majorBidi" w:cstheme="majorBidi"/>
          <w:sz w:val="24"/>
          <w:szCs w:val="24"/>
        </w:rPr>
        <w:t>was performed using Waters Corporation, Milford, MA01757, U.S.A.</w:t>
      </w:r>
      <w:r>
        <w:rPr>
          <w:rFonts w:asciiTheme="majorBidi" w:hAnsiTheme="majorBidi" w:cstheme="majorBidi"/>
          <w:sz w:val="24"/>
          <w:szCs w:val="24"/>
        </w:rPr>
        <w:t xml:space="preserve"> the detailed chromatographic condition can be found under supplementary material. </w:t>
      </w:r>
      <w:r w:rsidRPr="00EE4F0D">
        <w:rPr>
          <w:rFonts w:asciiTheme="majorBidi" w:hAnsiTheme="majorBidi" w:cstheme="majorBidi"/>
          <w:sz w:val="24"/>
          <w:szCs w:val="24"/>
        </w:rPr>
        <w:t xml:space="preserve">The chromatographic separation was performed using the Waters </w:t>
      </w:r>
      <w:proofErr w:type="spellStart"/>
      <w:r w:rsidRPr="00EE4F0D">
        <w:rPr>
          <w:rFonts w:asciiTheme="majorBidi" w:hAnsiTheme="majorBidi" w:cstheme="majorBidi"/>
          <w:sz w:val="24"/>
          <w:szCs w:val="24"/>
        </w:rPr>
        <w:t>Acquity</w:t>
      </w:r>
      <w:proofErr w:type="spellEnd"/>
      <w:r w:rsidRPr="00EE4F0D">
        <w:rPr>
          <w:rFonts w:asciiTheme="majorBidi" w:hAnsiTheme="majorBidi" w:cstheme="majorBidi"/>
          <w:sz w:val="24"/>
          <w:szCs w:val="24"/>
        </w:rPr>
        <w:t xml:space="preserve"> UPLC BEH C18 column, with dimensions of 50 mm × 2.1 mm ID × 1.7 </w:t>
      </w:r>
      <w:proofErr w:type="spellStart"/>
      <w:r w:rsidRPr="00EE4F0D">
        <w:rPr>
          <w:rFonts w:asciiTheme="majorBidi" w:hAnsiTheme="majorBidi" w:cstheme="majorBidi"/>
          <w:sz w:val="24"/>
          <w:szCs w:val="24"/>
        </w:rPr>
        <w:t>μm</w:t>
      </w:r>
      <w:proofErr w:type="spellEnd"/>
      <w:r w:rsidRPr="00EE4F0D">
        <w:rPr>
          <w:rFonts w:asciiTheme="majorBidi" w:hAnsiTheme="majorBidi" w:cstheme="majorBidi"/>
          <w:sz w:val="24"/>
          <w:szCs w:val="24"/>
        </w:rPr>
        <w:t xml:space="preserve"> particle size. The column was operated at a flow rate of 0.2 mL.min</w:t>
      </w:r>
      <w:r w:rsidRPr="00EE4F0D">
        <w:rPr>
          <w:rFonts w:asciiTheme="majorBidi" w:hAnsiTheme="majorBidi" w:cstheme="majorBidi"/>
          <w:sz w:val="24"/>
          <w:szCs w:val="24"/>
          <w:vertAlign w:val="superscript"/>
        </w:rPr>
        <w:t>-1</w:t>
      </w:r>
      <w:r w:rsidRPr="00EE4F0D">
        <w:rPr>
          <w:rFonts w:asciiTheme="majorBidi" w:hAnsiTheme="majorBidi" w:cstheme="majorBidi"/>
          <w:sz w:val="24"/>
          <w:szCs w:val="24"/>
        </w:rPr>
        <w:t xml:space="preserve"> and a temperature of 30°C. The analysis was conducted using a gradient elution method, where the concentration of phase B was increased. A binary mobile phase consisting of 0.1% formic acid in ultrapure water (Phase A) and 0.1% formic acid in acetonitrile (Phase B) was utilized. The sample solution was prepared using UPLC analytical grade methanol at a concentration of 100 </w:t>
      </w:r>
      <w:proofErr w:type="spellStart"/>
      <w:r w:rsidRPr="00EE4F0D">
        <w:rPr>
          <w:rFonts w:asciiTheme="majorBidi" w:hAnsiTheme="majorBidi" w:cstheme="majorBidi"/>
          <w:sz w:val="24"/>
          <w:szCs w:val="24"/>
        </w:rPr>
        <w:t>μg</w:t>
      </w:r>
      <w:proofErr w:type="spellEnd"/>
      <w:r w:rsidRPr="00EE4F0D">
        <w:rPr>
          <w:rFonts w:asciiTheme="majorBidi" w:hAnsiTheme="majorBidi" w:cstheme="majorBidi"/>
          <w:sz w:val="24"/>
          <w:szCs w:val="24"/>
        </w:rPr>
        <w:t>/</w:t>
      </w:r>
      <w:proofErr w:type="spellStart"/>
      <w:r w:rsidRPr="00EE4F0D">
        <w:rPr>
          <w:rFonts w:asciiTheme="majorBidi" w:hAnsiTheme="majorBidi" w:cstheme="majorBidi"/>
          <w:sz w:val="24"/>
          <w:szCs w:val="24"/>
        </w:rPr>
        <w:t>mL.</w:t>
      </w:r>
      <w:proofErr w:type="spellEnd"/>
      <w:r w:rsidRPr="00EE4F0D">
        <w:rPr>
          <w:rFonts w:asciiTheme="majorBidi" w:hAnsiTheme="majorBidi" w:cstheme="majorBidi"/>
          <w:sz w:val="24"/>
          <w:szCs w:val="24"/>
        </w:rPr>
        <w:t xml:space="preserve"> The filtration process involved the use of a membrane disc filter with a pore size of 0.2 </w:t>
      </w:r>
      <w:proofErr w:type="spellStart"/>
      <w:r w:rsidRPr="00EE4F0D">
        <w:rPr>
          <w:rFonts w:asciiTheme="majorBidi" w:hAnsiTheme="majorBidi" w:cstheme="majorBidi"/>
          <w:sz w:val="24"/>
          <w:szCs w:val="24"/>
        </w:rPr>
        <w:t>μm</w:t>
      </w:r>
      <w:proofErr w:type="spellEnd"/>
      <w:r w:rsidRPr="00EE4F0D">
        <w:rPr>
          <w:rFonts w:asciiTheme="majorBidi" w:hAnsiTheme="majorBidi" w:cstheme="majorBidi"/>
          <w:sz w:val="24"/>
          <w:szCs w:val="24"/>
        </w:rPr>
        <w:t xml:space="preserve">. Prior to injection, the sample was subjected to sonication in order to remove any trapped gases. Subsequently, a volume of 10 </w:t>
      </w:r>
      <w:proofErr w:type="spellStart"/>
      <w:r w:rsidRPr="00EE4F0D">
        <w:rPr>
          <w:rFonts w:asciiTheme="majorBidi" w:hAnsiTheme="majorBidi" w:cstheme="majorBidi"/>
          <w:sz w:val="24"/>
          <w:szCs w:val="24"/>
        </w:rPr>
        <w:t>μL</w:t>
      </w:r>
      <w:proofErr w:type="spellEnd"/>
      <w:r w:rsidRPr="00EE4F0D">
        <w:rPr>
          <w:rFonts w:asciiTheme="majorBidi" w:hAnsiTheme="majorBidi" w:cstheme="majorBidi"/>
          <w:sz w:val="24"/>
          <w:szCs w:val="24"/>
        </w:rPr>
        <w:t xml:space="preserve"> was injected into the UPLC apparatus. The data acquisition in a mass range of 100-1000 m/z was performed using a Triple Quadrupole (TOD) mass analyzer, employing both negative and positive ionization modes. The working conditions of ESI were optimized by adjusting several parameters included the capillary voltage set at 3 kV, the temperature of the ion source maintained at 150 </w:t>
      </w:r>
      <w:r w:rsidRPr="00EE4F0D">
        <w:rPr>
          <w:rFonts w:asciiTheme="majorBidi" w:hAnsiTheme="majorBidi" w:cstheme="majorBidi"/>
          <w:sz w:val="24"/>
          <w:szCs w:val="24"/>
          <w:lang w:bidi="ar-EG"/>
        </w:rPr>
        <w:t xml:space="preserve"> </w:t>
      </w:r>
      <w:r w:rsidRPr="00EE4F0D">
        <w:rPr>
          <w:rFonts w:asciiTheme="majorBidi" w:hAnsiTheme="majorBidi" w:cstheme="majorBidi"/>
          <w:vertAlign w:val="superscript"/>
          <w:lang w:bidi="ar-EG"/>
        </w:rPr>
        <w:t>◦</w:t>
      </w:r>
      <w:r w:rsidRPr="00EE4F0D">
        <w:rPr>
          <w:rFonts w:asciiTheme="majorBidi" w:hAnsiTheme="majorBidi" w:cstheme="majorBidi"/>
          <w:sz w:val="24"/>
          <w:szCs w:val="24"/>
        </w:rPr>
        <w:t xml:space="preserve">C, the cone voltage set to 30 V, the pressure of the nitrogen gas nebulizer set at 35 psi, and the temperature of the drying and sheath gas set at 440  </w:t>
      </w:r>
      <w:r w:rsidRPr="00EE4F0D">
        <w:rPr>
          <w:rFonts w:asciiTheme="majorBidi" w:hAnsiTheme="majorBidi" w:cstheme="majorBidi"/>
          <w:sz w:val="24"/>
          <w:szCs w:val="24"/>
          <w:vertAlign w:val="superscript"/>
        </w:rPr>
        <w:t>◦</w:t>
      </w:r>
      <w:r w:rsidRPr="00EE4F0D">
        <w:rPr>
          <w:rFonts w:asciiTheme="majorBidi" w:hAnsiTheme="majorBidi" w:cstheme="majorBidi"/>
          <w:sz w:val="24"/>
          <w:szCs w:val="24"/>
        </w:rPr>
        <w:t xml:space="preserve">C. The optimal flow rates for the sheath and drying gas were determined to be 50 L/h and 900 L/h, respectively. The duration of the analytical run was increased to 30 minutes. The CID energy was increased incrementally from 30 to 70 eV by introducing nitrogen gas as the collision gas in the second quadrupole collisional cell (Q2). In this study, we employed a third quadrupole mass analyzer (Q3) to assess the daughter ions produced during collision-induced dissociation (CID). </w:t>
      </w:r>
      <w:r w:rsidR="00291756" w:rsidRPr="00291756">
        <w:rPr>
          <w:rFonts w:asciiTheme="majorBidi" w:hAnsiTheme="majorBidi" w:cstheme="majorBidi"/>
          <w:sz w:val="24"/>
          <w:szCs w:val="24"/>
        </w:rPr>
        <w:t xml:space="preserve">Raw LC-MS data were imported into </w:t>
      </w:r>
      <w:proofErr w:type="spellStart"/>
      <w:r w:rsidR="00291756" w:rsidRPr="00291756">
        <w:rPr>
          <w:rFonts w:asciiTheme="majorBidi" w:hAnsiTheme="majorBidi" w:cstheme="majorBidi"/>
          <w:sz w:val="24"/>
          <w:szCs w:val="24"/>
        </w:rPr>
        <w:t>MZmine</w:t>
      </w:r>
      <w:proofErr w:type="spellEnd"/>
      <w:r w:rsidR="00291756" w:rsidRPr="00291756">
        <w:rPr>
          <w:rFonts w:asciiTheme="majorBidi" w:hAnsiTheme="majorBidi" w:cstheme="majorBidi"/>
          <w:sz w:val="24"/>
          <w:szCs w:val="24"/>
        </w:rPr>
        <w:t xml:space="preserve"> 2.0 (http://mzmine.sourceforge.net/) for data processing and analysis. The parameters used for processing included a mass range of 100–1000 Da, a retention time (RT) tolerance of 0.1 minutes, </w:t>
      </w:r>
      <w:r w:rsidR="00291756" w:rsidRPr="00291756">
        <w:rPr>
          <w:rFonts w:asciiTheme="majorBidi" w:hAnsiTheme="majorBidi" w:cstheme="majorBidi"/>
          <w:sz w:val="24"/>
          <w:szCs w:val="24"/>
        </w:rPr>
        <w:lastRenderedPageBreak/>
        <w:t>and a signal-to-noise threshold of 1.5. A data matrix was then generated, comprising retention time, mass-to-charge ratio (m/z), and peak intensity</w:t>
      </w:r>
      <w:r w:rsidR="00291756">
        <w:rPr>
          <w:rFonts w:asciiTheme="majorBidi" w:hAnsiTheme="majorBidi" w:cstheme="majorBidi"/>
          <w:sz w:val="24"/>
          <w:szCs w:val="24"/>
        </w:rPr>
        <w:t xml:space="preserve"> </w:t>
      </w:r>
      <w:r w:rsidRPr="00EE4F0D">
        <w:rPr>
          <w:rFonts w:asciiTheme="majorBidi" w:hAnsiTheme="majorBidi" w:cstheme="majorBidi"/>
          <w:sz w:val="24"/>
          <w:szCs w:val="24"/>
        </w:rPr>
        <w:fldChar w:fldCharType="begin" w:fldLock="1"/>
      </w:r>
      <w:r w:rsidRPr="00EE4F0D">
        <w:rPr>
          <w:rFonts w:asciiTheme="majorBidi" w:hAnsiTheme="majorBidi" w:cstheme="majorBidi"/>
          <w:sz w:val="24"/>
          <w:szCs w:val="24"/>
        </w:rPr>
        <w:instrText>ADDIN CSL_CITATION {"citationItems":[{"id":"ITEM-1","itemData":{"DOI":"10.1016/j.sajb.2023.06.037","ISSN":"02546299","abstract":"Numerous Terminalia species from the Combretaceae family have been well characterised for their potential anticancer, antioxidant and anti-inflammatory activities mediated in part by the plethora of phytochemicals they harbour. This study assessed the cytotoxicity of T. bentzoë crude extracts prepared from its different organs namely, flower, leaf and bark. The activities of the derived fractions obtained from solvents of different polarities were tested against HepG2 cells. The effect on intracellular reactive oxygen species (ROS), as well as intrinsic antioxidant enzyme activity, were also investigated. T. bentzoë crude extracts triggered HepG2 cell death by inducing loss of mitochondrial membrane potential (&gt; 40% versus untreated control cells, p &lt; 0.0001), upregulating intracellular ROS generation (2 folds higher than untreated control cells, p &lt; 0.0001), and suppressing intrinsic catalase activity (&gt; 28% lower than untreated control cells). The positive control etoposide showed higher cytotoxicity against HepG2 cells as opposed to crude extracts. Ethyl acetate fractions were the most active, compared to butanol and aqueous residual fractions. The metabolome heterogeneity among the different T. bentzoë crude extracts/fractions, was explored using ultra-performance liquid chromatography coupled to mass spectroscopy (UPLC-MS) aided by unsupervised principal component analysis (PCA) and supervised analysis i.e., orthogonal partial least squares discriminate analysis (OPLS-DA). The discriminating metabolites were identified by OPLS-DA to be phenolic compounds with tetrahydroxyflavone, gallate derivatives i.e. methyl gallate, gallic and ellagic acid, tri- and tetra-galloyl hexose and tercatain.","author":[{"dropping-particle":"","family":"Rummun","given":"Nawraj","non-dropping-particle":"","parse-names":false,"suffix":""},{"dropping-particle":"","family":"Khattab","given":"Amira R.","non-dropping-particle":"","parse-names":false,"suffix":""},{"dropping-particle":"","family":"Bahorun","given":"Theeshan","non-dropping-particle":"","parse-names":false,"suffix":""},{"dropping-particle":"","family":"Farag","given":"Mohamed A.","non-dropping-particle":"","parse-names":false,"suffix":""},{"dropping-particle":"","family":"Neergheen","given":"Vidushi S.","non-dropping-particle":"","parse-names":false,"suffix":""}],"container-title":"South African Journal of Botany","id":"ITEM-1","issued":{"date-parts":[["2023"]]},"page":"507-518","publisher":"Elsevier B.V.","title":"Biochemometric approach to reveal Terminalia bentzoë cytotoxic effect against HepG2 cells in relation to its different organs and extraction solvents as analysed via UPLC-MS","type":"article-journal","volume":"159"},"uris":["http://www.mendeley.com/documents/?uuid=772f537b-f948-473d-98ca-7c0bbbd3f600"]}],"mendeley":{"formattedCitation":"(Rummun et al., 2023)","plainTextFormattedCitation":"(Rummun et al., 2023)","previouslyFormattedCitation":"(Rummun et al., 2023)"},"properties":{"noteIndex":0},"schema":"https://github.com/citation-style-language/schema/raw/master/csl-citation.json"}</w:instrText>
      </w:r>
      <w:r w:rsidRPr="00EE4F0D">
        <w:rPr>
          <w:rFonts w:asciiTheme="majorBidi" w:hAnsiTheme="majorBidi" w:cstheme="majorBidi"/>
          <w:sz w:val="24"/>
          <w:szCs w:val="24"/>
        </w:rPr>
        <w:fldChar w:fldCharType="separate"/>
      </w:r>
      <w:r w:rsidRPr="00EE4F0D">
        <w:rPr>
          <w:rFonts w:asciiTheme="majorBidi" w:hAnsiTheme="majorBidi" w:cstheme="majorBidi"/>
          <w:noProof/>
          <w:sz w:val="24"/>
          <w:szCs w:val="24"/>
        </w:rPr>
        <w:t xml:space="preserve">(Rummun </w:t>
      </w:r>
      <w:r w:rsidRPr="00EE4F0D">
        <w:rPr>
          <w:rFonts w:asciiTheme="majorBidi" w:hAnsiTheme="majorBidi" w:cstheme="majorBidi"/>
          <w:i/>
          <w:noProof/>
          <w:sz w:val="24"/>
          <w:szCs w:val="24"/>
        </w:rPr>
        <w:t>et al.</w:t>
      </w:r>
      <w:r w:rsidRPr="00EE4F0D">
        <w:rPr>
          <w:rFonts w:asciiTheme="majorBidi" w:hAnsiTheme="majorBidi" w:cstheme="majorBidi"/>
          <w:noProof/>
          <w:sz w:val="24"/>
          <w:szCs w:val="24"/>
        </w:rPr>
        <w:t>, 2023)</w:t>
      </w:r>
      <w:r w:rsidRPr="00EE4F0D">
        <w:rPr>
          <w:rFonts w:asciiTheme="majorBidi" w:hAnsiTheme="majorBidi" w:cstheme="majorBidi"/>
          <w:sz w:val="24"/>
          <w:szCs w:val="24"/>
        </w:rPr>
        <w:fldChar w:fldCharType="end"/>
      </w:r>
      <w:r w:rsidR="00291756">
        <w:rPr>
          <w:rFonts w:asciiTheme="majorBidi" w:hAnsiTheme="majorBidi" w:cstheme="majorBidi"/>
          <w:sz w:val="24"/>
          <w:szCs w:val="24"/>
        </w:rPr>
        <w:t>.</w:t>
      </w:r>
      <w:r w:rsidRPr="00EE4F0D">
        <w:rPr>
          <w:rFonts w:asciiTheme="majorBidi" w:hAnsiTheme="majorBidi" w:cstheme="majorBidi"/>
          <w:sz w:val="24"/>
          <w:szCs w:val="24"/>
        </w:rPr>
        <w:t xml:space="preserve"> </w:t>
      </w:r>
    </w:p>
    <w:p w14:paraId="7C28E27C" w14:textId="77777777" w:rsidR="00F231F2" w:rsidRPr="00893792" w:rsidRDefault="00F231F2" w:rsidP="00F231F2">
      <w:pPr>
        <w:spacing w:line="360" w:lineRule="auto"/>
        <w:jc w:val="both"/>
        <w:rPr>
          <w:rFonts w:asciiTheme="majorBidi" w:hAnsiTheme="majorBidi" w:cstheme="majorBidi"/>
          <w:sz w:val="24"/>
          <w:szCs w:val="24"/>
        </w:rPr>
      </w:pPr>
      <w:r w:rsidRPr="00893792">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40E21526" wp14:editId="3C521D0F">
                <wp:simplePos x="0" y="0"/>
                <wp:positionH relativeFrom="column">
                  <wp:posOffset>38100</wp:posOffset>
                </wp:positionH>
                <wp:positionV relativeFrom="paragraph">
                  <wp:posOffset>44450</wp:posOffset>
                </wp:positionV>
                <wp:extent cx="260350" cy="279400"/>
                <wp:effectExtent l="0" t="0" r="0" b="0"/>
                <wp:wrapNone/>
                <wp:docPr id="544055730" name="Rectangle 1"/>
                <wp:cNvGraphicFramePr/>
                <a:graphic xmlns:a="http://schemas.openxmlformats.org/drawingml/2006/main">
                  <a:graphicData uri="http://schemas.microsoft.com/office/word/2010/wordprocessingShape">
                    <wps:wsp>
                      <wps:cNvSpPr/>
                      <wps:spPr>
                        <a:xfrm>
                          <a:off x="0" y="0"/>
                          <a:ext cx="260350" cy="2794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97B3D54" w14:textId="77777777" w:rsidR="00F231F2" w:rsidRPr="00D724AE" w:rsidRDefault="00F231F2" w:rsidP="00F231F2">
                            <w:pPr>
                              <w:jc w:val="center"/>
                              <w:rPr>
                                <w:rFonts w:asciiTheme="majorBidi" w:hAnsiTheme="majorBidi" w:cstheme="majorBidi"/>
                                <w:b/>
                                <w:bCs/>
                                <w:sz w:val="24"/>
                                <w:szCs w:val="24"/>
                              </w:rPr>
                            </w:pPr>
                            <w:r w:rsidRPr="00D724AE">
                              <w:rPr>
                                <w:rFonts w:asciiTheme="majorBidi" w:hAnsiTheme="majorBidi" w:cstheme="majorBidi"/>
                                <w:b/>
                                <w:bCs/>
                                <w:sz w:val="24"/>
                                <w:szCs w:val="2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21526" id="Rectangle 1" o:spid="_x0000_s1026" style="position:absolute;left:0;text-align:left;margin-left:3pt;margin-top:3.5pt;width:20.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" filled="f" stroked="f" strokeweight="1pt">
                <v:textbox>
                  <w:txbxContent>
                    <w:p w14:paraId="097B3D54" w14:textId="77777777" w:rsidR="00F231F2" w:rsidRPr="00D724AE" w:rsidRDefault="00F231F2" w:rsidP="00F231F2">
                      <w:pPr>
                        <w:jc w:val="center"/>
                        <w:rPr>
                          <w:rFonts w:asciiTheme="majorBidi" w:hAnsiTheme="majorBidi" w:cstheme="majorBidi"/>
                          <w:b/>
                          <w:bCs/>
                          <w:sz w:val="24"/>
                          <w:szCs w:val="24"/>
                        </w:rPr>
                      </w:pPr>
                      <w:r w:rsidRPr="00D724AE">
                        <w:rPr>
                          <w:rFonts w:asciiTheme="majorBidi" w:hAnsiTheme="majorBidi" w:cstheme="majorBidi"/>
                          <w:b/>
                          <w:bCs/>
                          <w:sz w:val="24"/>
                          <w:szCs w:val="24"/>
                        </w:rPr>
                        <w:t>A</w:t>
                      </w:r>
                    </w:p>
                  </w:txbxContent>
                </v:textbox>
              </v:rect>
            </w:pict>
          </mc:Fallback>
        </mc:AlternateContent>
      </w:r>
      <w:r w:rsidRPr="00893792">
        <w:rPr>
          <w:rFonts w:asciiTheme="majorBidi" w:hAnsiTheme="majorBidi" w:cstheme="majorBidi"/>
          <w:noProof/>
          <w:sz w:val="24"/>
          <w:szCs w:val="24"/>
        </w:rPr>
        <w:drawing>
          <wp:inline distT="0" distB="0" distL="0" distR="0" wp14:anchorId="3531A284" wp14:editId="4C34622B">
            <wp:extent cx="6258682" cy="2774950"/>
            <wp:effectExtent l="19050" t="19050" r="27940" b="25400"/>
            <wp:docPr id="1305921662" name="Picture 1"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21662" name="Picture 1" descr="A graph showing a number of data&#10;&#10;Description automatically generated with medium confidence"/>
                    <pic:cNvPicPr/>
                  </pic:nvPicPr>
                  <pic:blipFill>
                    <a:blip r:embed="rId5"/>
                    <a:stretch>
                      <a:fillRect/>
                    </a:stretch>
                  </pic:blipFill>
                  <pic:spPr>
                    <a:xfrm>
                      <a:off x="0" y="0"/>
                      <a:ext cx="6261371" cy="2776142"/>
                    </a:xfrm>
                    <a:prstGeom prst="rect">
                      <a:avLst/>
                    </a:prstGeom>
                    <a:ln>
                      <a:solidFill>
                        <a:schemeClr val="tx1"/>
                      </a:solidFill>
                    </a:ln>
                  </pic:spPr>
                </pic:pic>
              </a:graphicData>
            </a:graphic>
          </wp:inline>
        </w:drawing>
      </w:r>
    </w:p>
    <w:p w14:paraId="4785A79B" w14:textId="77777777" w:rsidR="00F231F2" w:rsidRPr="00893792" w:rsidRDefault="00F231F2" w:rsidP="00F231F2">
      <w:pPr>
        <w:spacing w:line="360" w:lineRule="auto"/>
        <w:jc w:val="both"/>
        <w:rPr>
          <w:rFonts w:asciiTheme="majorBidi" w:hAnsiTheme="majorBidi" w:cstheme="majorBidi"/>
          <w:sz w:val="24"/>
          <w:szCs w:val="24"/>
        </w:rPr>
      </w:pPr>
      <w:r w:rsidRPr="00893792">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14:anchorId="10A6D8A7" wp14:editId="6BD227A7">
                <wp:simplePos x="0" y="0"/>
                <wp:positionH relativeFrom="column">
                  <wp:posOffset>25400</wp:posOffset>
                </wp:positionH>
                <wp:positionV relativeFrom="paragraph">
                  <wp:posOffset>39370</wp:posOffset>
                </wp:positionV>
                <wp:extent cx="228600" cy="273050"/>
                <wp:effectExtent l="0" t="0" r="0" b="0"/>
                <wp:wrapNone/>
                <wp:docPr id="1543140627" name="Rectangle 1"/>
                <wp:cNvGraphicFramePr/>
                <a:graphic xmlns:a="http://schemas.openxmlformats.org/drawingml/2006/main">
                  <a:graphicData uri="http://schemas.microsoft.com/office/word/2010/wordprocessingShape">
                    <wps:wsp>
                      <wps:cNvSpPr/>
                      <wps:spPr>
                        <a:xfrm>
                          <a:off x="0" y="0"/>
                          <a:ext cx="228600" cy="27305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6577CB0" w14:textId="77777777" w:rsidR="00F231F2" w:rsidRPr="00D724AE" w:rsidRDefault="00F231F2" w:rsidP="00F231F2">
                            <w:pPr>
                              <w:jc w:val="center"/>
                              <w:rPr>
                                <w:rFonts w:asciiTheme="majorBidi" w:hAnsiTheme="majorBidi" w:cstheme="majorBidi"/>
                                <w:b/>
                                <w:bCs/>
                                <w:sz w:val="24"/>
                                <w:szCs w:val="24"/>
                              </w:rPr>
                            </w:pPr>
                            <w:r w:rsidRPr="00D724AE">
                              <w:rPr>
                                <w:rFonts w:asciiTheme="majorBidi" w:hAnsiTheme="majorBidi" w:cstheme="majorBidi"/>
                                <w:b/>
                                <w:bCs/>
                                <w:sz w:val="24"/>
                                <w:szCs w:val="2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A6D8A7" id="_x0000_s1027" style="position:absolute;left:0;text-align:left;margin-left:2pt;margin-top:3.1pt;width:18pt;height: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" filled="f" stroked="f" strokeweight="1pt">
                <v:textbox>
                  <w:txbxContent>
                    <w:p w14:paraId="26577CB0" w14:textId="77777777" w:rsidR="00F231F2" w:rsidRPr="00D724AE" w:rsidRDefault="00F231F2" w:rsidP="00F231F2">
                      <w:pPr>
                        <w:jc w:val="center"/>
                        <w:rPr>
                          <w:rFonts w:asciiTheme="majorBidi" w:hAnsiTheme="majorBidi" w:cstheme="majorBidi"/>
                          <w:b/>
                          <w:bCs/>
                          <w:sz w:val="24"/>
                          <w:szCs w:val="24"/>
                        </w:rPr>
                      </w:pPr>
                      <w:r w:rsidRPr="00D724AE">
                        <w:rPr>
                          <w:rFonts w:asciiTheme="majorBidi" w:hAnsiTheme="majorBidi" w:cstheme="majorBidi"/>
                          <w:b/>
                          <w:bCs/>
                          <w:sz w:val="24"/>
                          <w:szCs w:val="24"/>
                        </w:rPr>
                        <w:t>B</w:t>
                      </w:r>
                    </w:p>
                  </w:txbxContent>
                </v:textbox>
              </v:rect>
            </w:pict>
          </mc:Fallback>
        </mc:AlternateContent>
      </w:r>
      <w:r w:rsidRPr="00893792">
        <w:rPr>
          <w:rFonts w:asciiTheme="majorBidi" w:hAnsiTheme="majorBidi" w:cstheme="majorBidi"/>
          <w:noProof/>
          <w:sz w:val="24"/>
          <w:szCs w:val="24"/>
        </w:rPr>
        <w:drawing>
          <wp:inline distT="0" distB="0" distL="0" distR="0" wp14:anchorId="78481937" wp14:editId="00FC5463">
            <wp:extent cx="6235700" cy="2791408"/>
            <wp:effectExtent l="19050" t="19050" r="12700" b="28575"/>
            <wp:docPr id="846962696" name="Picture 1"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6405" name="Picture 1" descr="A graph with blue lines&#10;&#10;Description automatically generated"/>
                    <pic:cNvPicPr/>
                  </pic:nvPicPr>
                  <pic:blipFill>
                    <a:blip r:embed="rId6"/>
                    <a:stretch>
                      <a:fillRect/>
                    </a:stretch>
                  </pic:blipFill>
                  <pic:spPr>
                    <a:xfrm>
                      <a:off x="0" y="0"/>
                      <a:ext cx="6248418" cy="2797101"/>
                    </a:xfrm>
                    <a:prstGeom prst="rect">
                      <a:avLst/>
                    </a:prstGeom>
                    <a:ln>
                      <a:solidFill>
                        <a:schemeClr val="tx1"/>
                      </a:solidFill>
                    </a:ln>
                  </pic:spPr>
                </pic:pic>
              </a:graphicData>
            </a:graphic>
          </wp:inline>
        </w:drawing>
      </w:r>
    </w:p>
    <w:p w14:paraId="13450C49" w14:textId="48409342" w:rsidR="0081273D" w:rsidRDefault="00F231F2" w:rsidP="00F231F2">
      <w:pPr>
        <w:rPr>
          <w:rFonts w:asciiTheme="majorBidi" w:hAnsiTheme="majorBidi" w:cstheme="majorBidi"/>
          <w:b/>
          <w:bCs/>
          <w:sz w:val="24"/>
          <w:szCs w:val="24"/>
        </w:rPr>
      </w:pPr>
      <w:r w:rsidRPr="00893792">
        <w:rPr>
          <w:rFonts w:asciiTheme="majorBidi" w:hAnsiTheme="majorBidi" w:cstheme="majorBidi"/>
          <w:b/>
          <w:bCs/>
          <w:sz w:val="24"/>
          <w:szCs w:val="24"/>
        </w:rPr>
        <w:t xml:space="preserve">Figure </w:t>
      </w:r>
      <w:r>
        <w:rPr>
          <w:rFonts w:asciiTheme="majorBidi" w:hAnsiTheme="majorBidi" w:cstheme="majorBidi"/>
          <w:b/>
          <w:bCs/>
          <w:sz w:val="24"/>
          <w:szCs w:val="24"/>
        </w:rPr>
        <w:t>S1</w:t>
      </w:r>
      <w:r w:rsidRPr="00893792">
        <w:rPr>
          <w:rFonts w:asciiTheme="majorBidi" w:hAnsiTheme="majorBidi" w:cstheme="majorBidi"/>
          <w:b/>
          <w:bCs/>
          <w:sz w:val="24"/>
          <w:szCs w:val="24"/>
        </w:rPr>
        <w:t>. Base peak chromatogram of marjoram alcoholic extract on (A) negative ionization mode and (B) positive mode.</w:t>
      </w:r>
    </w:p>
    <w:p w14:paraId="033332E4" w14:textId="77777777" w:rsidR="00250525" w:rsidRDefault="00250525" w:rsidP="00F231F2">
      <w:pPr>
        <w:rPr>
          <w:rFonts w:asciiTheme="majorBidi" w:hAnsiTheme="majorBidi" w:cstheme="majorBidi"/>
          <w:b/>
          <w:bCs/>
          <w:sz w:val="24"/>
          <w:szCs w:val="24"/>
        </w:rPr>
      </w:pPr>
    </w:p>
    <w:p w14:paraId="60DEDE2F" w14:textId="77777777" w:rsidR="00250525" w:rsidRPr="00893792" w:rsidRDefault="00250525" w:rsidP="00250525">
      <w:pPr>
        <w:spacing w:line="192" w:lineRule="auto"/>
        <w:rPr>
          <w:b/>
          <w:bCs/>
          <w:sz w:val="20"/>
          <w:szCs w:val="20"/>
        </w:rPr>
      </w:pPr>
      <w:r w:rsidRPr="00893792">
        <w:rPr>
          <w:noProof/>
        </w:rPr>
        <w:lastRenderedPageBreak/>
        <mc:AlternateContent>
          <mc:Choice Requires="wps">
            <w:drawing>
              <wp:anchor distT="0" distB="0" distL="114300" distR="114300" simplePos="0" relativeHeight="251668480" behindDoc="0" locked="0" layoutInCell="1" allowOverlap="1" wp14:anchorId="24E10E1B" wp14:editId="68E6EE75">
                <wp:simplePos x="0" y="0"/>
                <wp:positionH relativeFrom="column">
                  <wp:posOffset>-44450</wp:posOffset>
                </wp:positionH>
                <wp:positionV relativeFrom="paragraph">
                  <wp:posOffset>19050</wp:posOffset>
                </wp:positionV>
                <wp:extent cx="374650" cy="393700"/>
                <wp:effectExtent l="0" t="0" r="0" b="0"/>
                <wp:wrapNone/>
                <wp:docPr id="425159179" name="Rectangle 1"/>
                <wp:cNvGraphicFramePr/>
                <a:graphic xmlns:a="http://schemas.openxmlformats.org/drawingml/2006/main">
                  <a:graphicData uri="http://schemas.microsoft.com/office/word/2010/wordprocessingShape">
                    <wps:wsp>
                      <wps:cNvSpPr/>
                      <wps:spPr>
                        <a:xfrm>
                          <a:off x="0" y="0"/>
                          <a:ext cx="374650" cy="3937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08C4BDC" w14:textId="77777777" w:rsidR="00250525" w:rsidRPr="001D0DF5" w:rsidRDefault="00250525" w:rsidP="00250525">
                            <w:pPr>
                              <w:jc w:val="center"/>
                              <w:rPr>
                                <w:rFonts w:asciiTheme="majorBidi" w:hAnsiTheme="majorBidi" w:cstheme="majorBidi"/>
                                <w:b/>
                                <w:bCs/>
                                <w:sz w:val="24"/>
                                <w:szCs w:val="24"/>
                              </w:rPr>
                            </w:pPr>
                            <w:r w:rsidRPr="001D0DF5">
                              <w:rPr>
                                <w:rFonts w:asciiTheme="majorBidi" w:hAnsiTheme="majorBidi" w:cstheme="majorBidi"/>
                                <w:b/>
                                <w:bCs/>
                                <w:sz w:val="24"/>
                                <w:szCs w:val="2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10E1B" id="_x0000_s1028" style="position:absolute;margin-left:-3.5pt;margin-top:1.5pt;width:29.5pt;height: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" filled="f" stroked="f" strokeweight="1pt">
                <v:textbox>
                  <w:txbxContent>
                    <w:p w14:paraId="708C4BDC" w14:textId="77777777" w:rsidR="00250525" w:rsidRPr="001D0DF5" w:rsidRDefault="00250525" w:rsidP="00250525">
                      <w:pPr>
                        <w:jc w:val="center"/>
                        <w:rPr>
                          <w:rFonts w:asciiTheme="majorBidi" w:hAnsiTheme="majorBidi" w:cstheme="majorBidi"/>
                          <w:b/>
                          <w:bCs/>
                          <w:sz w:val="24"/>
                          <w:szCs w:val="24"/>
                        </w:rPr>
                      </w:pPr>
                      <w:r w:rsidRPr="001D0DF5">
                        <w:rPr>
                          <w:rFonts w:asciiTheme="majorBidi" w:hAnsiTheme="majorBidi" w:cstheme="majorBidi"/>
                          <w:b/>
                          <w:bCs/>
                          <w:sz w:val="24"/>
                          <w:szCs w:val="24"/>
                        </w:rPr>
                        <w:t>A</w:t>
                      </w:r>
                    </w:p>
                  </w:txbxContent>
                </v:textbox>
              </v:rect>
            </w:pict>
          </mc:Fallback>
        </mc:AlternateContent>
      </w:r>
      <w:r w:rsidRPr="00893792">
        <w:rPr>
          <w:noProof/>
        </w:rPr>
        <mc:AlternateContent>
          <mc:Choice Requires="wps">
            <w:drawing>
              <wp:anchor distT="0" distB="0" distL="114300" distR="114300" simplePos="0" relativeHeight="251662336" behindDoc="0" locked="0" layoutInCell="1" allowOverlap="1" wp14:anchorId="7E56F7BC" wp14:editId="696AE373">
                <wp:simplePos x="0" y="0"/>
                <wp:positionH relativeFrom="column">
                  <wp:posOffset>462987</wp:posOffset>
                </wp:positionH>
                <wp:positionV relativeFrom="paragraph">
                  <wp:posOffset>243068</wp:posOffset>
                </wp:positionV>
                <wp:extent cx="958850" cy="428264"/>
                <wp:effectExtent l="0" t="0" r="12700" b="10160"/>
                <wp:wrapNone/>
                <wp:docPr id="811344089" name="Rectangle 1"/>
                <wp:cNvGraphicFramePr/>
                <a:graphic xmlns:a="http://schemas.openxmlformats.org/drawingml/2006/main">
                  <a:graphicData uri="http://schemas.microsoft.com/office/word/2010/wordprocessingShape">
                    <wps:wsp>
                      <wps:cNvSpPr/>
                      <wps:spPr>
                        <a:xfrm>
                          <a:off x="0" y="0"/>
                          <a:ext cx="958850" cy="42826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279CB33" w14:textId="77777777" w:rsidR="00250525" w:rsidRPr="00A17831" w:rsidRDefault="00250525" w:rsidP="00250525">
                            <w:pPr>
                              <w:spacing w:line="192" w:lineRule="auto"/>
                              <w:jc w:val="center"/>
                              <w:rPr>
                                <w:b/>
                                <w:bCs/>
                                <w:sz w:val="20"/>
                                <w:szCs w:val="20"/>
                              </w:rPr>
                            </w:pPr>
                            <w:r w:rsidRPr="00A17831">
                              <w:rPr>
                                <w:b/>
                                <w:bCs/>
                                <w:sz w:val="20"/>
                                <w:szCs w:val="20"/>
                              </w:rPr>
                              <w:t xml:space="preserve">          Mj100</w:t>
                            </w:r>
                          </w:p>
                          <w:p w14:paraId="05753A99" w14:textId="77777777" w:rsidR="00250525" w:rsidRPr="00A17831" w:rsidRDefault="00250525" w:rsidP="00250525">
                            <w:pPr>
                              <w:spacing w:line="192" w:lineRule="auto"/>
                              <w:jc w:val="center"/>
                              <w:rPr>
                                <w:b/>
                                <w:bCs/>
                                <w:sz w:val="20"/>
                                <w:szCs w:val="20"/>
                              </w:rPr>
                            </w:pPr>
                            <w:r w:rsidRPr="00A17831">
                              <w:rPr>
                                <w:b/>
                                <w:bCs/>
                                <w:sz w:val="20"/>
                                <w:szCs w:val="20"/>
                              </w:rPr>
                              <w:t xml:space="preserve">        Mj50</w:t>
                            </w:r>
                          </w:p>
                          <w:p w14:paraId="7D55B59A" w14:textId="77777777" w:rsidR="00250525" w:rsidRPr="00A17831" w:rsidRDefault="00250525" w:rsidP="00250525">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6F7BC" id="_x0000_s1029" style="position:absolute;margin-left:36.45pt;margin-top:19.15pt;width:75.5pt;height:3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" fillcolor="window" strokecolor="windowText" strokeweight="1pt">
                <v:textbox>
                  <w:txbxContent>
                    <w:p w14:paraId="3279CB33" w14:textId="77777777" w:rsidR="00250525" w:rsidRPr="00A17831" w:rsidRDefault="00250525" w:rsidP="00250525">
                      <w:pPr>
                        <w:spacing w:line="192" w:lineRule="auto"/>
                        <w:jc w:val="center"/>
                        <w:rPr>
                          <w:b/>
                          <w:bCs/>
                          <w:sz w:val="20"/>
                          <w:szCs w:val="20"/>
                        </w:rPr>
                      </w:pPr>
                      <w:r w:rsidRPr="00A17831">
                        <w:rPr>
                          <w:b/>
                          <w:bCs/>
                          <w:sz w:val="20"/>
                          <w:szCs w:val="20"/>
                        </w:rPr>
                        <w:t xml:space="preserve">          Mj100</w:t>
                      </w:r>
                    </w:p>
                    <w:p w14:paraId="05753A99" w14:textId="77777777" w:rsidR="00250525" w:rsidRPr="00A17831" w:rsidRDefault="00250525" w:rsidP="00250525">
                      <w:pPr>
                        <w:spacing w:line="192" w:lineRule="auto"/>
                        <w:jc w:val="center"/>
                        <w:rPr>
                          <w:b/>
                          <w:bCs/>
                          <w:sz w:val="20"/>
                          <w:szCs w:val="20"/>
                        </w:rPr>
                      </w:pPr>
                      <w:r w:rsidRPr="00A17831">
                        <w:rPr>
                          <w:b/>
                          <w:bCs/>
                          <w:sz w:val="20"/>
                          <w:szCs w:val="20"/>
                        </w:rPr>
                        <w:t xml:space="preserve">        Mj50</w:t>
                      </w:r>
                    </w:p>
                    <w:p w14:paraId="7D55B59A" w14:textId="77777777" w:rsidR="00250525" w:rsidRPr="00A17831" w:rsidRDefault="00250525" w:rsidP="00250525">
                      <w:pPr>
                        <w:rPr>
                          <w:sz w:val="20"/>
                          <w:szCs w:val="20"/>
                        </w:rPr>
                      </w:pPr>
                    </w:p>
                  </w:txbxContent>
                </v:textbox>
              </v:rect>
            </w:pict>
          </mc:Fallback>
        </mc:AlternateContent>
      </w:r>
      <w:r w:rsidRPr="00893792">
        <w:rPr>
          <w:noProof/>
        </w:rPr>
        <mc:AlternateContent>
          <mc:Choice Requires="wps">
            <w:drawing>
              <wp:anchor distT="0" distB="0" distL="114300" distR="114300" simplePos="0" relativeHeight="251664384" behindDoc="0" locked="0" layoutInCell="1" allowOverlap="1" wp14:anchorId="44A4B23B" wp14:editId="7D565A25">
                <wp:simplePos x="0" y="0"/>
                <wp:positionH relativeFrom="column">
                  <wp:posOffset>537138</wp:posOffset>
                </wp:positionH>
                <wp:positionV relativeFrom="paragraph">
                  <wp:posOffset>574040</wp:posOffset>
                </wp:positionV>
                <wp:extent cx="318135" cy="0"/>
                <wp:effectExtent l="0" t="19050" r="24765" b="19050"/>
                <wp:wrapNone/>
                <wp:docPr id="584515703" name="Straight Connector 2"/>
                <wp:cNvGraphicFramePr/>
                <a:graphic xmlns:a="http://schemas.openxmlformats.org/drawingml/2006/main">
                  <a:graphicData uri="http://schemas.microsoft.com/office/word/2010/wordprocessingShape">
                    <wps:wsp>
                      <wps:cNvCnPr/>
                      <wps:spPr>
                        <a:xfrm>
                          <a:off x="0" y="0"/>
                          <a:ext cx="31813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F53EEA"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2.3pt,45.2pt" to="67.35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" strokecolor="#156082 [3204]" strokeweight="2.25pt">
                <v:stroke joinstyle="miter"/>
              </v:line>
            </w:pict>
          </mc:Fallback>
        </mc:AlternateContent>
      </w:r>
      <w:r w:rsidRPr="00893792">
        <w:rPr>
          <w:noProof/>
        </w:rPr>
        <mc:AlternateContent>
          <mc:Choice Requires="wps">
            <w:drawing>
              <wp:anchor distT="0" distB="0" distL="114300" distR="114300" simplePos="0" relativeHeight="251663360" behindDoc="0" locked="0" layoutInCell="1" allowOverlap="1" wp14:anchorId="74CD400A" wp14:editId="011EB08E">
                <wp:simplePos x="0" y="0"/>
                <wp:positionH relativeFrom="column">
                  <wp:posOffset>528883</wp:posOffset>
                </wp:positionH>
                <wp:positionV relativeFrom="paragraph">
                  <wp:posOffset>340995</wp:posOffset>
                </wp:positionV>
                <wp:extent cx="318135" cy="0"/>
                <wp:effectExtent l="0" t="19050" r="24765" b="19050"/>
                <wp:wrapNone/>
                <wp:docPr id="966976963" name="Straight Connector 2"/>
                <wp:cNvGraphicFramePr/>
                <a:graphic xmlns:a="http://schemas.openxmlformats.org/drawingml/2006/main">
                  <a:graphicData uri="http://schemas.microsoft.com/office/word/2010/wordprocessingShape">
                    <wps:wsp>
                      <wps:cNvCnPr/>
                      <wps:spPr>
                        <a:xfrm>
                          <a:off x="0" y="0"/>
                          <a:ext cx="318135"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E4F169"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1.65pt,26.85pt" to="66.7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" strokecolor="#c00000" strokeweight="2.25pt">
                <v:stroke joinstyle="miter"/>
              </v:line>
            </w:pict>
          </mc:Fallback>
        </mc:AlternateContent>
      </w:r>
      <w:r w:rsidRPr="00893792">
        <w:rPr>
          <w:noProof/>
        </w:rPr>
        <w:drawing>
          <wp:inline distT="0" distB="0" distL="0" distR="0" wp14:anchorId="1167E0E0" wp14:editId="592AA813">
            <wp:extent cx="5606560" cy="3568700"/>
            <wp:effectExtent l="19050" t="19050" r="13335" b="12700"/>
            <wp:docPr id="867835269" name="Picture 1"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35269" name="Picture 1" descr="A graph showing a number of data&#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b="3579"/>
                    <a:stretch/>
                  </pic:blipFill>
                  <pic:spPr bwMode="auto">
                    <a:xfrm>
                      <a:off x="0" y="0"/>
                      <a:ext cx="5619981" cy="3577243"/>
                    </a:xfrm>
                    <a:prstGeom prst="rect">
                      <a:avLst/>
                    </a:prstGeom>
                    <a:noFill/>
                    <a:ln w="12700"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893792">
        <w:rPr>
          <w:b/>
          <w:bCs/>
          <w:sz w:val="20"/>
          <w:szCs w:val="20"/>
        </w:rPr>
        <w:t xml:space="preserve"> </w:t>
      </w:r>
    </w:p>
    <w:p w14:paraId="60FEAA88" w14:textId="4072473F" w:rsidR="00250525" w:rsidRDefault="00250525" w:rsidP="00250525">
      <w:pPr>
        <w:pStyle w:val="NormalWeb"/>
        <w:rPr>
          <w:b/>
          <w:bCs/>
          <w:sz w:val="20"/>
          <w:szCs w:val="20"/>
        </w:rPr>
      </w:pPr>
      <w:r w:rsidRPr="00893792">
        <w:rPr>
          <w:noProof/>
        </w:rPr>
        <mc:AlternateContent>
          <mc:Choice Requires="wps">
            <w:drawing>
              <wp:anchor distT="0" distB="0" distL="114300" distR="114300" simplePos="0" relativeHeight="251669504" behindDoc="0" locked="0" layoutInCell="1" allowOverlap="1" wp14:anchorId="547EB6CF" wp14:editId="1C37F386">
                <wp:simplePos x="0" y="0"/>
                <wp:positionH relativeFrom="column">
                  <wp:posOffset>12700</wp:posOffset>
                </wp:positionH>
                <wp:positionV relativeFrom="paragraph">
                  <wp:posOffset>72390</wp:posOffset>
                </wp:positionV>
                <wp:extent cx="374650" cy="393700"/>
                <wp:effectExtent l="0" t="0" r="0" b="0"/>
                <wp:wrapNone/>
                <wp:docPr id="1080847703" name="Rectangle 1"/>
                <wp:cNvGraphicFramePr/>
                <a:graphic xmlns:a="http://schemas.openxmlformats.org/drawingml/2006/main">
                  <a:graphicData uri="http://schemas.microsoft.com/office/word/2010/wordprocessingShape">
                    <wps:wsp>
                      <wps:cNvSpPr/>
                      <wps:spPr>
                        <a:xfrm>
                          <a:off x="0" y="0"/>
                          <a:ext cx="374650" cy="3937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BDB46F0"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EB6CF" id="_x0000_s1030" style="position:absolute;margin-left:1pt;margin-top:5.7pt;width:29.5pt;height: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" filled="f" stroked="f" strokeweight="1pt">
                <v:textbox>
                  <w:txbxContent>
                    <w:p w14:paraId="0BDB46F0"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B</w:t>
                      </w:r>
                    </w:p>
                  </w:txbxContent>
                </v:textbox>
              </v:rect>
            </w:pict>
          </mc:Fallback>
        </mc:AlternateContent>
      </w:r>
      <w:r w:rsidRPr="00893792">
        <w:rPr>
          <w:noProof/>
        </w:rPr>
        <mc:AlternateContent>
          <mc:Choice Requires="wps">
            <w:drawing>
              <wp:anchor distT="0" distB="0" distL="114300" distR="114300" simplePos="0" relativeHeight="251667456" behindDoc="0" locked="0" layoutInCell="1" allowOverlap="1" wp14:anchorId="29862ABB" wp14:editId="1B22139D">
                <wp:simplePos x="0" y="0"/>
                <wp:positionH relativeFrom="column">
                  <wp:posOffset>558800</wp:posOffset>
                </wp:positionH>
                <wp:positionV relativeFrom="paragraph">
                  <wp:posOffset>678887</wp:posOffset>
                </wp:positionV>
                <wp:extent cx="318135" cy="0"/>
                <wp:effectExtent l="0" t="19050" r="24765" b="19050"/>
                <wp:wrapNone/>
                <wp:docPr id="1076174083" name="Straight Connector 2"/>
                <wp:cNvGraphicFramePr/>
                <a:graphic xmlns:a="http://schemas.openxmlformats.org/drawingml/2006/main">
                  <a:graphicData uri="http://schemas.microsoft.com/office/word/2010/wordprocessingShape">
                    <wps:wsp>
                      <wps:cNvCnPr/>
                      <wps:spPr>
                        <a:xfrm>
                          <a:off x="0" y="0"/>
                          <a:ext cx="31813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28F2EB"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4pt,53.45pt" to="69.05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" strokecolor="#156082 [3204]" strokeweight="2.25pt">
                <v:stroke joinstyle="miter"/>
              </v:line>
            </w:pict>
          </mc:Fallback>
        </mc:AlternateContent>
      </w:r>
      <w:r w:rsidRPr="00893792">
        <w:rPr>
          <w:noProof/>
        </w:rPr>
        <mc:AlternateContent>
          <mc:Choice Requires="wps">
            <w:drawing>
              <wp:anchor distT="0" distB="0" distL="114300" distR="114300" simplePos="0" relativeHeight="251666432" behindDoc="0" locked="0" layoutInCell="1" allowOverlap="1" wp14:anchorId="0557330C" wp14:editId="7D4E11FF">
                <wp:simplePos x="0" y="0"/>
                <wp:positionH relativeFrom="column">
                  <wp:posOffset>558165</wp:posOffset>
                </wp:positionH>
                <wp:positionV relativeFrom="paragraph">
                  <wp:posOffset>440762</wp:posOffset>
                </wp:positionV>
                <wp:extent cx="318135" cy="0"/>
                <wp:effectExtent l="0" t="19050" r="24765" b="19050"/>
                <wp:wrapNone/>
                <wp:docPr id="1697954389" name="Straight Connector 2"/>
                <wp:cNvGraphicFramePr/>
                <a:graphic xmlns:a="http://schemas.openxmlformats.org/drawingml/2006/main">
                  <a:graphicData uri="http://schemas.microsoft.com/office/word/2010/wordprocessingShape">
                    <wps:wsp>
                      <wps:cNvCnPr/>
                      <wps:spPr>
                        <a:xfrm>
                          <a:off x="0" y="0"/>
                          <a:ext cx="318135"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3E3D12"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95pt,34.7pt" to="69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" strokecolor="#c00000" strokeweight="2.25pt">
                <v:stroke joinstyle="miter"/>
              </v:line>
            </w:pict>
          </mc:Fallback>
        </mc:AlternateContent>
      </w:r>
      <w:r w:rsidRPr="00893792">
        <w:rPr>
          <w:noProof/>
          <w14:ligatures w14:val="standardContextual"/>
        </w:rPr>
        <mc:AlternateContent>
          <mc:Choice Requires="wps">
            <w:drawing>
              <wp:anchor distT="0" distB="0" distL="114300" distR="114300" simplePos="0" relativeHeight="251665408" behindDoc="0" locked="0" layoutInCell="1" allowOverlap="1" wp14:anchorId="37155E25" wp14:editId="49C98AAE">
                <wp:simplePos x="0" y="0"/>
                <wp:positionH relativeFrom="column">
                  <wp:posOffset>478718</wp:posOffset>
                </wp:positionH>
                <wp:positionV relativeFrom="paragraph">
                  <wp:posOffset>334645</wp:posOffset>
                </wp:positionV>
                <wp:extent cx="943337" cy="491924"/>
                <wp:effectExtent l="0" t="0" r="28575" b="22860"/>
                <wp:wrapNone/>
                <wp:docPr id="1880772143" name="Rectangle 1"/>
                <wp:cNvGraphicFramePr/>
                <a:graphic xmlns:a="http://schemas.openxmlformats.org/drawingml/2006/main">
                  <a:graphicData uri="http://schemas.microsoft.com/office/word/2010/wordprocessingShape">
                    <wps:wsp>
                      <wps:cNvSpPr/>
                      <wps:spPr>
                        <a:xfrm>
                          <a:off x="0" y="0"/>
                          <a:ext cx="943337" cy="49192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13217E" w14:textId="77777777" w:rsidR="00250525" w:rsidRPr="00A17831" w:rsidRDefault="00250525" w:rsidP="00250525">
                            <w:pPr>
                              <w:spacing w:line="192" w:lineRule="auto"/>
                              <w:jc w:val="center"/>
                              <w:rPr>
                                <w:b/>
                                <w:bCs/>
                                <w:sz w:val="20"/>
                                <w:szCs w:val="20"/>
                              </w:rPr>
                            </w:pPr>
                            <w:r w:rsidRPr="00A17831">
                              <w:rPr>
                                <w:b/>
                                <w:bCs/>
                                <w:sz w:val="20"/>
                                <w:szCs w:val="20"/>
                              </w:rPr>
                              <w:t xml:space="preserve">          Mj100</w:t>
                            </w:r>
                          </w:p>
                          <w:p w14:paraId="75F8A0C8" w14:textId="77777777" w:rsidR="00250525" w:rsidRPr="00A17831" w:rsidRDefault="00250525" w:rsidP="00250525">
                            <w:pPr>
                              <w:spacing w:line="192" w:lineRule="auto"/>
                              <w:jc w:val="center"/>
                              <w:rPr>
                                <w:b/>
                                <w:bCs/>
                                <w:sz w:val="20"/>
                                <w:szCs w:val="20"/>
                              </w:rPr>
                            </w:pPr>
                            <w:r w:rsidRPr="00A17831">
                              <w:rPr>
                                <w:b/>
                                <w:bCs/>
                                <w:sz w:val="20"/>
                                <w:szCs w:val="20"/>
                              </w:rPr>
                              <w:t xml:space="preserve">        Mj50</w:t>
                            </w:r>
                          </w:p>
                          <w:p w14:paraId="5E3D19D5" w14:textId="77777777" w:rsidR="00250525" w:rsidRPr="00A17831" w:rsidRDefault="00250525" w:rsidP="00250525">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55E25" id="_x0000_s1031" style="position:absolute;margin-left:37.7pt;margin-top:26.35pt;width:74.3pt;height:3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" fillcolor="window" strokecolor="windowText" strokeweight="1pt">
                <v:textbox>
                  <w:txbxContent>
                    <w:p w14:paraId="2113217E" w14:textId="77777777" w:rsidR="00250525" w:rsidRPr="00A17831" w:rsidRDefault="00250525" w:rsidP="00250525">
                      <w:pPr>
                        <w:spacing w:line="192" w:lineRule="auto"/>
                        <w:jc w:val="center"/>
                        <w:rPr>
                          <w:b/>
                          <w:bCs/>
                          <w:sz w:val="20"/>
                          <w:szCs w:val="20"/>
                        </w:rPr>
                      </w:pPr>
                      <w:r w:rsidRPr="00A17831">
                        <w:rPr>
                          <w:b/>
                          <w:bCs/>
                          <w:sz w:val="20"/>
                          <w:szCs w:val="20"/>
                        </w:rPr>
                        <w:t xml:space="preserve">          Mj100</w:t>
                      </w:r>
                    </w:p>
                    <w:p w14:paraId="75F8A0C8" w14:textId="77777777" w:rsidR="00250525" w:rsidRPr="00A17831" w:rsidRDefault="00250525" w:rsidP="00250525">
                      <w:pPr>
                        <w:spacing w:line="192" w:lineRule="auto"/>
                        <w:jc w:val="center"/>
                        <w:rPr>
                          <w:b/>
                          <w:bCs/>
                          <w:sz w:val="20"/>
                          <w:szCs w:val="20"/>
                        </w:rPr>
                      </w:pPr>
                      <w:r w:rsidRPr="00A17831">
                        <w:rPr>
                          <w:b/>
                          <w:bCs/>
                          <w:sz w:val="20"/>
                          <w:szCs w:val="20"/>
                        </w:rPr>
                        <w:t xml:space="preserve">        Mj50</w:t>
                      </w:r>
                    </w:p>
                    <w:p w14:paraId="5E3D19D5" w14:textId="77777777" w:rsidR="00250525" w:rsidRPr="00A17831" w:rsidRDefault="00250525" w:rsidP="00250525">
                      <w:pPr>
                        <w:rPr>
                          <w:sz w:val="20"/>
                          <w:szCs w:val="20"/>
                        </w:rPr>
                      </w:pPr>
                    </w:p>
                  </w:txbxContent>
                </v:textbox>
              </v:rect>
            </w:pict>
          </mc:Fallback>
        </mc:AlternateContent>
      </w:r>
      <w:r w:rsidRPr="00893792">
        <w:rPr>
          <w:noProof/>
        </w:rPr>
        <w:drawing>
          <wp:inline distT="0" distB="0" distL="0" distR="0" wp14:anchorId="53DA1BDD" wp14:editId="716BC147">
            <wp:extent cx="5581650" cy="3536541"/>
            <wp:effectExtent l="19050" t="19050" r="19050" b="26035"/>
            <wp:docPr id="331864196" name="Picture 3"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64196" name="Picture 3" descr="A graph showing a number of data&#10;&#10;Description automatically generated with medium confidence"/>
                    <pic:cNvPicPr>
                      <a:picLocks noChangeAspect="1" noChangeArrowheads="1"/>
                    </pic:cNvPicPr>
                  </pic:nvPicPr>
                  <pic:blipFill rotWithShape="1">
                    <a:blip r:embed="rId8">
                      <a:extLst>
                        <a:ext uri="{28A0092B-C50C-407E-A947-70E740481C1C}">
                          <a14:useLocalDpi xmlns:a14="http://schemas.microsoft.com/office/drawing/2010/main" val="0"/>
                        </a:ext>
                      </a:extLst>
                    </a:blip>
                    <a:srcRect b="3944"/>
                    <a:stretch/>
                  </pic:blipFill>
                  <pic:spPr bwMode="auto">
                    <a:xfrm>
                      <a:off x="0" y="0"/>
                      <a:ext cx="5594307" cy="3544561"/>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893792">
        <w:rPr>
          <w:rFonts w:asciiTheme="majorBidi" w:hAnsiTheme="majorBidi" w:cstheme="majorBidi"/>
          <w:b/>
          <w:bCs/>
        </w:rPr>
        <w:t xml:space="preserve">Figure </w:t>
      </w:r>
      <w:r>
        <w:rPr>
          <w:rFonts w:asciiTheme="majorBidi" w:hAnsiTheme="majorBidi" w:cstheme="majorBidi"/>
          <w:b/>
          <w:bCs/>
        </w:rPr>
        <w:t>S2</w:t>
      </w:r>
      <w:r w:rsidRPr="00893792">
        <w:rPr>
          <w:rFonts w:asciiTheme="majorBidi" w:hAnsiTheme="majorBidi" w:cstheme="majorBidi"/>
          <w:b/>
          <w:bCs/>
        </w:rPr>
        <w:t>. Base peak chromatogram of dose-based marjoram-treated serum samples in A) negative mode</w:t>
      </w:r>
      <w:r w:rsidRPr="00893792">
        <w:rPr>
          <w:b/>
          <w:bCs/>
          <w:sz w:val="20"/>
          <w:szCs w:val="20"/>
        </w:rPr>
        <w:t xml:space="preserve"> </w:t>
      </w:r>
      <w:r w:rsidRPr="00893792">
        <w:rPr>
          <w:b/>
          <w:bCs/>
        </w:rPr>
        <w:t>and B) in positive mode</w:t>
      </w:r>
      <w:r>
        <w:rPr>
          <w:b/>
          <w:bCs/>
          <w:sz w:val="20"/>
          <w:szCs w:val="20"/>
        </w:rPr>
        <w:t>.</w:t>
      </w:r>
    </w:p>
    <w:p w14:paraId="76E1CFB9" w14:textId="77777777" w:rsidR="00250525" w:rsidRPr="00893792" w:rsidRDefault="00250525" w:rsidP="00250525">
      <w:pPr>
        <w:pStyle w:val="NormalWeb"/>
      </w:pPr>
      <w:r w:rsidRPr="00893792">
        <w:rPr>
          <w:noProof/>
        </w:rPr>
        <w:lastRenderedPageBreak/>
        <mc:AlternateContent>
          <mc:Choice Requires="wps">
            <w:drawing>
              <wp:anchor distT="0" distB="0" distL="114300" distR="114300" simplePos="0" relativeHeight="251671552" behindDoc="0" locked="0" layoutInCell="1" allowOverlap="1" wp14:anchorId="0367FF4A" wp14:editId="47B97B38">
                <wp:simplePos x="0" y="0"/>
                <wp:positionH relativeFrom="column">
                  <wp:posOffset>-87326</wp:posOffset>
                </wp:positionH>
                <wp:positionV relativeFrom="paragraph">
                  <wp:posOffset>19050</wp:posOffset>
                </wp:positionV>
                <wp:extent cx="374650" cy="393700"/>
                <wp:effectExtent l="0" t="0" r="0" b="0"/>
                <wp:wrapNone/>
                <wp:docPr id="553185171" name="Rectangle 1"/>
                <wp:cNvGraphicFramePr/>
                <a:graphic xmlns:a="http://schemas.openxmlformats.org/drawingml/2006/main">
                  <a:graphicData uri="http://schemas.microsoft.com/office/word/2010/wordprocessingShape">
                    <wps:wsp>
                      <wps:cNvSpPr/>
                      <wps:spPr>
                        <a:xfrm>
                          <a:off x="0" y="0"/>
                          <a:ext cx="374650" cy="3937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FB93597"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7FF4A" id="_x0000_s1032" style="position:absolute;margin-left:-6.9pt;margin-top:1.5pt;width:29.5pt;height:3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" filled="f" stroked="f" strokeweight="1pt">
                <v:textbox>
                  <w:txbxContent>
                    <w:p w14:paraId="5FB93597"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A</w:t>
                      </w:r>
                    </w:p>
                  </w:txbxContent>
                </v:textbox>
              </v:rect>
            </w:pict>
          </mc:Fallback>
        </mc:AlternateContent>
      </w:r>
      <w:r w:rsidRPr="00893792">
        <w:rPr>
          <w:noProof/>
        </w:rPr>
        <mc:AlternateContent>
          <mc:Choice Requires="wps">
            <w:drawing>
              <wp:anchor distT="0" distB="0" distL="114300" distR="114300" simplePos="0" relativeHeight="251672576" behindDoc="0" locked="0" layoutInCell="1" allowOverlap="1" wp14:anchorId="31B8FC2B" wp14:editId="20AEDBE2">
                <wp:simplePos x="0" y="0"/>
                <wp:positionH relativeFrom="column">
                  <wp:posOffset>19050</wp:posOffset>
                </wp:positionH>
                <wp:positionV relativeFrom="paragraph">
                  <wp:posOffset>3009900</wp:posOffset>
                </wp:positionV>
                <wp:extent cx="374650" cy="393700"/>
                <wp:effectExtent l="0" t="0" r="0" b="0"/>
                <wp:wrapNone/>
                <wp:docPr id="970820996" name="Rectangle 1"/>
                <wp:cNvGraphicFramePr/>
                <a:graphic xmlns:a="http://schemas.openxmlformats.org/drawingml/2006/main">
                  <a:graphicData uri="http://schemas.microsoft.com/office/word/2010/wordprocessingShape">
                    <wps:wsp>
                      <wps:cNvSpPr/>
                      <wps:spPr>
                        <a:xfrm>
                          <a:off x="0" y="0"/>
                          <a:ext cx="374650" cy="3937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D338780"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8FC2B" id="_x0000_s1033" style="position:absolute;margin-left:1.5pt;margin-top:237pt;width:29.5pt;height:3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" filled="f" stroked="f" strokeweight="1pt">
                <v:textbox>
                  <w:txbxContent>
                    <w:p w14:paraId="2D338780"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B</w:t>
                      </w:r>
                    </w:p>
                  </w:txbxContent>
                </v:textbox>
              </v:rect>
            </w:pict>
          </mc:Fallback>
        </mc:AlternateContent>
      </w:r>
      <w:r w:rsidRPr="00893792">
        <w:rPr>
          <w:noProof/>
        </w:rPr>
        <w:drawing>
          <wp:inline distT="0" distB="0" distL="0" distR="0" wp14:anchorId="6F3633E8" wp14:editId="0D723E13">
            <wp:extent cx="5943600" cy="2961640"/>
            <wp:effectExtent l="19050" t="19050" r="19050" b="10160"/>
            <wp:docPr id="101185572" name="Picture 4"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5572" name="Picture 4" descr="A graph showing a number of data&#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961640"/>
                    </a:xfrm>
                    <a:prstGeom prst="rect">
                      <a:avLst/>
                    </a:prstGeom>
                    <a:noFill/>
                    <a:ln>
                      <a:solidFill>
                        <a:schemeClr val="tx1"/>
                      </a:solidFill>
                    </a:ln>
                  </pic:spPr>
                </pic:pic>
              </a:graphicData>
            </a:graphic>
          </wp:inline>
        </w:drawing>
      </w:r>
      <w:r w:rsidRPr="00893792">
        <w:t xml:space="preserve"> </w:t>
      </w:r>
      <w:r w:rsidRPr="00893792">
        <w:rPr>
          <w:noProof/>
        </w:rPr>
        <w:drawing>
          <wp:inline distT="0" distB="0" distL="0" distR="0" wp14:anchorId="72C41CDE" wp14:editId="689452CD">
            <wp:extent cx="5943600" cy="2961640"/>
            <wp:effectExtent l="19050" t="19050" r="19050" b="10160"/>
            <wp:docPr id="818009031" name="Picture 5" descr="A graph showing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09031" name="Picture 5" descr="A graph showing a graph of a person&#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61640"/>
                    </a:xfrm>
                    <a:prstGeom prst="rect">
                      <a:avLst/>
                    </a:prstGeom>
                    <a:noFill/>
                    <a:ln>
                      <a:solidFill>
                        <a:schemeClr val="tx1"/>
                      </a:solidFill>
                    </a:ln>
                  </pic:spPr>
                </pic:pic>
              </a:graphicData>
            </a:graphic>
          </wp:inline>
        </w:drawing>
      </w:r>
      <w:r w:rsidRPr="00893792">
        <w:t xml:space="preserve"> </w:t>
      </w:r>
    </w:p>
    <w:p w14:paraId="4FEAF28E" w14:textId="64E76814" w:rsidR="00250525" w:rsidRPr="00893792" w:rsidRDefault="00250525" w:rsidP="00250525">
      <w:pPr>
        <w:pStyle w:val="NormalWeb"/>
        <w:rPr>
          <w:b/>
          <w:bCs/>
        </w:rPr>
      </w:pPr>
      <w:r w:rsidRPr="00893792">
        <w:rPr>
          <w:b/>
          <w:bCs/>
        </w:rPr>
        <w:t xml:space="preserve">Figure </w:t>
      </w:r>
      <w:r>
        <w:rPr>
          <w:b/>
          <w:bCs/>
        </w:rPr>
        <w:t>S3</w:t>
      </w:r>
      <w:r w:rsidRPr="00893792">
        <w:rPr>
          <w:b/>
          <w:bCs/>
        </w:rPr>
        <w:t>. Base peak chromatogram of Control serum samples in A) positive mode and B) negative mode</w:t>
      </w:r>
    </w:p>
    <w:p w14:paraId="4F9A132C" w14:textId="77777777" w:rsidR="00250525" w:rsidRPr="00893792" w:rsidRDefault="00250525" w:rsidP="00250525">
      <w:pPr>
        <w:pStyle w:val="NormalWeb"/>
      </w:pPr>
      <w:r w:rsidRPr="00893792">
        <w:rPr>
          <w:noProof/>
        </w:rPr>
        <w:lastRenderedPageBreak/>
        <mc:AlternateContent>
          <mc:Choice Requires="wps">
            <w:drawing>
              <wp:anchor distT="0" distB="0" distL="114300" distR="114300" simplePos="0" relativeHeight="251674624" behindDoc="0" locked="0" layoutInCell="1" allowOverlap="1" wp14:anchorId="406A0F2E" wp14:editId="3FD52556">
                <wp:simplePos x="0" y="0"/>
                <wp:positionH relativeFrom="column">
                  <wp:posOffset>19050</wp:posOffset>
                </wp:positionH>
                <wp:positionV relativeFrom="paragraph">
                  <wp:posOffset>19050</wp:posOffset>
                </wp:positionV>
                <wp:extent cx="374650" cy="393700"/>
                <wp:effectExtent l="0" t="0" r="0" b="0"/>
                <wp:wrapNone/>
                <wp:docPr id="1430698666" name="Rectangle 1"/>
                <wp:cNvGraphicFramePr/>
                <a:graphic xmlns:a="http://schemas.openxmlformats.org/drawingml/2006/main">
                  <a:graphicData uri="http://schemas.microsoft.com/office/word/2010/wordprocessingShape">
                    <wps:wsp>
                      <wps:cNvSpPr/>
                      <wps:spPr>
                        <a:xfrm>
                          <a:off x="0" y="0"/>
                          <a:ext cx="374650" cy="3937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1E110BF"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A0F2E" id="_x0000_s1034" style="position:absolute;margin-left:1.5pt;margin-top:1.5pt;width:29.5pt;height: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" filled="f" stroked="f" strokeweight="1pt">
                <v:textbox>
                  <w:txbxContent>
                    <w:p w14:paraId="41E110BF"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A</w:t>
                      </w:r>
                    </w:p>
                  </w:txbxContent>
                </v:textbox>
              </v:rect>
            </w:pict>
          </mc:Fallback>
        </mc:AlternateContent>
      </w:r>
      <w:r w:rsidRPr="00893792">
        <w:rPr>
          <w:noProof/>
        </w:rPr>
        <w:drawing>
          <wp:inline distT="0" distB="0" distL="0" distR="0" wp14:anchorId="6F0634F9" wp14:editId="5C2B2167">
            <wp:extent cx="5943600" cy="2961640"/>
            <wp:effectExtent l="19050" t="19050" r="19050" b="10160"/>
            <wp:docPr id="649989843" name="Picture 6"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89843" name="Picture 6" descr="A graph showing a number of data&#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961640"/>
                    </a:xfrm>
                    <a:prstGeom prst="rect">
                      <a:avLst/>
                    </a:prstGeom>
                    <a:noFill/>
                    <a:ln>
                      <a:solidFill>
                        <a:schemeClr val="tx1"/>
                      </a:solidFill>
                    </a:ln>
                  </pic:spPr>
                </pic:pic>
              </a:graphicData>
            </a:graphic>
          </wp:inline>
        </w:drawing>
      </w:r>
    </w:p>
    <w:p w14:paraId="64DE54DA" w14:textId="5DEB5FF1" w:rsidR="00250525" w:rsidRDefault="00250525" w:rsidP="00250525">
      <w:pPr>
        <w:pStyle w:val="NormalWeb"/>
        <w:rPr>
          <w:b/>
          <w:bCs/>
        </w:rPr>
      </w:pPr>
      <w:r w:rsidRPr="00893792">
        <w:rPr>
          <w:noProof/>
        </w:rPr>
        <mc:AlternateContent>
          <mc:Choice Requires="wps">
            <w:drawing>
              <wp:anchor distT="0" distB="0" distL="114300" distR="114300" simplePos="0" relativeHeight="251675648" behindDoc="0" locked="0" layoutInCell="1" allowOverlap="1" wp14:anchorId="7DAD4A73" wp14:editId="7C0E1C67">
                <wp:simplePos x="0" y="0"/>
                <wp:positionH relativeFrom="column">
                  <wp:posOffset>19050</wp:posOffset>
                </wp:positionH>
                <wp:positionV relativeFrom="paragraph">
                  <wp:posOffset>19050</wp:posOffset>
                </wp:positionV>
                <wp:extent cx="374650" cy="393700"/>
                <wp:effectExtent l="0" t="0" r="0" b="0"/>
                <wp:wrapNone/>
                <wp:docPr id="703056225" name="Rectangle 1"/>
                <wp:cNvGraphicFramePr/>
                <a:graphic xmlns:a="http://schemas.openxmlformats.org/drawingml/2006/main">
                  <a:graphicData uri="http://schemas.microsoft.com/office/word/2010/wordprocessingShape">
                    <wps:wsp>
                      <wps:cNvSpPr/>
                      <wps:spPr>
                        <a:xfrm>
                          <a:off x="0" y="0"/>
                          <a:ext cx="374650" cy="3937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262F618"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D4A73" id="_x0000_s1035" style="position:absolute;margin-left:1.5pt;margin-top:1.5pt;width:29.5pt;height: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" filled="f" stroked="f" strokeweight="1pt">
                <v:textbox>
                  <w:txbxContent>
                    <w:p w14:paraId="7262F618" w14:textId="77777777" w:rsidR="00250525" w:rsidRPr="001D0DF5" w:rsidRDefault="00250525" w:rsidP="00250525">
                      <w:pPr>
                        <w:jc w:val="center"/>
                        <w:rPr>
                          <w:rFonts w:asciiTheme="majorBidi" w:hAnsiTheme="majorBidi" w:cstheme="majorBidi"/>
                          <w:b/>
                          <w:bCs/>
                          <w:sz w:val="24"/>
                          <w:szCs w:val="24"/>
                        </w:rPr>
                      </w:pPr>
                      <w:r>
                        <w:rPr>
                          <w:rFonts w:asciiTheme="majorBidi" w:hAnsiTheme="majorBidi" w:cstheme="majorBidi"/>
                          <w:b/>
                          <w:bCs/>
                          <w:sz w:val="24"/>
                          <w:szCs w:val="24"/>
                        </w:rPr>
                        <w:t>B</w:t>
                      </w:r>
                    </w:p>
                  </w:txbxContent>
                </v:textbox>
              </v:rect>
            </w:pict>
          </mc:Fallback>
        </mc:AlternateContent>
      </w:r>
      <w:r w:rsidRPr="00893792">
        <w:rPr>
          <w:noProof/>
        </w:rPr>
        <w:drawing>
          <wp:inline distT="0" distB="0" distL="0" distR="0" wp14:anchorId="44649AB9" wp14:editId="6290760F">
            <wp:extent cx="5943600" cy="2961640"/>
            <wp:effectExtent l="19050" t="19050" r="19050" b="10160"/>
            <wp:docPr id="1181141553" name="Picture 7"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41553" name="Picture 7" descr="A graph showing a number of data&#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961640"/>
                    </a:xfrm>
                    <a:prstGeom prst="rect">
                      <a:avLst/>
                    </a:prstGeom>
                    <a:noFill/>
                    <a:ln>
                      <a:solidFill>
                        <a:schemeClr val="tx1"/>
                      </a:solidFill>
                    </a:ln>
                  </pic:spPr>
                </pic:pic>
              </a:graphicData>
            </a:graphic>
          </wp:inline>
        </w:drawing>
      </w:r>
      <w:r w:rsidRPr="00893792">
        <w:t xml:space="preserve"> </w:t>
      </w:r>
      <w:r w:rsidRPr="00893792">
        <w:rPr>
          <w:b/>
          <w:bCs/>
        </w:rPr>
        <w:t xml:space="preserve">Figure </w:t>
      </w:r>
      <w:r>
        <w:rPr>
          <w:b/>
          <w:bCs/>
        </w:rPr>
        <w:t>S4</w:t>
      </w:r>
      <w:r w:rsidRPr="00893792">
        <w:rPr>
          <w:b/>
          <w:bCs/>
        </w:rPr>
        <w:t>. Base peak chromatogram of PCOS serum samples in A) positive mode and B) negative mode</w:t>
      </w:r>
    </w:p>
    <w:p w14:paraId="2440E2D9" w14:textId="77777777" w:rsidR="00612403" w:rsidRDefault="00612403" w:rsidP="00250525">
      <w:pPr>
        <w:pStyle w:val="NormalWeb"/>
        <w:rPr>
          <w:b/>
          <w:bCs/>
        </w:rPr>
      </w:pPr>
    </w:p>
    <w:p w14:paraId="2EA6DB18" w14:textId="77777777" w:rsidR="00612403" w:rsidRDefault="00612403" w:rsidP="00250525">
      <w:pPr>
        <w:pStyle w:val="NormalWeb"/>
        <w:rPr>
          <w:b/>
          <w:bCs/>
        </w:rPr>
      </w:pPr>
    </w:p>
    <w:p w14:paraId="14B8F3A5" w14:textId="77777777" w:rsidR="00612403" w:rsidRDefault="00612403" w:rsidP="00250525">
      <w:pPr>
        <w:pStyle w:val="NormalWeb"/>
        <w:rPr>
          <w:b/>
          <w:bCs/>
        </w:rPr>
      </w:pPr>
    </w:p>
    <w:p w14:paraId="2422374D" w14:textId="77777777" w:rsidR="00612403" w:rsidRDefault="00612403" w:rsidP="00250525">
      <w:pPr>
        <w:pStyle w:val="NormalWeb"/>
        <w:rPr>
          <w:b/>
          <w:bCs/>
        </w:rPr>
      </w:pPr>
    </w:p>
    <w:p w14:paraId="6079BAB4" w14:textId="77777777" w:rsidR="00612403" w:rsidRPr="007F3C44" w:rsidRDefault="00612403" w:rsidP="00612403">
      <w:pPr>
        <w:autoSpaceDE w:val="0"/>
        <w:autoSpaceDN w:val="0"/>
        <w:adjustRightInd w:val="0"/>
        <w:spacing w:after="0" w:line="240" w:lineRule="auto"/>
        <w:rPr>
          <w:rFonts w:ascii="Times New Roman" w:hAnsi="Times New Roman" w:cs="Times New Roman"/>
          <w:kern w:val="0"/>
          <w:sz w:val="20"/>
          <w:szCs w:val="20"/>
        </w:rPr>
      </w:pPr>
      <w:r w:rsidRPr="007F3C44">
        <w:rPr>
          <w:rFonts w:ascii="Times New Roman" w:hAnsi="Times New Roman" w:cs="Times New Roman"/>
          <w:noProof/>
          <w:kern w:val="0"/>
          <w:sz w:val="20"/>
          <w:szCs w:val="20"/>
        </w:rPr>
        <w:lastRenderedPageBreak/>
        <w:drawing>
          <wp:inline distT="0" distB="0" distL="0" distR="0" wp14:anchorId="1A895E28" wp14:editId="307C84E7">
            <wp:extent cx="5943600" cy="5986145"/>
            <wp:effectExtent l="19050" t="19050" r="19050" b="14605"/>
            <wp:docPr id="1126527887" name="Picture 6" descr="A network of colored circle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27887" name="Picture 6" descr="A network of colored circles and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986145"/>
                    </a:xfrm>
                    <a:prstGeom prst="rect">
                      <a:avLst/>
                    </a:prstGeom>
                    <a:noFill/>
                    <a:ln>
                      <a:solidFill>
                        <a:schemeClr val="tx1"/>
                      </a:solidFill>
                    </a:ln>
                  </pic:spPr>
                </pic:pic>
              </a:graphicData>
            </a:graphic>
          </wp:inline>
        </w:drawing>
      </w:r>
    </w:p>
    <w:p w14:paraId="38FC6CCC" w14:textId="77777777" w:rsidR="00612403" w:rsidRPr="007F3C44" w:rsidRDefault="00612403" w:rsidP="00612403">
      <w:pPr>
        <w:autoSpaceDE w:val="0"/>
        <w:autoSpaceDN w:val="0"/>
        <w:adjustRightInd w:val="0"/>
        <w:spacing w:before="9" w:after="0" w:line="150" w:lineRule="exact"/>
        <w:rPr>
          <w:rFonts w:ascii="Times New Roman" w:hAnsi="Times New Roman" w:cs="Times New Roman"/>
          <w:kern w:val="0"/>
          <w:sz w:val="15"/>
          <w:szCs w:val="15"/>
        </w:rPr>
      </w:pPr>
    </w:p>
    <w:p w14:paraId="46E6AD0B" w14:textId="3A9402E4" w:rsidR="00612403" w:rsidRDefault="00612403" w:rsidP="00612403">
      <w:pPr>
        <w:spacing w:line="360" w:lineRule="auto"/>
        <w:jc w:val="both"/>
        <w:rPr>
          <w:rFonts w:asciiTheme="majorBidi" w:hAnsiTheme="majorBidi" w:cstheme="majorBidi"/>
          <w:b/>
          <w:bCs/>
          <w:sz w:val="24"/>
          <w:szCs w:val="24"/>
        </w:rPr>
      </w:pPr>
      <w:r w:rsidRPr="007F3C44">
        <w:rPr>
          <w:rFonts w:asciiTheme="majorBidi" w:hAnsiTheme="majorBidi" w:cstheme="majorBidi"/>
          <w:b/>
          <w:bCs/>
          <w:sz w:val="24"/>
          <w:szCs w:val="24"/>
        </w:rPr>
        <w:t xml:space="preserve">Figure </w:t>
      </w:r>
      <w:r>
        <w:rPr>
          <w:rFonts w:asciiTheme="majorBidi" w:hAnsiTheme="majorBidi" w:cstheme="majorBidi"/>
          <w:b/>
          <w:bCs/>
          <w:sz w:val="24"/>
          <w:szCs w:val="24"/>
        </w:rPr>
        <w:t>S5</w:t>
      </w:r>
      <w:r w:rsidRPr="007F3C44">
        <w:rPr>
          <w:rFonts w:asciiTheme="majorBidi" w:hAnsiTheme="majorBidi" w:cstheme="majorBidi"/>
          <w:b/>
          <w:bCs/>
          <w:sz w:val="24"/>
          <w:szCs w:val="24"/>
        </w:rPr>
        <w:t>. Protein-protein interaction diagram of associated with marjoram absorbed compounds.</w:t>
      </w:r>
    </w:p>
    <w:p w14:paraId="6D3F925B" w14:textId="77777777" w:rsidR="00944B00" w:rsidRDefault="00944B00" w:rsidP="00944B00">
      <w:pPr>
        <w:pStyle w:val="NormalWeb"/>
      </w:pPr>
      <w:r>
        <w:rPr>
          <w:noProof/>
        </w:rPr>
        <w:lastRenderedPageBreak/>
        <w:drawing>
          <wp:inline distT="0" distB="0" distL="0" distR="0" wp14:anchorId="3ADE9CDA" wp14:editId="2E3B9B41">
            <wp:extent cx="5800090" cy="3241404"/>
            <wp:effectExtent l="19050" t="19050" r="10160" b="16510"/>
            <wp:docPr id="3" name="Picture 2" descr="A collage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ollage of plant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4740" cy="3260768"/>
                    </a:xfrm>
                    <a:prstGeom prst="rect">
                      <a:avLst/>
                    </a:prstGeom>
                    <a:noFill/>
                    <a:ln>
                      <a:solidFill>
                        <a:schemeClr val="tx1"/>
                      </a:solidFill>
                    </a:ln>
                  </pic:spPr>
                </pic:pic>
              </a:graphicData>
            </a:graphic>
          </wp:inline>
        </w:drawing>
      </w:r>
    </w:p>
    <w:p w14:paraId="3BB19316" w14:textId="6BB1C071" w:rsidR="00944B00" w:rsidRPr="00944B00" w:rsidRDefault="00944B00" w:rsidP="00944B00">
      <w:pPr>
        <w:pStyle w:val="NormalWeb"/>
        <w:rPr>
          <w:b/>
          <w:bCs/>
        </w:rPr>
      </w:pPr>
      <w:r w:rsidRPr="00944B00">
        <w:rPr>
          <w:b/>
          <w:bCs/>
        </w:rPr>
        <w:t xml:space="preserve">Figure S6: Origanum </w:t>
      </w:r>
      <w:proofErr w:type="spellStart"/>
      <w:r w:rsidRPr="00944B00">
        <w:rPr>
          <w:b/>
          <w:bCs/>
        </w:rPr>
        <w:t>majorana</w:t>
      </w:r>
      <w:proofErr w:type="spellEnd"/>
      <w:r w:rsidRPr="00944B00">
        <w:rPr>
          <w:b/>
          <w:bCs/>
        </w:rPr>
        <w:t xml:space="preserve"> L. collected plant specimen</w:t>
      </w:r>
    </w:p>
    <w:p w14:paraId="54EE0F3B" w14:textId="77777777" w:rsidR="00944B00" w:rsidRPr="007F3C44" w:rsidRDefault="00944B00" w:rsidP="00612403">
      <w:pPr>
        <w:spacing w:line="360" w:lineRule="auto"/>
        <w:jc w:val="both"/>
        <w:rPr>
          <w:rFonts w:asciiTheme="majorBidi" w:hAnsiTheme="majorBidi" w:cstheme="majorBidi"/>
          <w:b/>
          <w:bCs/>
          <w:sz w:val="24"/>
          <w:szCs w:val="24"/>
        </w:rPr>
      </w:pPr>
    </w:p>
    <w:p w14:paraId="3C09E50C" w14:textId="40B8A4EC" w:rsidR="00612403" w:rsidRPr="00893792" w:rsidRDefault="00944B00" w:rsidP="00250525">
      <w:pPr>
        <w:pStyle w:val="NormalWeb"/>
        <w:rPr>
          <w:b/>
          <w:bCs/>
        </w:rPr>
      </w:pPr>
      <w:r>
        <w:rPr>
          <w:noProof/>
        </w:rPr>
        <mc:AlternateContent>
          <mc:Choice Requires="wps">
            <w:drawing>
              <wp:inline distT="0" distB="0" distL="0" distR="0" wp14:anchorId="44A8CD24" wp14:editId="6D3FB967">
                <wp:extent cx="304800" cy="304800"/>
                <wp:effectExtent l="0" t="0" r="0" b="0"/>
                <wp:docPr id="849667997"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2AE4D" id="Rectangle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bl>
      <w:tblPr>
        <w:tblStyle w:val="TableGrid"/>
        <w:tblW w:w="5192" w:type="pct"/>
        <w:tblLayout w:type="fixed"/>
        <w:tblLook w:val="04A0" w:firstRow="1" w:lastRow="0" w:firstColumn="1" w:lastColumn="0" w:noHBand="0" w:noVBand="1"/>
      </w:tblPr>
      <w:tblGrid>
        <w:gridCol w:w="271"/>
        <w:gridCol w:w="507"/>
        <w:gridCol w:w="989"/>
        <w:gridCol w:w="1889"/>
        <w:gridCol w:w="1170"/>
        <w:gridCol w:w="1262"/>
        <w:gridCol w:w="1530"/>
        <w:gridCol w:w="2101"/>
      </w:tblGrid>
      <w:tr w:rsidR="00057A84" w:rsidRPr="00893792" w14:paraId="40334C58" w14:textId="77777777" w:rsidTr="00431A94">
        <w:trPr>
          <w:trHeight w:val="576"/>
          <w:tblHeader/>
        </w:trPr>
        <w:tc>
          <w:tcPr>
            <w:tcW w:w="139" w:type="pct"/>
            <w:tcBorders>
              <w:top w:val="nil"/>
              <w:left w:val="nil"/>
              <w:bottom w:val="single" w:sz="4" w:space="0" w:color="auto"/>
              <w:right w:val="nil"/>
            </w:tcBorders>
          </w:tcPr>
          <w:p w14:paraId="16341954" w14:textId="77777777" w:rsidR="00057A84" w:rsidRPr="00893792" w:rsidRDefault="00057A84" w:rsidP="00431A94">
            <w:pPr>
              <w:rPr>
                <w:rFonts w:asciiTheme="majorBidi" w:hAnsiTheme="majorBidi" w:cstheme="majorBidi"/>
                <w:b/>
                <w:bCs/>
                <w:sz w:val="24"/>
                <w:szCs w:val="24"/>
              </w:rPr>
            </w:pPr>
          </w:p>
        </w:tc>
        <w:tc>
          <w:tcPr>
            <w:tcW w:w="4861" w:type="pct"/>
            <w:gridSpan w:val="7"/>
            <w:tcBorders>
              <w:top w:val="nil"/>
              <w:left w:val="nil"/>
              <w:bottom w:val="single" w:sz="4" w:space="0" w:color="auto"/>
              <w:right w:val="nil"/>
            </w:tcBorders>
            <w:shd w:val="clear" w:color="auto" w:fill="auto"/>
            <w:vAlign w:val="center"/>
          </w:tcPr>
          <w:p w14:paraId="67BC5C71" w14:textId="166BDF88" w:rsidR="00057A84" w:rsidRPr="00893792" w:rsidRDefault="00057A84" w:rsidP="00431A94">
            <w:pPr>
              <w:ind w:left="-170" w:right="-740"/>
              <w:rPr>
                <w:rFonts w:asciiTheme="majorBidi" w:eastAsia="Times New Roman" w:hAnsiTheme="majorBidi" w:cstheme="majorBidi"/>
                <w:b/>
                <w:bCs/>
                <w:color w:val="000000"/>
                <w:kern w:val="0"/>
                <w:sz w:val="20"/>
                <w:szCs w:val="20"/>
                <w14:ligatures w14:val="none"/>
              </w:rPr>
            </w:pPr>
            <w:r w:rsidRPr="00893792">
              <w:rPr>
                <w:rFonts w:asciiTheme="majorBidi" w:hAnsiTheme="majorBidi" w:cstheme="majorBidi"/>
                <w:b/>
                <w:bCs/>
                <w:sz w:val="24"/>
                <w:szCs w:val="24"/>
              </w:rPr>
              <w:t xml:space="preserve"> Table </w:t>
            </w:r>
            <w:r>
              <w:rPr>
                <w:rFonts w:asciiTheme="majorBidi" w:hAnsiTheme="majorBidi" w:cstheme="majorBidi"/>
                <w:b/>
                <w:bCs/>
                <w:sz w:val="24"/>
                <w:szCs w:val="24"/>
              </w:rPr>
              <w:t>S1</w:t>
            </w:r>
            <w:r w:rsidRPr="00893792">
              <w:rPr>
                <w:rFonts w:asciiTheme="majorBidi" w:hAnsiTheme="majorBidi" w:cstheme="majorBidi"/>
                <w:b/>
                <w:bCs/>
                <w:sz w:val="24"/>
                <w:szCs w:val="24"/>
              </w:rPr>
              <w:t>. Characterization of marjoram extract constituents by UPLC ESI-MS/MS</w:t>
            </w:r>
          </w:p>
        </w:tc>
      </w:tr>
      <w:tr w:rsidR="00057A84" w:rsidRPr="00893792" w14:paraId="1E003B47" w14:textId="77777777" w:rsidTr="00431A94">
        <w:trPr>
          <w:trHeight w:val="20"/>
          <w:tblHeader/>
        </w:trPr>
        <w:tc>
          <w:tcPr>
            <w:tcW w:w="400" w:type="pct"/>
            <w:gridSpan w:val="2"/>
            <w:tcBorders>
              <w:top w:val="single" w:sz="4" w:space="0" w:color="auto"/>
              <w:bottom w:val="single" w:sz="4" w:space="0" w:color="auto"/>
            </w:tcBorders>
            <w:shd w:val="clear" w:color="auto" w:fill="auto"/>
            <w:vAlign w:val="center"/>
            <w:hideMark/>
          </w:tcPr>
          <w:p w14:paraId="0B049806"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No.</w:t>
            </w:r>
          </w:p>
        </w:tc>
        <w:tc>
          <w:tcPr>
            <w:tcW w:w="509" w:type="pct"/>
            <w:tcBorders>
              <w:top w:val="single" w:sz="4" w:space="0" w:color="auto"/>
              <w:bottom w:val="single" w:sz="4" w:space="0" w:color="auto"/>
            </w:tcBorders>
            <w:shd w:val="clear" w:color="auto" w:fill="auto"/>
            <w:noWrap/>
            <w:vAlign w:val="center"/>
            <w:hideMark/>
          </w:tcPr>
          <w:p w14:paraId="4A48DFAB"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Retention time (min.)</w:t>
            </w:r>
          </w:p>
        </w:tc>
        <w:tc>
          <w:tcPr>
            <w:tcW w:w="972" w:type="pct"/>
            <w:tcBorders>
              <w:top w:val="single" w:sz="4" w:space="0" w:color="auto"/>
              <w:bottom w:val="single" w:sz="4" w:space="0" w:color="auto"/>
            </w:tcBorders>
            <w:shd w:val="clear" w:color="auto" w:fill="auto"/>
            <w:noWrap/>
            <w:vAlign w:val="center"/>
            <w:hideMark/>
          </w:tcPr>
          <w:p w14:paraId="68B97384"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Identified metabolites</w:t>
            </w:r>
          </w:p>
        </w:tc>
        <w:tc>
          <w:tcPr>
            <w:tcW w:w="602" w:type="pct"/>
            <w:tcBorders>
              <w:top w:val="single" w:sz="4" w:space="0" w:color="auto"/>
              <w:bottom w:val="single" w:sz="4" w:space="0" w:color="auto"/>
            </w:tcBorders>
          </w:tcPr>
          <w:p w14:paraId="2D918B56"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Molecular Formula</w:t>
            </w:r>
          </w:p>
        </w:tc>
        <w:tc>
          <w:tcPr>
            <w:tcW w:w="649" w:type="pct"/>
            <w:tcBorders>
              <w:top w:val="single" w:sz="4" w:space="0" w:color="auto"/>
              <w:bottom w:val="single" w:sz="4" w:space="0" w:color="auto"/>
            </w:tcBorders>
            <w:shd w:val="clear" w:color="auto" w:fill="auto"/>
            <w:vAlign w:val="center"/>
            <w:hideMark/>
          </w:tcPr>
          <w:p w14:paraId="439B29CC"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 xml:space="preserve">Precursor </w:t>
            </w:r>
          </w:p>
          <w:p w14:paraId="329F62DB"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Ions</w:t>
            </w:r>
          </w:p>
        </w:tc>
        <w:tc>
          <w:tcPr>
            <w:tcW w:w="787" w:type="pct"/>
            <w:tcBorders>
              <w:top w:val="single" w:sz="4" w:space="0" w:color="auto"/>
              <w:bottom w:val="single" w:sz="4" w:space="0" w:color="auto"/>
            </w:tcBorders>
            <w:shd w:val="clear" w:color="auto" w:fill="auto"/>
            <w:noWrap/>
            <w:vAlign w:val="center"/>
            <w:hideMark/>
          </w:tcPr>
          <w:p w14:paraId="27A04D0B"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 xml:space="preserve">MS/MS </w:t>
            </w:r>
          </w:p>
          <w:p w14:paraId="4BB85E89"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product ions</w:t>
            </w:r>
          </w:p>
        </w:tc>
        <w:tc>
          <w:tcPr>
            <w:tcW w:w="1081" w:type="pct"/>
            <w:tcBorders>
              <w:top w:val="single" w:sz="4" w:space="0" w:color="auto"/>
              <w:bottom w:val="single" w:sz="4" w:space="0" w:color="auto"/>
            </w:tcBorders>
            <w:shd w:val="clear" w:color="auto" w:fill="auto"/>
            <w:vAlign w:val="center"/>
            <w:hideMark/>
          </w:tcPr>
          <w:p w14:paraId="7B0F88CE" w14:textId="77777777" w:rsidR="00057A84" w:rsidRPr="00893792" w:rsidRDefault="00057A84" w:rsidP="00431A94">
            <w:pPr>
              <w:jc w:val="center"/>
              <w:rPr>
                <w:rFonts w:asciiTheme="majorBidi" w:eastAsia="Times New Roman" w:hAnsiTheme="majorBidi" w:cstheme="majorBidi"/>
                <w:b/>
                <w:bCs/>
                <w:color w:val="000000"/>
                <w:kern w:val="0"/>
                <w:sz w:val="20"/>
                <w:szCs w:val="20"/>
                <w14:ligatures w14:val="none"/>
              </w:rPr>
            </w:pPr>
            <w:r w:rsidRPr="00893792">
              <w:rPr>
                <w:rFonts w:asciiTheme="majorBidi" w:eastAsia="Times New Roman" w:hAnsiTheme="majorBidi" w:cstheme="majorBidi"/>
                <w:b/>
                <w:bCs/>
                <w:color w:val="000000"/>
                <w:kern w:val="0"/>
                <w:sz w:val="20"/>
                <w:szCs w:val="20"/>
                <w14:ligatures w14:val="none"/>
              </w:rPr>
              <w:t>Reference</w:t>
            </w:r>
          </w:p>
        </w:tc>
      </w:tr>
      <w:tr w:rsidR="00057A84" w:rsidRPr="00893792" w14:paraId="7F58EEEC" w14:textId="77777777" w:rsidTr="00431A94">
        <w:trPr>
          <w:trHeight w:val="20"/>
          <w:tblHeader/>
        </w:trPr>
        <w:tc>
          <w:tcPr>
            <w:tcW w:w="400" w:type="pct"/>
            <w:gridSpan w:val="2"/>
            <w:tcBorders>
              <w:top w:val="single" w:sz="4" w:space="0" w:color="auto"/>
            </w:tcBorders>
            <w:noWrap/>
            <w:vAlign w:val="center"/>
          </w:tcPr>
          <w:p w14:paraId="09EED0C3" w14:textId="77777777" w:rsidR="00057A84" w:rsidRPr="00893792" w:rsidRDefault="00057A84" w:rsidP="00057A84">
            <w:pPr>
              <w:pStyle w:val="ListParagraph"/>
              <w:numPr>
                <w:ilvl w:val="0"/>
                <w:numId w:val="26"/>
              </w:numPr>
              <w:rPr>
                <w:rFonts w:asciiTheme="majorBidi" w:eastAsia="Times New Roman" w:hAnsiTheme="majorBidi" w:cstheme="majorBidi"/>
                <w:color w:val="000000"/>
                <w:kern w:val="0"/>
                <w:sz w:val="20"/>
                <w:szCs w:val="20"/>
                <w14:ligatures w14:val="none"/>
              </w:rPr>
            </w:pPr>
          </w:p>
        </w:tc>
        <w:tc>
          <w:tcPr>
            <w:tcW w:w="509" w:type="pct"/>
            <w:tcBorders>
              <w:top w:val="single" w:sz="4" w:space="0" w:color="auto"/>
            </w:tcBorders>
            <w:noWrap/>
            <w:vAlign w:val="center"/>
            <w:hideMark/>
          </w:tcPr>
          <w:p w14:paraId="29CB84A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0.75</w:t>
            </w:r>
          </w:p>
        </w:tc>
        <w:tc>
          <w:tcPr>
            <w:tcW w:w="972" w:type="pct"/>
            <w:tcBorders>
              <w:top w:val="single" w:sz="4" w:space="0" w:color="auto"/>
            </w:tcBorders>
            <w:noWrap/>
            <w:vAlign w:val="center"/>
            <w:hideMark/>
          </w:tcPr>
          <w:p w14:paraId="7FAC12B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Malic acid</w:t>
            </w:r>
          </w:p>
        </w:tc>
        <w:tc>
          <w:tcPr>
            <w:tcW w:w="602" w:type="pct"/>
            <w:tcBorders>
              <w:top w:val="single" w:sz="4" w:space="0" w:color="auto"/>
            </w:tcBorders>
          </w:tcPr>
          <w:p w14:paraId="0757DF57"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4</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6</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5</w:t>
            </w:r>
          </w:p>
        </w:tc>
        <w:tc>
          <w:tcPr>
            <w:tcW w:w="649" w:type="pct"/>
            <w:tcBorders>
              <w:top w:val="single" w:sz="4" w:space="0" w:color="auto"/>
            </w:tcBorders>
            <w:vAlign w:val="center"/>
            <w:hideMark/>
          </w:tcPr>
          <w:p w14:paraId="511FB7B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133.0827</w:t>
            </w:r>
          </w:p>
        </w:tc>
        <w:tc>
          <w:tcPr>
            <w:tcW w:w="787" w:type="pct"/>
            <w:tcBorders>
              <w:top w:val="single" w:sz="4" w:space="0" w:color="auto"/>
            </w:tcBorders>
            <w:noWrap/>
            <w:vAlign w:val="center"/>
            <w:hideMark/>
          </w:tcPr>
          <w:p w14:paraId="48D6C5C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115.00</w:t>
            </w:r>
          </w:p>
          <w:p w14:paraId="726E8A9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tcBorders>
              <w:top w:val="single" w:sz="4" w:space="0" w:color="auto"/>
            </w:tcBorders>
            <w:noWrap/>
            <w:vAlign w:val="center"/>
            <w:hideMark/>
          </w:tcPr>
          <w:p w14:paraId="15C84D4E"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{"citationItems":[{"id":"ITEM-1","itemData":{"DOI":"10.1002/pca.2566","ISSN":"10991565","PMID":"25982347","abstract":"Introduction There has been increasing interest dedicated to the phenolic compounds with a view to their antioxidant and healthy properties. Recent studies have focused on plants from the Lamiaceae family with special interest in phenolic compounds antioxidant potential. Objective The metabolite profile of methanolic extracts from two Lamiacea medicinal plants was investigated. Materials and Methods Mentha pulegium and Origanum majorana methanolic extracts were analysed using reversed-phase ultra-high-performance liquid chromatography (RP-UHPLC) coupled to electrospray ionisation quadrupole time-of-flight mass spectrometry (ESI-QTOF-MS) detection in the negative ion mode. Results A total of 85 metabolites were characterised from different families, such as organic acids and derivatives, amino acids and derivatives, nucleosides, phenolic compounds as well as other polar metabolites, by using the MS and MS/MS information provided by the QTOF-MS. However, the total phenols and flavonoids were also quantified spectrophotometrically and they registered higher amounts in Mentha pulegium than in Origanum majorana extract. Gallocatechin was the major compound in M. pulegium extract whereas quercetin dimethyl ether, jaceidin and dihydrokaempferide were the major ones in O. majorana extract. Conclusion The distribution of phenolic compounds in the methanolic extract showed a variation among studied plants. Mentha pulegium can be considered as a source of gallocatechin.","author":[{"dropping-particle":"","family":"Taamalli","given</w:instrText>
            </w:r>
            <w:r w:rsidRPr="00893792">
              <w:rPr>
                <w:rFonts w:asciiTheme="majorBidi" w:eastAsia="Times New Roman" w:hAnsiTheme="majorBidi" w:cstheme="majorBidi"/>
                <w:color w:val="000000"/>
                <w:kern w:val="0"/>
                <w:sz w:val="20"/>
                <w:szCs w:val="20"/>
                <w:lang w:val="it-IT"/>
                <w14:ligatures w14:val="none"/>
              </w:rPr>
              <w:instrText>":"Amani","non-dropping-particle":"","parse-names":false,"suffix":""},{"dropping-particle":"","family":"Arráez-Román","given":"David","non-dropping-particle":"","parse-names":false,"suffix":""},{"dropping-particle":"","family":"Abaza","given":"Leila","non-dropping-particle":"","parse-names":false,"suffix":""},{"dropping-particle":"","family":"Iswaldi","given":"Ihsan","non-dropping-particle":"","parse-names":false,"suffix":""},{"dropping-particle":"","family":"Fernández-Gutiérrez","given":"Alberto","non-dropping-particle":"","parse-names":false,"suffix":""},{"dropping-particle":"","family":"Zarrouk","given":"Mokhtar","non-dropping-particle":"","parse-names":false,"suffix":""},{"dropping-particle":"","family":"Segura-Carretero","given":"Antonio","non-dropping-particle":"","parse-names":false,"suffix":""}],"container-title":"Phytochemical Analysis","id":"ITEM-1","issue":"5","issued":{"date-parts":[["2015"]]},"page":"320-330","title":"LC-MS-based metabolite profiling of methanolic extracts from the medicinal and aromatic species Mentha pulegium and Origanum majorana","type":"article-journal","volume":"26"},"uris":["http://www.mendeley.com/documents/?uuid=bc44e213-74b0-420a-bc1b-d42279c4077d"]}],"mendeley":{"formattedCitation":"(Taamalli et al., 2015)","plainTextFormattedCitation":"(Taamalli et al., 2015)","previouslyFormattedCitation":"(Taamalli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(Taamalli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404A5984"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p>
        </w:tc>
      </w:tr>
      <w:tr w:rsidR="00057A84" w:rsidRPr="00893792" w14:paraId="34389967" w14:textId="77777777" w:rsidTr="00431A94">
        <w:trPr>
          <w:trHeight w:val="20"/>
          <w:tblHeader/>
        </w:trPr>
        <w:tc>
          <w:tcPr>
            <w:tcW w:w="400" w:type="pct"/>
            <w:gridSpan w:val="2"/>
            <w:noWrap/>
            <w:vAlign w:val="center"/>
          </w:tcPr>
          <w:p w14:paraId="11D2C900"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5E75C2D0"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0.79</w:t>
            </w:r>
          </w:p>
        </w:tc>
        <w:tc>
          <w:tcPr>
            <w:tcW w:w="972" w:type="pct"/>
            <w:noWrap/>
            <w:vAlign w:val="center"/>
            <w:hideMark/>
          </w:tcPr>
          <w:p w14:paraId="66BFA025"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Citric acid</w:t>
            </w:r>
          </w:p>
        </w:tc>
        <w:tc>
          <w:tcPr>
            <w:tcW w:w="602" w:type="pct"/>
          </w:tcPr>
          <w:p w14:paraId="606F8B93" w14:textId="77777777" w:rsidR="00057A84" w:rsidRPr="00893792" w:rsidRDefault="00057A84" w:rsidP="00431A94">
            <w:pPr>
              <w:jc w:val="center"/>
              <w:rPr>
                <w:rFonts w:asciiTheme="majorBidi" w:eastAsia="Times New Roman" w:hAnsiTheme="majorBidi" w:cstheme="majorBidi"/>
                <w:color w:val="000000"/>
                <w:kern w:val="0"/>
                <w:lang w:val="it-IT"/>
                <w14:ligatures w14:val="none"/>
              </w:rPr>
            </w:pPr>
            <w:r w:rsidRPr="00893792">
              <w:rPr>
                <w:rFonts w:asciiTheme="majorBidi" w:hAnsiTheme="majorBidi" w:cstheme="majorBidi"/>
                <w:color w:val="1F1F1F"/>
                <w:shd w:val="clear" w:color="auto" w:fill="FFFFFF"/>
                <w:lang w:val="it-IT"/>
              </w:rPr>
              <w:t>C₆H₈O₇</w:t>
            </w:r>
          </w:p>
        </w:tc>
        <w:tc>
          <w:tcPr>
            <w:tcW w:w="649" w:type="pct"/>
            <w:vAlign w:val="center"/>
            <w:hideMark/>
          </w:tcPr>
          <w:p w14:paraId="324A61F7"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191.1</w:t>
            </w:r>
          </w:p>
        </w:tc>
        <w:tc>
          <w:tcPr>
            <w:tcW w:w="787" w:type="pct"/>
            <w:noWrap/>
            <w:vAlign w:val="center"/>
            <w:hideMark/>
          </w:tcPr>
          <w:p w14:paraId="6A9D1938"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111.00</w:t>
            </w:r>
          </w:p>
          <w:p w14:paraId="27DD670A"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73C6C179"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{"citationItems":[{"id":"ITEM-1","itemData":{"DOI":"10.1002/pca.2566","ISSN":"10991565","PMID":"25982347","abstract":"Introduction There has been increasing interest dedicated to the phenolic compounds with a view to their antioxidant and healthy properties. Recent studies have focused on plants from the Lamiaceae family with special interest in phenolic compounds antioxidant potential. Objective The metabolite profile of methanolic extracts from two Lamiacea medicinal plants was investigated. Materials and Methods Mentha pulegium and Origanum majorana methanolic extracts were analysed using reversed-phase ultra-high-performance liquid chromatography (RP-UHPLC) coupled to electrospray ionisation quadrupole time-of-flight mass spectrometry (ESI-QTOF-MS) detection in the negative ion mode. Results A total of 85 metabolites were characterised from different families, such as organic acids and derivatives, amino acids and derivatives, nucleosides, phenolic compounds as well as other polar metabolites, by using the MS and MS/MS information provided by the QTOF-MS. However, the total phenols and flavonoids were also quantified spectrophotometrically and they registered higher amounts in Mentha pulegium than in Origanum majorana extract. Gallocatechin was the major compound in M. pulegium extract whereas quercetin dimethyl ether, jaceidin and dihydrokaempferide were the major ones in O. majo</w:instrText>
            </w:r>
            <w:r w:rsidRPr="00893792">
              <w:rPr>
                <w:rFonts w:asciiTheme="majorBidi" w:eastAsia="Times New Roman" w:hAnsiTheme="majorBidi" w:cstheme="majorBidi"/>
                <w:color w:val="000000"/>
                <w:kern w:val="0"/>
                <w:sz w:val="20"/>
                <w:szCs w:val="20"/>
                <w14:ligatures w14:val="none"/>
              </w:rPr>
              <w:instrText>rana extract. Conclusion The distribution of phenolic compounds in the methanolic extract showed a variation among studied plants. Mentha pulegium can be considered as a source of gallocatechin.","author":[{"dropping-particle":"","family":"Taamalli","given":"Amani","non-dropping-particle":"","parse-names":false,"suffix":""},{"dropping-particle":"","family":"Arráez-Román","given":"David","non-dropping-particle":"","parse-names":false,"suffix":""},{"dropping-particle":"","family":"Abaza","given":"Leila","non-dropping-particle":"","parse-names":false,"suffix":""},{"dropping-particle":"","family":"Iswaldi","given":"Ihsan","non-dropping-particle":"","parse-names":false,"suffix":""},{"dropping-particle":"","family":"Fernández-Gutiérrez","given":"Alberto","non-dropping-particle":"","parse-names":false,"suffix":""},{"dropping-particle":"","family":"Zarrouk","given":"Mokhtar","non-dropping-particle":"","parse-names":false,"suffix":""},{"dropping-particle":"","family":"Segura-Carretero","given":"Antonio","non-dropping-particle":"","parse-names":false,"suffix":""}],"container-title":"Phytochemical Analysis","id":"ITEM-1","issue":"5","issued":{"date-parts":[["2015"]]},"page":"320-330","title":"LC-MS-based metabolite profiling of methanolic extracts from the medicinal and aromatic species Mentha pulegium and Origanum majorana","type":"article-journal","volume":"26"},"uris":["http://www.mendeley.com/documents/?uuid=bc44e213-74b0-420a-bc1b-d42279c4077d"]}],"mendeley":{"formattedCitation":"(Taamalli et al., 2015)","plainTextFormattedCitation":"(Taamalli et al., 2015)","previouslyFormattedCitation":"(Taamalli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(Taamalli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2AF92CCE"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1B2ABB7C" w14:textId="77777777" w:rsidTr="00431A94">
        <w:trPr>
          <w:trHeight w:val="20"/>
          <w:tblHeader/>
        </w:trPr>
        <w:tc>
          <w:tcPr>
            <w:tcW w:w="400" w:type="pct"/>
            <w:gridSpan w:val="2"/>
            <w:noWrap/>
            <w:vAlign w:val="center"/>
          </w:tcPr>
          <w:p w14:paraId="7A61D197"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5B2918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0.95</w:t>
            </w:r>
          </w:p>
        </w:tc>
        <w:tc>
          <w:tcPr>
            <w:tcW w:w="972" w:type="pct"/>
            <w:noWrap/>
            <w:vAlign w:val="center"/>
            <w:hideMark/>
          </w:tcPr>
          <w:p w14:paraId="7E84E13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Gluconic acid</w:t>
            </w:r>
          </w:p>
        </w:tc>
        <w:tc>
          <w:tcPr>
            <w:tcW w:w="602" w:type="pct"/>
          </w:tcPr>
          <w:p w14:paraId="4AC2107E"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6</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12</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7</w:t>
            </w:r>
          </w:p>
        </w:tc>
        <w:tc>
          <w:tcPr>
            <w:tcW w:w="649" w:type="pct"/>
            <w:vAlign w:val="center"/>
            <w:hideMark/>
          </w:tcPr>
          <w:p w14:paraId="11FF8D1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195.1</w:t>
            </w:r>
          </w:p>
        </w:tc>
        <w:tc>
          <w:tcPr>
            <w:tcW w:w="787" w:type="pct"/>
            <w:noWrap/>
            <w:vAlign w:val="center"/>
            <w:hideMark/>
          </w:tcPr>
          <w:p w14:paraId="13D5552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129.01</w:t>
            </w:r>
          </w:p>
          <w:p w14:paraId="7A2F59F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059AE1BA"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{"citationItems":[{"id":"ITEM-1","itemData":{"DOI":"10.1002/pca.2566","ISSN":"10991565","PMID":"25982347","abstract":"Introduction There has been increasing interest dedicated to the phenolic compounds with a view to their antioxidant and healthy properties. Recent studies have focused on plants from the Lamiaceae family with special interest in phenolic compounds antioxidant potential. Objective The metabolite profile of methanolic extracts from two Lamiacea medicinal plants was investigated. Materials and Methods Mentha pulegium and Origanum majorana methanolic extracts were analysed using reversed-phase ultra-high-performance liquid chromatography (RP-UHPLC) coupled to electrospray ionisation quadrupole time-of-flight mass spectrometry (ESI-QTOF-MS) detection in the negative ion mode. Results A total of 85 metabolites were characterised from different families, such as organic acids and derivatives, amino acids and derivatives, nucleosides, phenolic compounds as well as other polar metabolites, by using the MS and MS/MS information provided by the QTOF-MS. However, the total phenols and flavonoids were also quantified spectrophotometrically and they registered higher amounts in Mentha pulegium than in Origanum majorana extract. Gallocatechin was the major compound in M. pulegium extract whereas quercetin dimethyl ether, jaceidin and dihydrokaempferide were the major ones in O. majorana extract. Conclusion The distribution of phenolic compounds in the methanolic extract showed a variation among studied plants. Mentha pulegium can be considered as a source of gallocatechin.","author":[{"dropping-particle":"","family":"Taamalli","given":"Amani","non-dropping-particle":"","parse-names":false,"suffix":""},{"dropping-particle":"","family":"Arráez-Román","given":"David","non-dropping-particle":"","parse-names":false,"suffix":""},{"dropping-particle":"","family":"Abaza","given":"Leila","non-dropping-particle":"","parse-names":false,"suffix":""},{"dropping-particle":"","family":"Iswaldi","given":"Ihsan","non-dropping-particle":"","parse-names":false,"suffix":""},{"dropping-particle":"","family":"Fernández-Gutiérrez","given":"Alberto","non-dropping-particle":"","parse-names":false,"suffix":""},{"dropping-particle":"","family":"Zarrouk","given":"Mokhtar","non-dropping-particle":"","parse-names":false,"suffix":""},{"dropping-particle":"","family":"Segura-Carretero","given":"Antonio","non-dropping-particle":"","parse-names":false,"suffix":""}],"container-title":"Phytochemical Analysis","id":"ITEM-1","issue":"5","issued":{"date-parts":[["2015"]]},"page":"320-330","title":"LC-MS-based metabolite profiling of methanolic extracts from the medicinal and aromatic species Mentha pulegium and Origanum majorana","type":"article-journal","volume":"26"},"uris":["http://www.mendeley.com/documents/?uuid=bc44e213-74b0-420a-bc1b-d42279c4077d"]}],"mendeley":{"formattedCitation":"(Taamalli et al., 2015)","plainTextFormattedCitation":"(Taamalli et al., 2015)","previouslyFormattedCitation":"(Taamalli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(Taamalli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21D2484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0A15C7A8" w14:textId="77777777" w:rsidTr="00431A94">
        <w:trPr>
          <w:trHeight w:val="20"/>
          <w:tblHeader/>
        </w:trPr>
        <w:tc>
          <w:tcPr>
            <w:tcW w:w="400" w:type="pct"/>
            <w:gridSpan w:val="2"/>
            <w:noWrap/>
            <w:vAlign w:val="center"/>
          </w:tcPr>
          <w:p w14:paraId="51673DA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0B596C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1.42</w:t>
            </w:r>
          </w:p>
        </w:tc>
        <w:tc>
          <w:tcPr>
            <w:tcW w:w="972" w:type="pct"/>
            <w:noWrap/>
            <w:vAlign w:val="center"/>
            <w:hideMark/>
          </w:tcPr>
          <w:p w14:paraId="5164FE1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Fumaric acid</w:t>
            </w:r>
          </w:p>
        </w:tc>
        <w:tc>
          <w:tcPr>
            <w:tcW w:w="602" w:type="pct"/>
          </w:tcPr>
          <w:p w14:paraId="2A75B1D9"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4</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4</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4</w:t>
            </w:r>
          </w:p>
        </w:tc>
        <w:tc>
          <w:tcPr>
            <w:tcW w:w="649" w:type="pct"/>
            <w:vAlign w:val="center"/>
            <w:hideMark/>
          </w:tcPr>
          <w:p w14:paraId="003494D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115.0627</w:t>
            </w:r>
          </w:p>
        </w:tc>
        <w:tc>
          <w:tcPr>
            <w:tcW w:w="787" w:type="pct"/>
            <w:noWrap/>
            <w:vAlign w:val="center"/>
            <w:hideMark/>
          </w:tcPr>
          <w:p w14:paraId="7C3DFE9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115.00, 71.01</w:t>
            </w:r>
          </w:p>
          <w:p w14:paraId="715D2A4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1E2B768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{"citationItems":[{"id":"ITEM-1","itemData":{"DOI":"10.1002/pca.2566","ISSN":"10991565","PMID":"25982347","abstract":"Introduction There has been increasing interest dedicated to the phenolic compounds with a view to their antioxidant and healthy properties. Recent studies have focused on plants from the Lamiaceae family with special interest in phenolic compounds antioxidant potential. Objective The metabolite profile of methanolic extracts from two Lamiacea medicinal plants was investigated. Materials and Methods Mentha pulegium and Origanum majorana methanolic extracts were analysed using reversed-phase ultra-high-performance liquid chromatography (RP-UHPLC) coupled to electrospray ionisation quadrupole time-of-flight mass spectrometry (ESI-QTOF-MS) detection in the negative ion mode. Results A total of 85 metabolites were characterised from different families, such as organic acids and derivatives, amino acids and derivatives, nucleosides, phenolic compounds as well as other polar metabolites, by using the MS and MS/MS information provided by the QTOF-MS. However, the total phenols and flavonoids were also quantified spectrophotometrically and they registered higher amounts in Mentha pulegium than in Origanum majorana extract. Gallocatechin was the major compound in M. pulegium extract whereas quercetin dimethyl ether, jaceidin and dihydrokaempferide were the major ones in O. majorana extract. Conclusion The distribution of phenolic compounds in the methanolic extract showed a variation among studied plants. Mentha pulegium can be considered as a source of gallocatechin.","author":[{"dropping-particle":"","family":"Taamalli","given":"Amani","non-dropping-particle":"","parse-names":false,"suffix":""},{"dropping-particle":"","family":"Arráez-Román","given":"David","non-dropping-particle":"","parse-names":false,"suffix":""},{"dropping-particle":"","family":"Abaza","given":"Leila","non-dropping-particle":"","parse-names":false,"suffix":""},{"dropping-particle":"","family":"Iswaldi","given":"Ihsan","non-dropping-particle":"","parse-names":false,"suffix":""},{"dropping-particle":"","family":"Fernández-Gutiérrez","given":"Alberto","non-dropping-particle":"","parse-names":false,"suffix":""},{"dropping-particle":"","family":"Zarrouk","given":"Mokhtar","non-dropping-particle":"","parse-names":false,"suffix":""},{"dropping-particle":"","family":"Segura-Carretero","given":"Antonio","non-dropping-particle":"","parse-names":false,"suffix":""}],"container-title":"Phytochemical Analysis","id":"ITEM-1","issue":"5","issued":{"date-parts":[["2015"]]},"page":"320-330","title":"LC-MS-based metabolite profiling of methanolic extracts from the medicinal and aromatic species Mentha pulegium and Origanum majorana","type":"article-journal","volume":"26"},"uris":["http://www.mendeley.com/documents/?uuid=bc44e213-74b0-420a-bc1b-d42279c4077d"]}],"mendeley":{"formattedCitation":"(Taamalli et al., 2015)","plainTextFormattedCitation":"(Taamalli et al., 2015)","previouslyFormattedCitation":"(Taamalli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(Taamalli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046DF9D3"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2A2A7193" w14:textId="77777777" w:rsidTr="00431A94">
        <w:trPr>
          <w:trHeight w:val="20"/>
          <w:tblHeader/>
        </w:trPr>
        <w:tc>
          <w:tcPr>
            <w:tcW w:w="400" w:type="pct"/>
            <w:gridSpan w:val="2"/>
            <w:noWrap/>
            <w:vAlign w:val="center"/>
          </w:tcPr>
          <w:p w14:paraId="00992DC2"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F7D280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1.98</w:t>
            </w:r>
          </w:p>
        </w:tc>
        <w:tc>
          <w:tcPr>
            <w:tcW w:w="972" w:type="pct"/>
            <w:noWrap/>
            <w:vAlign w:val="center"/>
            <w:hideMark/>
          </w:tcPr>
          <w:p w14:paraId="4F7518A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Hydroquinone</w:t>
            </w:r>
          </w:p>
        </w:tc>
        <w:tc>
          <w:tcPr>
            <w:tcW w:w="602" w:type="pct"/>
          </w:tcPr>
          <w:p w14:paraId="5A4016B9"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6</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6</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2</w:t>
            </w:r>
          </w:p>
        </w:tc>
        <w:tc>
          <w:tcPr>
            <w:tcW w:w="649" w:type="pct"/>
            <w:vAlign w:val="center"/>
            <w:hideMark/>
          </w:tcPr>
          <w:p w14:paraId="67B49B0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111.1173</w:t>
            </w:r>
          </w:p>
        </w:tc>
        <w:tc>
          <w:tcPr>
            <w:tcW w:w="787" w:type="pct"/>
            <w:noWrap/>
            <w:vAlign w:val="center"/>
            <w:hideMark/>
          </w:tcPr>
          <w:p w14:paraId="16AB99D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110, 11</w:t>
            </w:r>
          </w:p>
        </w:tc>
        <w:tc>
          <w:tcPr>
            <w:tcW w:w="1081" w:type="pct"/>
            <w:noWrap/>
            <w:vAlign w:val="center"/>
            <w:hideMark/>
          </w:tcPr>
          <w:p w14:paraId="50394EC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{"citationItems":[{"id":"ITEM-1","itemData":{"DOI":"10.1002/jsfa.7155","ISSN":"10970010","PMID":"25721137","abstract":"BACKGROUND: Origanum majorana L., belonging to the Lamiaceae family, has great potential and has been used as a folk medicine against asthma, indigestion, headache and rheumatism; in addition, the essential oils of this plant have been used widely in the food industry. Plant materials have been harvested from the Medicinal and Aromatic Plant Field of Gaziosmanpasa University. Air-dried plant materials were boiled in water, filtered, and the solvent part subsequently extracted with hexane and ethyl acetate. The chromatographic method was applied to the ethyl acetate extract to isolate bioactive secondary metabolites, the structures of which were elucidated by spectroscopic techniques: basically one-dimensional and two-dimensional nuclear magnetic resonance and quadrupole time-of-flight liquid chromatography. Antiproliferative and antioxidant activities of isolated secondary metabolites were determined. RESULTS: 5,6,3′-Trihydroxy-7,8,4′-trimethoxyflavone, hesperethydroquinone, arbutin and rosmarinic acid were isolated from the water-soluble ethyl acetate extract of aerial parts of O. majorana. Antioxidant activities of isolated compounds and water-soluble ethyl acetate extract were investigated using assays of DPPH•, ABTS•+, reducing power and total phenolic content. Antiproliferative activities of the isolated compounds and plant extracts were investigated against C6 and HeLa cell lines using BrdU cell proliferation enzyme-linked immunosorbent assay and xCELLigence assay, respectively. Both hesperetin and hydroquinone were determined to have stronger antiproliferative activities against C6 and HeLa cells than the other isolated compounds and 5-fluorouracil. CONCLUSION: The results showed that the extract and isolated compounds exhibited significant antioxidant activities. Hence this plant has the potential to be a natural antioxidant in the food industry and an anticancer drug. © 2015 Society of Chemical Industry","author":[{"dropping-particle":"","family":"Erenler","given":"Ramazan","non-dropping-particle":"","parse-names":false,"suffix":""},{"dropping-particle":"","family":"Sen","given":"Ozkan","non-dropping-particle":"","parse-names":false,"suffix":""},{"dropping-particle":"","family":"Aksit","given":"Huseyin","non-dropping-particle":"","parse-names":false,"suffix":""},{"dropping-particle":"","family":"Demirtas","given":"Ibrahim","non-dropping-particle":"","parse-names":false,"suffix":""},{"dropping-particle":"","family":"Yaglioglu","given":"Ayse Sahin","non-dropping-particle":"","parse-names":false,"suffix":""},{"dropping-particle":"","family":"Elmastas","given":"Mahfuz","non-dropping-particle":"","parse-names":false,"suffix":""},{"dropping-particle":"","family":"Telci","given":"Isa","non-dropping-particle":"","parse-names":false,"suffix":""}],"container-title":"Journal of the Science of Food and Agriculture","id":"ITEM-1","issue":"3","issued":{"date-parts":[["2016"]]},"page":"822-836","title":"Isolation and identification of chemical constituents from Origanum majorana and investigation of antiproliferative and antioxidant activities","type":"article-journal","volume":"96"},"uris":["http://www.mendeley.com/documents/?uuid=b4b82176-7093-460a-acec-44775e67f91b"]}],"mendeley":{"formattedCitation":"(Erenler et al., 2016)","plainTextFormattedCitation":"(Erenler et al., 2016)","previouslyFormattedCitation":"(Erenler et 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(Erenler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2016)</w:t>
            </w:r>
            <w:r w:rsidRPr="00893792">
              <w:rPr>
                <w:rFonts w:asciiTheme="majorBidi" w:eastAsia="Times New Roman" w:hAnsiTheme="majorBidi" w:cstheme="majorBidi"/>
                <w:color w:val="000000"/>
                <w:kern w:val="0"/>
                <w:sz w:val="20"/>
                <w:szCs w:val="20"/>
                <w14:ligatures w14:val="none"/>
              </w:rPr>
              <w:fldChar w:fldCharType="end"/>
            </w:r>
          </w:p>
          <w:p w14:paraId="418F1BCD"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146A96FC" w14:textId="77777777" w:rsidTr="00431A94">
        <w:trPr>
          <w:trHeight w:val="20"/>
          <w:tblHeader/>
        </w:trPr>
        <w:tc>
          <w:tcPr>
            <w:tcW w:w="400" w:type="pct"/>
            <w:gridSpan w:val="2"/>
            <w:noWrap/>
            <w:vAlign w:val="center"/>
          </w:tcPr>
          <w:p w14:paraId="3953CFAC"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5F52C6F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2.08</w:t>
            </w:r>
          </w:p>
        </w:tc>
        <w:tc>
          <w:tcPr>
            <w:tcW w:w="972" w:type="pct"/>
            <w:noWrap/>
            <w:vAlign w:val="center"/>
            <w:hideMark/>
          </w:tcPr>
          <w:p w14:paraId="05A79E2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Vanillic acid</w:t>
            </w:r>
          </w:p>
        </w:tc>
        <w:tc>
          <w:tcPr>
            <w:tcW w:w="602" w:type="pct"/>
          </w:tcPr>
          <w:p w14:paraId="0A6B8016"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8</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8</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4</w:t>
            </w:r>
          </w:p>
        </w:tc>
        <w:tc>
          <w:tcPr>
            <w:tcW w:w="649" w:type="pct"/>
            <w:vAlign w:val="center"/>
            <w:hideMark/>
          </w:tcPr>
          <w:p w14:paraId="591D82C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169.1573</w:t>
            </w:r>
          </w:p>
        </w:tc>
        <w:tc>
          <w:tcPr>
            <w:tcW w:w="787" w:type="pct"/>
            <w:noWrap/>
            <w:vAlign w:val="center"/>
            <w:hideMark/>
          </w:tcPr>
          <w:p w14:paraId="5C2E6A9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167, 152, 108</w:t>
            </w:r>
          </w:p>
          <w:p w14:paraId="7BBB6D4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605C41DD"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{"citationItems":[{"id":"ITEM-1","itemData":{"DOI":"10.1002/pca.2566","ISSN":"10991565","PMID":"25982347","abstract":"Introduction There has been increasing interest dedicated to the phenolic compounds with a view to their antioxidant and healthy properties. Recent studies have focused on plants from the Lamiaceae family with special interest in phenolic compounds antioxidant potential. Objective The metabolite profile of methanolic extracts from two Lamiacea medicinal plants was investigated. Materials and Methods Mentha pulegium and Origanum majorana methanolic extracts were analysed using reversed-phase ultra-high-performance liquid chromatography (RP-UHPLC) coupled to electrospray ionisation quadrupole time-of-flight mass spectrometry (ESI-QTOF-MS) detection in the negative ion mode. Results A total of 85 metabolites were characterised from different families, such as organic acids and derivatives, amino acids and derivatives, nucleosides, phenolic compounds as well as other polar metabolites, by using the MS and MS/MS information provided by the QTOF-MS. However, the total phenols and flavonoids were also quantified spectrophotometrically and they registered higher amounts in Mentha pulegium than in Origanum majorana extract. Gallocatechin was the major compound in M. pulegium extract whereas quercetin dimethyl ether, jaceidin and dihydrokaempferide were the major ones in O. majorana extract. Conclusion The distribution of phenolic compounds in the methanolic extract showed a variation among studied plants. Mentha pulegium can be considered as a source of gallocatechin.","author":[{"dropping-particle":"","family":"Taamalli","given</w:instrText>
            </w:r>
            <w:r w:rsidRPr="00893792">
              <w:rPr>
                <w:rFonts w:asciiTheme="majorBidi" w:eastAsia="Times New Roman" w:hAnsiTheme="majorBidi" w:cstheme="majorBidi"/>
                <w:color w:val="000000"/>
                <w:kern w:val="0"/>
                <w:sz w:val="20"/>
                <w:szCs w:val="20"/>
                <w:lang w:val="it-IT"/>
                <w14:ligatures w14:val="none"/>
              </w:rPr>
              <w:instrText>":"Amani","non-dropping-particle":"","parse-names":false,"suffix":""},{"dropping-particle":"","family":"Arráez-Román","given":"David","non-dropping-particle":"","parse-names":false,"suffix":""},{"dropping-particle":"","family":"Abaza","given":"Leila","non-dropping-particle":"","parse-names":false,"suffix":""},{"dropping-particle":"","family":"Iswaldi","given":"Ihsan","non-dropping-particle":"","parse-names":false,"suffix":""},{"dropping-particle":"","family":"Fernández-Gutiérrez","given":"Alberto","non-dropping-particle":"","parse-names":false,"suffix":""},{"dropping-particle":"","family":"Zarrouk","given":"Mokhtar","non-dropping-particle":"","parse-names":false,"suffix":""},{"dropping-particle":"","family":"Segura-Carretero","given":"Antonio","non-dropping-particle":"","parse-names":false,"suffix":""}],"container-title":"Phytochemical Analysis","id":"ITEM-1","issue":"5","issued":{"date-parts":[["2015"]]},"page":"320-330","title":"LC-MS-based metabolite profiling of methanolic extracts from the medicinal and aromatic species Mentha pulegium and Origanum majorana","type":"article-journal","volume":"26"},"uris":["http://www.mendeley.com/documents/?uuid=bc44e213-74b0-420a-bc1b-d42279c4077d"]}],"mendeley":{"formattedCitation":"(Taamalli et al., 2015)","plainTextFormattedCitation":"(Taamalli et al., 2015)","previouslyFormattedCitation":"(Taamalli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(Taamalli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4E57ABE7"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p>
        </w:tc>
      </w:tr>
      <w:tr w:rsidR="00057A84" w:rsidRPr="00893792" w14:paraId="191686D5" w14:textId="77777777" w:rsidTr="00431A94">
        <w:trPr>
          <w:trHeight w:val="20"/>
          <w:tblHeader/>
        </w:trPr>
        <w:tc>
          <w:tcPr>
            <w:tcW w:w="400" w:type="pct"/>
            <w:gridSpan w:val="2"/>
            <w:noWrap/>
            <w:vAlign w:val="center"/>
          </w:tcPr>
          <w:p w14:paraId="582F01C2"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1E6362DE"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2.39</w:t>
            </w:r>
          </w:p>
        </w:tc>
        <w:tc>
          <w:tcPr>
            <w:tcW w:w="972" w:type="pct"/>
            <w:noWrap/>
            <w:vAlign w:val="center"/>
            <w:hideMark/>
          </w:tcPr>
          <w:p w14:paraId="65D4ADFF"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Chlorogenic acid</w:t>
            </w:r>
          </w:p>
        </w:tc>
        <w:tc>
          <w:tcPr>
            <w:tcW w:w="602" w:type="pct"/>
          </w:tcPr>
          <w:p w14:paraId="2B23F730" w14:textId="77777777" w:rsidR="00057A84" w:rsidRPr="00893792" w:rsidRDefault="00057A84" w:rsidP="00431A94">
            <w:pPr>
              <w:jc w:val="center"/>
              <w:rPr>
                <w:rFonts w:asciiTheme="majorBidi" w:eastAsia="Times New Roman" w:hAnsiTheme="majorBidi" w:cstheme="majorBidi"/>
                <w:color w:val="000000"/>
                <w:kern w:val="0"/>
                <w:lang w:val="it-IT"/>
                <w14:ligatures w14:val="none"/>
              </w:rPr>
            </w:pPr>
            <w:r w:rsidRPr="00893792">
              <w:rPr>
                <w:rFonts w:asciiTheme="majorBidi" w:hAnsiTheme="majorBidi" w:cstheme="majorBidi"/>
                <w:color w:val="1F1F1F"/>
                <w:shd w:val="clear" w:color="auto" w:fill="FFFFFF"/>
                <w:lang w:val="it-IT"/>
              </w:rPr>
              <w:t>C</w:t>
            </w:r>
            <w:r w:rsidRPr="00893792">
              <w:rPr>
                <w:rFonts w:asciiTheme="majorBidi" w:hAnsiTheme="majorBidi" w:cstheme="majorBidi"/>
                <w:color w:val="1F1F1F"/>
                <w:shd w:val="clear" w:color="auto" w:fill="FFFFFF"/>
                <w:vertAlign w:val="subscript"/>
                <w:lang w:val="it-IT"/>
              </w:rPr>
              <w:t>16</w:t>
            </w:r>
            <w:r w:rsidRPr="00893792">
              <w:rPr>
                <w:rFonts w:asciiTheme="majorBidi" w:hAnsiTheme="majorBidi" w:cstheme="majorBidi"/>
                <w:color w:val="1F1F1F"/>
                <w:shd w:val="clear" w:color="auto" w:fill="FFFFFF"/>
                <w:lang w:val="it-IT"/>
              </w:rPr>
              <w:t>H</w:t>
            </w:r>
            <w:r w:rsidRPr="00893792">
              <w:rPr>
                <w:rFonts w:asciiTheme="majorBidi" w:hAnsiTheme="majorBidi" w:cstheme="majorBidi"/>
                <w:color w:val="1F1F1F"/>
                <w:shd w:val="clear" w:color="auto" w:fill="FFFFFF"/>
                <w:vertAlign w:val="subscript"/>
                <w:lang w:val="it-IT"/>
              </w:rPr>
              <w:t>18</w:t>
            </w:r>
            <w:r w:rsidRPr="00893792">
              <w:rPr>
                <w:rFonts w:asciiTheme="majorBidi" w:hAnsiTheme="majorBidi" w:cstheme="majorBidi"/>
                <w:color w:val="1F1F1F"/>
                <w:shd w:val="clear" w:color="auto" w:fill="FFFFFF"/>
                <w:lang w:val="it-IT"/>
              </w:rPr>
              <w:t>O</w:t>
            </w:r>
            <w:r w:rsidRPr="00893792">
              <w:rPr>
                <w:rFonts w:asciiTheme="majorBidi" w:hAnsiTheme="majorBidi" w:cstheme="majorBidi"/>
                <w:color w:val="1F1F1F"/>
                <w:shd w:val="clear" w:color="auto" w:fill="FFFFFF"/>
                <w:vertAlign w:val="subscript"/>
                <w:lang w:val="it-IT"/>
              </w:rPr>
              <w:t>9</w:t>
            </w:r>
          </w:p>
        </w:tc>
        <w:tc>
          <w:tcPr>
            <w:tcW w:w="649" w:type="pct"/>
            <w:vAlign w:val="center"/>
            <w:hideMark/>
          </w:tcPr>
          <w:p w14:paraId="1DCEC754"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353.1</w:t>
            </w:r>
          </w:p>
        </w:tc>
        <w:tc>
          <w:tcPr>
            <w:tcW w:w="787" w:type="pct"/>
            <w:noWrap/>
            <w:vAlign w:val="center"/>
            <w:hideMark/>
          </w:tcPr>
          <w:p w14:paraId="20C1A1A8"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173.47, 135.04, 191.05, 179.03</w:t>
            </w:r>
          </w:p>
        </w:tc>
        <w:tc>
          <w:tcPr>
            <w:tcW w:w="1081" w:type="pct"/>
            <w:noWrap/>
            <w:vAlign w:val="center"/>
            <w:hideMark/>
          </w:tcPr>
          <w:p w14:paraId="3F637017"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 xml:space="preserve"> (Taamalli </w:t>
            </w:r>
            <w:r w:rsidRPr="00893792">
              <w:rPr>
                <w:rFonts w:asciiTheme="majorBidi" w:eastAsia="Times New Roman" w:hAnsiTheme="majorBidi" w:cstheme="majorBidi"/>
                <w:i/>
                <w:color w:val="000000"/>
                <w:kern w:val="0"/>
                <w:sz w:val="20"/>
                <w:szCs w:val="20"/>
                <w:lang w:val="it-IT"/>
                <w14:ligatures w14:val="none"/>
              </w:rPr>
              <w:t>et al.</w:t>
            </w:r>
            <w:r w:rsidRPr="00893792">
              <w:rPr>
                <w:rFonts w:asciiTheme="majorBidi" w:eastAsia="Times New Roman" w:hAnsiTheme="majorBidi" w:cstheme="majorBidi"/>
                <w:color w:val="000000"/>
                <w:kern w:val="0"/>
                <w:sz w:val="20"/>
                <w:szCs w:val="20"/>
                <w:lang w:val="it-IT"/>
                <w14:ligatures w14:val="none"/>
              </w:rPr>
              <w:t>, 2015)</w:t>
            </w:r>
          </w:p>
          <w:p w14:paraId="64CFF5D3"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w:instrText>
            </w:r>
            <w:r w:rsidRPr="00893792">
              <w:rPr>
                <w:rFonts w:asciiTheme="majorBidi" w:eastAsia="Times New Roman" w:hAnsiTheme="majorBidi" w:cstheme="majorBidi"/>
                <w:color w:val="000000"/>
                <w:kern w:val="0"/>
                <w:sz w:val="20"/>
                <w:szCs w:val="20"/>
                <w14:ligatures w14:val="none"/>
              </w:rPr>
              <w:instrText>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35C2F9A0" w14:textId="77777777" w:rsidTr="00431A94">
        <w:trPr>
          <w:trHeight w:val="20"/>
          <w:tblHeader/>
        </w:trPr>
        <w:tc>
          <w:tcPr>
            <w:tcW w:w="400" w:type="pct"/>
            <w:gridSpan w:val="2"/>
            <w:noWrap/>
            <w:vAlign w:val="center"/>
          </w:tcPr>
          <w:p w14:paraId="103F516E"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6823975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2.43</w:t>
            </w:r>
          </w:p>
        </w:tc>
        <w:tc>
          <w:tcPr>
            <w:tcW w:w="972" w:type="pct"/>
            <w:noWrap/>
            <w:vAlign w:val="center"/>
            <w:hideMark/>
          </w:tcPr>
          <w:p w14:paraId="3871CF2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Gentisic</w:t>
            </w:r>
            <w:proofErr w:type="spellEnd"/>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0124F040"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7</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6</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4</w:t>
            </w:r>
          </w:p>
        </w:tc>
        <w:tc>
          <w:tcPr>
            <w:tcW w:w="649" w:type="pct"/>
            <w:vAlign w:val="center"/>
            <w:hideMark/>
          </w:tcPr>
          <w:p w14:paraId="01217C0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153.1127</w:t>
            </w:r>
          </w:p>
        </w:tc>
        <w:tc>
          <w:tcPr>
            <w:tcW w:w="787" w:type="pct"/>
            <w:noWrap/>
            <w:vAlign w:val="center"/>
            <w:hideMark/>
          </w:tcPr>
          <w:p w14:paraId="7C9EE10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152.9, 108.88</w:t>
            </w:r>
          </w:p>
        </w:tc>
        <w:tc>
          <w:tcPr>
            <w:tcW w:w="1081" w:type="pct"/>
            <w:noWrap/>
            <w:vAlign w:val="center"/>
            <w:hideMark/>
          </w:tcPr>
          <w:p w14:paraId="762C4E8D"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{"citationItems":[{"id":"ITEM-1","itemData":{"DOI":"10.1002/jsfa.7155","ISSN":"10970010","PMID":"25721137","abstract":"BACKGROUND: Origanum majorana L., belonging to the Lamiaceae family, has great potential and has been used as a folk medicine against asthma, indigestion, headache and rheumatism; in addition, the essential oils of this plant have been used widely in the food industry. Plant materials have been harvested from the Medicinal and Aromatic Plant Field of Gaziosmanpasa University. Air-dried plant materials were boiled in water, filtered, and the solvent part subsequently extracted with hexane and ethyl acetate. The chromatographic method was applied to the ethyl acetate extract to isolate bioactive secondary metabolites, the structures of which were elucidated by spectroscopic techniques: basically one-dimensional and two-dimensional nuclear magnetic resonance and quadrupole time-of-flight liquid chromatography. Antiproliferative and antioxidant activities of isolated secondary metabolites were determined. RESULTS: 5,6,3′-Trihydroxy-7,8,4′-trimethoxyflavone, hesperethydroquinone, arbutin and rosmarinic acid were isolated from the water-soluble ethyl acetate extract of aerial parts of O. majorana. Antioxidant activities of isolated compounds and water-soluble ethyl acetate extract were investigated using assays of DPPH•, ABTS•+, reducing power and total phenolic content. Antiproliferative activities of the isolated compounds and plant extracts were investigated against C6 and HeLa cell lines using BrdU cell proliferation enzyme-linked immunosorbent assay and xCELLigence assay, respectively. Both hesperetin and hydroquinone were determined to have stronger antiproliferative activities against C6 and HeLa cells than the other isolated compounds and 5-fluorouracil. CONCLUSION: The results showed that the extract and isolated compounds exhibited significant antioxidant activities. Hence this plant has the potential to be a natural antioxidant in the food industry and an anticancer drug. © 2015 Society of Chemical Industry","author":[{"dropping-particle":"","family":"Erenler","given":"Ramazan","non-dropping-particle":"","parse-names":false,"suffix":""},{"dropping-particle":"","family":"Sen","given":"Ozkan","non-dropping-particle":"","parse-names":false,"suffix":""},{"dropping-particle":"","family":"Aksit","given":"Huseyin","non-dropping-particle":"","parse-names":false,"suffix":""},{"dropping-particle":"","family":"Demirtas","given":"Ibrahim","non-dropping-particle":"","parse-names":false,"suffix":""},{"dropping-particle":"","family":"Yaglioglu","given":"Ayse Sahin","non-dropping-particle":"","parse-names":false,"suffix":""},{"dropping-particle":"","family":"Elmastas","given":"Mahfuz","non-dropping-particle":"","parse-names":false,"suffix":""},{"dropping-particle":"","family":"Telci","given":"Isa","non-dropping-particle":"","parse-names":false,"suffix":""}],"container-title":"Journal of the Science of Food and Agriculture","id":"ITEM-1","issue":"3","issued":{"date-parts":[["2016"]]},"page":"822-836","title":"Isolation and identification of chemical constituents from Origanum majorana and investigation of antiproliferative and antioxidant activities","type":"article-journal","volume":"96"},"uris":["http://www.mendeley.com/documents/?uuid=b4b82176-7093-460a-acec-44775e67f91b"]}],"mendeley":{"formattedCitation":"(Erenler et al., 2016)","plainTextFormattedCitation":"(Erenler et al., 2016)","previouslyFormattedCitation":"(Erenler et 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(Erenler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2016)</w:t>
            </w:r>
            <w:r w:rsidRPr="00893792">
              <w:rPr>
                <w:rFonts w:asciiTheme="majorBidi" w:eastAsia="Times New Roman" w:hAnsiTheme="majorBidi" w:cstheme="majorBidi"/>
                <w:color w:val="000000"/>
                <w:kern w:val="0"/>
                <w:sz w:val="20"/>
                <w:szCs w:val="20"/>
                <w14:ligatures w14:val="none"/>
              </w:rPr>
              <w:fldChar w:fldCharType="end"/>
            </w:r>
          </w:p>
          <w:p w14:paraId="1CCE69F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16C8CC49" w14:textId="77777777" w:rsidTr="00431A94">
        <w:trPr>
          <w:trHeight w:val="20"/>
          <w:tblHeader/>
        </w:trPr>
        <w:tc>
          <w:tcPr>
            <w:tcW w:w="400" w:type="pct"/>
            <w:gridSpan w:val="2"/>
            <w:noWrap/>
            <w:vAlign w:val="center"/>
          </w:tcPr>
          <w:p w14:paraId="13EF3603"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5AF7BE1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3.7</w:t>
            </w:r>
          </w:p>
        </w:tc>
        <w:tc>
          <w:tcPr>
            <w:tcW w:w="972" w:type="pct"/>
            <w:noWrap/>
            <w:vAlign w:val="center"/>
            <w:hideMark/>
          </w:tcPr>
          <w:p w14:paraId="6D458B7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Sacranoside</w:t>
            </w:r>
            <w:proofErr w:type="spellEnd"/>
            <w:r w:rsidRPr="00893792">
              <w:rPr>
                <w:rFonts w:asciiTheme="majorBidi" w:eastAsia="Times New Roman" w:hAnsiTheme="majorBidi" w:cstheme="majorBidi"/>
                <w:color w:val="000000"/>
                <w:kern w:val="0"/>
                <w:sz w:val="20"/>
                <w:szCs w:val="20"/>
                <w14:ligatures w14:val="none"/>
              </w:rPr>
              <w:t xml:space="preserve"> A</w:t>
            </w:r>
          </w:p>
        </w:tc>
        <w:tc>
          <w:tcPr>
            <w:tcW w:w="602" w:type="pct"/>
          </w:tcPr>
          <w:p w14:paraId="20045D20"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eastAsia="Meiryo" w:hAnsiTheme="majorBidi" w:cstheme="majorBidi"/>
                <w:color w:val="222222"/>
              </w:rPr>
              <w:t>C</w:t>
            </w:r>
            <w:r w:rsidRPr="00893792">
              <w:rPr>
                <w:rFonts w:asciiTheme="majorBidi" w:eastAsia="Meiryo" w:hAnsiTheme="majorBidi" w:cstheme="majorBidi"/>
                <w:color w:val="222222"/>
                <w:vertAlign w:val="subscript"/>
              </w:rPr>
              <w:t>20</w:t>
            </w:r>
            <w:r w:rsidRPr="00893792">
              <w:rPr>
                <w:rFonts w:asciiTheme="majorBidi" w:eastAsia="Meiryo" w:hAnsiTheme="majorBidi" w:cstheme="majorBidi"/>
                <w:color w:val="222222"/>
              </w:rPr>
              <w:t>H</w:t>
            </w:r>
            <w:r w:rsidRPr="00893792">
              <w:rPr>
                <w:rFonts w:asciiTheme="majorBidi" w:eastAsia="Meiryo" w:hAnsiTheme="majorBidi" w:cstheme="majorBidi"/>
                <w:color w:val="222222"/>
                <w:vertAlign w:val="subscript"/>
              </w:rPr>
              <w:t>32</w:t>
            </w:r>
            <w:r w:rsidRPr="00893792">
              <w:rPr>
                <w:rFonts w:asciiTheme="majorBidi" w:eastAsia="Meiryo" w:hAnsiTheme="majorBidi" w:cstheme="majorBidi"/>
                <w:color w:val="222222"/>
              </w:rPr>
              <w:t>O</w:t>
            </w:r>
            <w:r w:rsidRPr="00893792">
              <w:rPr>
                <w:rFonts w:asciiTheme="majorBidi" w:eastAsia="Meiryo" w:hAnsiTheme="majorBidi" w:cstheme="majorBidi"/>
                <w:color w:val="222222"/>
                <w:vertAlign w:val="subscript"/>
              </w:rPr>
              <w:t>10</w:t>
            </w:r>
          </w:p>
        </w:tc>
        <w:tc>
          <w:tcPr>
            <w:tcW w:w="649" w:type="pct"/>
            <w:vAlign w:val="center"/>
            <w:hideMark/>
          </w:tcPr>
          <w:p w14:paraId="6275691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431.2</w:t>
            </w:r>
          </w:p>
        </w:tc>
        <w:tc>
          <w:tcPr>
            <w:tcW w:w="787" w:type="pct"/>
            <w:noWrap/>
            <w:vAlign w:val="center"/>
            <w:hideMark/>
          </w:tcPr>
          <w:p w14:paraId="4D4CA63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153.09, 385.18, 223.13</w:t>
            </w:r>
          </w:p>
        </w:tc>
        <w:tc>
          <w:tcPr>
            <w:tcW w:w="1081" w:type="pct"/>
            <w:noWrap/>
            <w:vAlign w:val="center"/>
            <w:hideMark/>
          </w:tcPr>
          <w:p w14:paraId="10915B2F"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{"citationItems":[{"id":"ITEM-1","itemData":{"DOI":"10.1002/pca.2566","ISSN":"10991565","PMID":"25982347","abstract":"Introduction There has been increasing interest dedicated to the phenolic compounds with a view to their antioxidant and healthy properties. Recent studies have focused on plants from the Lamiaceae family with special interest in phenolic compounds antioxidant potential. Objective The metabolite profile of methanolic extracts from two Lamiacea medicinal plants was investigated. Materials and Methods Mentha pulegium and Origanum majorana methanolic extracts were analysed using reversed-phase ultra-high-performance liquid chromatography (RP-UHPLC) coupled to electrospray ionisation quadrupole time-of-flight mass spectrometry (ESI-QTOF-MS) detection in the negative ion mode. Results A total of 85 metabolites were characterised from different families, such as organic acids and derivatives, amino acids and derivatives, nucleosides, phenolic compounds as well as other polar metabolites, by using the MS and MS/MS information provided by the QTOF-MS. However, the total phenols and flavonoids were also quantified spectrophotometrically and they registered higher amounts in Mentha pulegium than in Origanum majorana extract. Gallocatechin was the major compound in M. pulegium extract whereas quercetin dimethyl ether, jaceidin and dihydrokaempferide were the major ones in O. majorana extract. Conclusion The distribution of phenolic compounds in the methanolic extract showed a variation among studied plants. Mentha pulegium can be considered as a source of gallocatechin.","author":[{"dropping-particle":"","family":"Taamalli","given":"Amani","non-dropping-particle":"","parse-names":false,"suffix":""},{"dropping-particle":"","family":"Arráez-Román","given":"David","non-dropping-particle":"","parse-names":false,"suffix":""},{"dropping-particle":"","family":"Abaza","given":"Leila","non-dropping-particle":"","parse-names":false,"suffix":""},{"dropping-particle":"","family":"Iswaldi","given":"Ihsan","non-dropping-particle":"","parse-names":false,"suffix":""},{"dropping-particle":"","family":"Fernández-Gutiérrez","given":"Alberto","non-dropping-particle":"","parse-names":false,"suffix":""},{"dropping-particle":"","family":"Zarrouk","given":"Mokhtar","non-dropping-particle":"","parse-names":false,"suffix":""},{"dropping-particle":"","family":"Segura-Carretero","given":"Antonio","non-dropping-particle":"","parse-names":false,"suffix":""}],"container-title":"Phytochemical Analysis","id":"ITEM-1","issue":"5","issued":{"date-parts":[["2015"]]},"page":"320-330","title":"LC-MS-based metabolite profiling of methanolic extracts from the medicinal and aromatic species Mentha pulegium and Origanum majorana","type":"article-journal","volume":"26"},"uris":["http://www.mendeley.com/documents/?uuid=bc44e213-74b0-420a-bc1b-d42279c4077d"]}],"mendeley":{"formattedCitation":"(Taamalli et al., 2015)","plainTextFormattedCitation":"(Taamalli et al., 2015)","previouslyFormattedCitation":"(Taamalli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(Taamalli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3363CD54"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0023E4F9" w14:textId="77777777" w:rsidTr="00431A94">
        <w:trPr>
          <w:trHeight w:val="20"/>
          <w:tblHeader/>
        </w:trPr>
        <w:tc>
          <w:tcPr>
            <w:tcW w:w="400" w:type="pct"/>
            <w:gridSpan w:val="2"/>
            <w:noWrap/>
            <w:vAlign w:val="center"/>
          </w:tcPr>
          <w:p w14:paraId="3051CBE9"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D0876B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3.97</w:t>
            </w:r>
          </w:p>
        </w:tc>
        <w:tc>
          <w:tcPr>
            <w:tcW w:w="972" w:type="pct"/>
            <w:noWrap/>
            <w:vAlign w:val="center"/>
            <w:hideMark/>
          </w:tcPr>
          <w:p w14:paraId="58C053B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Caffeic acid glucoside</w:t>
            </w:r>
          </w:p>
        </w:tc>
        <w:tc>
          <w:tcPr>
            <w:tcW w:w="602" w:type="pct"/>
          </w:tcPr>
          <w:p w14:paraId="655803D2" w14:textId="77777777" w:rsidR="00057A84" w:rsidRPr="00893792" w:rsidRDefault="00057A84" w:rsidP="00431A94">
            <w:pPr>
              <w:jc w:val="center"/>
              <w:rPr>
                <w:rFonts w:asciiTheme="majorBidi" w:eastAsia="Meiryo" w:hAnsiTheme="majorBidi" w:cstheme="majorBidi"/>
                <w:color w:val="222222"/>
              </w:rPr>
            </w:pPr>
            <w:r w:rsidRPr="00893792">
              <w:rPr>
                <w:rFonts w:asciiTheme="majorBidi" w:eastAsia="Meiryo" w:hAnsiTheme="majorBidi" w:cstheme="majorBidi"/>
                <w:color w:val="222222"/>
              </w:rPr>
              <w:br/>
              <w:t>C</w:t>
            </w:r>
            <w:r w:rsidRPr="00893792">
              <w:rPr>
                <w:rFonts w:asciiTheme="majorBidi" w:eastAsia="Meiryo" w:hAnsiTheme="majorBidi" w:cstheme="majorBidi"/>
                <w:color w:val="222222"/>
                <w:vertAlign w:val="subscript"/>
              </w:rPr>
              <w:t>15</w:t>
            </w:r>
            <w:r w:rsidRPr="00893792">
              <w:rPr>
                <w:rFonts w:asciiTheme="majorBidi" w:eastAsia="Meiryo" w:hAnsiTheme="majorBidi" w:cstheme="majorBidi"/>
                <w:color w:val="222222"/>
              </w:rPr>
              <w:t>H</w:t>
            </w:r>
            <w:r w:rsidRPr="00893792">
              <w:rPr>
                <w:rFonts w:asciiTheme="majorBidi" w:eastAsia="Meiryo" w:hAnsiTheme="majorBidi" w:cstheme="majorBidi"/>
                <w:color w:val="222222"/>
                <w:vertAlign w:val="subscript"/>
              </w:rPr>
              <w:t>18</w:t>
            </w:r>
            <w:r w:rsidRPr="00893792">
              <w:rPr>
                <w:rFonts w:asciiTheme="majorBidi" w:eastAsia="Meiryo" w:hAnsiTheme="majorBidi" w:cstheme="majorBidi"/>
                <w:color w:val="222222"/>
              </w:rPr>
              <w:t>O</w:t>
            </w:r>
            <w:r w:rsidRPr="00893792">
              <w:rPr>
                <w:rFonts w:asciiTheme="majorBidi" w:eastAsia="Meiryo" w:hAnsiTheme="majorBidi" w:cstheme="majorBidi"/>
                <w:color w:val="222222"/>
                <w:vertAlign w:val="subscript"/>
              </w:rPr>
              <w:t>9</w:t>
            </w:r>
          </w:p>
        </w:tc>
        <w:tc>
          <w:tcPr>
            <w:tcW w:w="649" w:type="pct"/>
            <w:vAlign w:val="center"/>
            <w:hideMark/>
          </w:tcPr>
          <w:p w14:paraId="7C976A8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341.2927</w:t>
            </w:r>
          </w:p>
        </w:tc>
        <w:tc>
          <w:tcPr>
            <w:tcW w:w="787" w:type="pct"/>
            <w:noWrap/>
            <w:vAlign w:val="center"/>
            <w:hideMark/>
          </w:tcPr>
          <w:p w14:paraId="57DF863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179, 161, 135</w:t>
            </w:r>
          </w:p>
        </w:tc>
        <w:tc>
          <w:tcPr>
            <w:tcW w:w="1081" w:type="pct"/>
            <w:noWrap/>
            <w:vAlign w:val="center"/>
            <w:hideMark/>
          </w:tcPr>
          <w:p w14:paraId="352C50C8"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w:instrText>
            </w:r>
            <w:r w:rsidRPr="00893792">
              <w:rPr>
                <w:rFonts w:asciiTheme="majorBidi" w:eastAsia="Times New Roman" w:hAnsiTheme="majorBidi" w:cstheme="majorBidi"/>
                <w:color w:val="000000"/>
                <w:kern w:val="0"/>
                <w:sz w:val="20"/>
                <w:szCs w:val="20"/>
                <w:lang w:val="it-IT"/>
                <w14:ligatures w14:val="none"/>
              </w:rPr>
              <w:instrText>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(Hossain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2014)</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1D2ACA78" w14:textId="77777777" w:rsidTr="00431A94">
        <w:trPr>
          <w:trHeight w:val="20"/>
          <w:tblHeader/>
        </w:trPr>
        <w:tc>
          <w:tcPr>
            <w:tcW w:w="400" w:type="pct"/>
            <w:gridSpan w:val="2"/>
            <w:noWrap/>
            <w:vAlign w:val="center"/>
          </w:tcPr>
          <w:p w14:paraId="7C13CF8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1F0DCBFC"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5.18</w:t>
            </w:r>
          </w:p>
        </w:tc>
        <w:tc>
          <w:tcPr>
            <w:tcW w:w="972" w:type="pct"/>
            <w:noWrap/>
            <w:vAlign w:val="center"/>
            <w:hideMark/>
          </w:tcPr>
          <w:p w14:paraId="6F574528"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Luteolin rutinoside</w:t>
            </w:r>
          </w:p>
        </w:tc>
        <w:tc>
          <w:tcPr>
            <w:tcW w:w="602" w:type="pct"/>
          </w:tcPr>
          <w:p w14:paraId="0204FBBB" w14:textId="77777777" w:rsidR="00057A84" w:rsidRPr="00893792" w:rsidRDefault="00057A84" w:rsidP="00431A94">
            <w:pPr>
              <w:jc w:val="center"/>
              <w:rPr>
                <w:rFonts w:asciiTheme="majorBidi" w:eastAsia="Meiryo" w:hAnsiTheme="majorBidi" w:cstheme="majorBidi"/>
                <w:color w:val="222222"/>
                <w:lang w:val="it-IT"/>
              </w:rPr>
            </w:pPr>
            <w:r w:rsidRPr="00893792">
              <w:rPr>
                <w:rFonts w:asciiTheme="majorBidi" w:eastAsia="Meiryo" w:hAnsiTheme="majorBidi" w:cstheme="majorBidi"/>
                <w:color w:val="222222"/>
                <w:lang w:val="it-IT"/>
              </w:rPr>
              <w:br/>
              <w:t>C</w:t>
            </w:r>
            <w:r w:rsidRPr="00893792">
              <w:rPr>
                <w:rFonts w:asciiTheme="majorBidi" w:eastAsia="Meiryo" w:hAnsiTheme="majorBidi" w:cstheme="majorBidi"/>
                <w:color w:val="222222"/>
                <w:vertAlign w:val="subscript"/>
                <w:lang w:val="it-IT"/>
              </w:rPr>
              <w:t>27</w:t>
            </w:r>
            <w:r w:rsidRPr="00893792">
              <w:rPr>
                <w:rFonts w:asciiTheme="majorBidi" w:eastAsia="Meiryo" w:hAnsiTheme="majorBidi" w:cstheme="majorBidi"/>
                <w:color w:val="222222"/>
                <w:lang w:val="it-IT"/>
              </w:rPr>
              <w:t>H</w:t>
            </w:r>
            <w:r w:rsidRPr="00893792">
              <w:rPr>
                <w:rFonts w:asciiTheme="majorBidi" w:eastAsia="Meiryo" w:hAnsiTheme="majorBidi" w:cstheme="majorBidi"/>
                <w:color w:val="222222"/>
                <w:vertAlign w:val="subscript"/>
                <w:lang w:val="it-IT"/>
              </w:rPr>
              <w:t>30</w:t>
            </w:r>
            <w:r w:rsidRPr="00893792">
              <w:rPr>
                <w:rFonts w:asciiTheme="majorBidi" w:eastAsia="Meiryo" w:hAnsiTheme="majorBidi" w:cstheme="majorBidi"/>
                <w:color w:val="222222"/>
                <w:lang w:val="it-IT"/>
              </w:rPr>
              <w:t>O</w:t>
            </w:r>
            <w:r w:rsidRPr="00893792">
              <w:rPr>
                <w:rFonts w:asciiTheme="majorBidi" w:eastAsia="Meiryo" w:hAnsiTheme="majorBidi" w:cstheme="majorBidi"/>
                <w:color w:val="222222"/>
                <w:vertAlign w:val="subscript"/>
                <w:lang w:val="it-IT"/>
              </w:rPr>
              <w:t>16</w:t>
            </w:r>
          </w:p>
        </w:tc>
        <w:tc>
          <w:tcPr>
            <w:tcW w:w="649" w:type="pct"/>
            <w:vAlign w:val="center"/>
            <w:hideMark/>
          </w:tcPr>
          <w:p w14:paraId="1439F380"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593.2</w:t>
            </w:r>
          </w:p>
        </w:tc>
        <w:tc>
          <w:tcPr>
            <w:tcW w:w="787" w:type="pct"/>
            <w:noWrap/>
            <w:vAlign w:val="center"/>
            <w:hideMark/>
          </w:tcPr>
          <w:p w14:paraId="0E3F42AF"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285.00</w:t>
            </w:r>
          </w:p>
        </w:tc>
        <w:tc>
          <w:tcPr>
            <w:tcW w:w="1081" w:type="pct"/>
            <w:noWrap/>
            <w:vAlign w:val="center"/>
            <w:hideMark/>
          </w:tcPr>
          <w:p w14:paraId="2BEDDB23"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 xml:space="preserve">(Taamalli </w:t>
            </w:r>
            <w:r w:rsidRPr="00893792">
              <w:rPr>
                <w:rFonts w:asciiTheme="majorBidi" w:eastAsia="Times New Roman" w:hAnsiTheme="majorBidi" w:cstheme="majorBidi"/>
                <w:i/>
                <w:color w:val="000000"/>
                <w:kern w:val="0"/>
                <w:sz w:val="20"/>
                <w:szCs w:val="20"/>
                <w:lang w:val="it-IT"/>
                <w14:ligatures w14:val="none"/>
              </w:rPr>
              <w:t>et al.</w:t>
            </w:r>
            <w:r w:rsidRPr="00893792">
              <w:rPr>
                <w:rFonts w:asciiTheme="majorBidi" w:eastAsia="Times New Roman" w:hAnsiTheme="majorBidi" w:cstheme="majorBidi"/>
                <w:color w:val="000000"/>
                <w:kern w:val="0"/>
                <w:sz w:val="20"/>
                <w:szCs w:val="20"/>
                <w:lang w:val="it-IT"/>
                <w14:ligatures w14:val="none"/>
              </w:rPr>
              <w:t>, 2015)</w:t>
            </w:r>
          </w:p>
          <w:p w14:paraId="5EFCA3F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w:instrText>
            </w:r>
            <w:r w:rsidRPr="00893792">
              <w:rPr>
                <w:rFonts w:asciiTheme="majorBidi" w:eastAsia="Times New Roman" w:hAnsiTheme="majorBidi" w:cstheme="majorBidi"/>
                <w:color w:val="000000"/>
                <w:kern w:val="0"/>
                <w:sz w:val="20"/>
                <w:szCs w:val="20"/>
                <w14:ligatures w14:val="none"/>
              </w:rPr>
              <w:instrText>e highest antioxidant activity to fractions 47 and 17 of polar and nonpolar part of the extract, respectively. The identification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(Hossain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2014)</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555C1E31" w14:textId="77777777" w:rsidTr="00431A94">
        <w:trPr>
          <w:trHeight w:val="20"/>
          <w:tblHeader/>
        </w:trPr>
        <w:tc>
          <w:tcPr>
            <w:tcW w:w="400" w:type="pct"/>
            <w:gridSpan w:val="2"/>
            <w:noWrap/>
            <w:vAlign w:val="center"/>
          </w:tcPr>
          <w:p w14:paraId="0DA6169E"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37BE67A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5.68</w:t>
            </w:r>
          </w:p>
        </w:tc>
        <w:tc>
          <w:tcPr>
            <w:tcW w:w="972" w:type="pct"/>
            <w:noWrap/>
            <w:vAlign w:val="center"/>
            <w:hideMark/>
          </w:tcPr>
          <w:p w14:paraId="1E9AD9E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Caffeic acid</w:t>
            </w:r>
          </w:p>
        </w:tc>
        <w:tc>
          <w:tcPr>
            <w:tcW w:w="602" w:type="pct"/>
          </w:tcPr>
          <w:p w14:paraId="35A6CFF5" w14:textId="77777777" w:rsidR="00057A84" w:rsidRPr="00893792" w:rsidRDefault="00057A84" w:rsidP="00431A94">
            <w:pPr>
              <w:jc w:val="center"/>
              <w:rPr>
                <w:rFonts w:asciiTheme="majorBidi" w:eastAsia="Times New Roman" w:hAnsiTheme="majorBidi" w:cstheme="majorBidi"/>
                <w:color w:val="000000"/>
                <w:kern w:val="0"/>
                <w14:ligatures w14:val="none"/>
              </w:rPr>
            </w:pPr>
            <w:r w:rsidRPr="00893792">
              <w:rPr>
                <w:rFonts w:asciiTheme="majorBidi" w:hAnsiTheme="majorBidi" w:cstheme="majorBidi"/>
                <w:color w:val="1F1F1F"/>
                <w:shd w:val="clear" w:color="auto" w:fill="FFFFFF"/>
              </w:rPr>
              <w:t>C</w:t>
            </w:r>
            <w:r w:rsidRPr="00893792">
              <w:rPr>
                <w:rFonts w:asciiTheme="majorBidi" w:hAnsiTheme="majorBidi" w:cstheme="majorBidi"/>
                <w:color w:val="1F1F1F"/>
                <w:shd w:val="clear" w:color="auto" w:fill="FFFFFF"/>
                <w:vertAlign w:val="subscript"/>
              </w:rPr>
              <w:t>9</w:t>
            </w:r>
            <w:r w:rsidRPr="00893792">
              <w:rPr>
                <w:rFonts w:asciiTheme="majorBidi" w:hAnsiTheme="majorBidi" w:cstheme="majorBidi"/>
                <w:color w:val="1F1F1F"/>
                <w:shd w:val="clear" w:color="auto" w:fill="FFFFFF"/>
              </w:rPr>
              <w:t>H</w:t>
            </w:r>
            <w:r w:rsidRPr="00893792">
              <w:rPr>
                <w:rFonts w:asciiTheme="majorBidi" w:hAnsiTheme="majorBidi" w:cstheme="majorBidi"/>
                <w:color w:val="1F1F1F"/>
                <w:shd w:val="clear" w:color="auto" w:fill="FFFFFF"/>
                <w:vertAlign w:val="subscript"/>
              </w:rPr>
              <w:t>8</w:t>
            </w:r>
            <w:r w:rsidRPr="00893792">
              <w:rPr>
                <w:rFonts w:asciiTheme="majorBidi" w:hAnsiTheme="majorBidi" w:cstheme="majorBidi"/>
                <w:color w:val="1F1F1F"/>
                <w:shd w:val="clear" w:color="auto" w:fill="FFFFFF"/>
              </w:rPr>
              <w:t>O</w:t>
            </w:r>
            <w:r w:rsidRPr="00893792">
              <w:rPr>
                <w:rFonts w:asciiTheme="majorBidi" w:hAnsiTheme="majorBidi" w:cstheme="majorBidi"/>
                <w:color w:val="1F1F1F"/>
                <w:shd w:val="clear" w:color="auto" w:fill="FFFFFF"/>
                <w:vertAlign w:val="subscript"/>
              </w:rPr>
              <w:t>4</w:t>
            </w:r>
          </w:p>
        </w:tc>
        <w:tc>
          <w:tcPr>
            <w:tcW w:w="649" w:type="pct"/>
            <w:vAlign w:val="center"/>
            <w:hideMark/>
          </w:tcPr>
          <w:p w14:paraId="5B84BDB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179.1527</w:t>
            </w:r>
          </w:p>
        </w:tc>
        <w:tc>
          <w:tcPr>
            <w:tcW w:w="787" w:type="pct"/>
            <w:noWrap/>
            <w:vAlign w:val="center"/>
            <w:hideMark/>
          </w:tcPr>
          <w:p w14:paraId="0E6E51C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135.00</w:t>
            </w:r>
          </w:p>
        </w:tc>
        <w:tc>
          <w:tcPr>
            <w:tcW w:w="1081" w:type="pct"/>
            <w:noWrap/>
            <w:vAlign w:val="center"/>
            <w:hideMark/>
          </w:tcPr>
          <w:p w14:paraId="3942DE6F"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4BCC7DB3" w14:textId="77777777" w:rsidTr="00431A94">
        <w:trPr>
          <w:trHeight w:val="20"/>
          <w:tblHeader/>
        </w:trPr>
        <w:tc>
          <w:tcPr>
            <w:tcW w:w="400" w:type="pct"/>
            <w:gridSpan w:val="2"/>
            <w:noWrap/>
            <w:vAlign w:val="center"/>
          </w:tcPr>
          <w:p w14:paraId="49FF1DC9"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5B2675A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5.81</w:t>
            </w:r>
          </w:p>
        </w:tc>
        <w:tc>
          <w:tcPr>
            <w:tcW w:w="972" w:type="pct"/>
            <w:noWrap/>
            <w:vAlign w:val="center"/>
            <w:hideMark/>
          </w:tcPr>
          <w:p w14:paraId="6D7C1BA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Ferulic acid</w:t>
            </w:r>
          </w:p>
        </w:tc>
        <w:tc>
          <w:tcPr>
            <w:tcW w:w="602" w:type="pct"/>
          </w:tcPr>
          <w:p w14:paraId="4D3E826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4</w:t>
            </w:r>
          </w:p>
        </w:tc>
        <w:tc>
          <w:tcPr>
            <w:tcW w:w="649" w:type="pct"/>
            <w:vAlign w:val="center"/>
            <w:hideMark/>
          </w:tcPr>
          <w:p w14:paraId="721E93F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193.1727</w:t>
            </w:r>
          </w:p>
        </w:tc>
        <w:tc>
          <w:tcPr>
            <w:tcW w:w="787" w:type="pct"/>
            <w:noWrap/>
            <w:vAlign w:val="center"/>
            <w:hideMark/>
          </w:tcPr>
          <w:p w14:paraId="1A2075E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193.00 , 178.00, 149.00, 134.00</w:t>
            </w:r>
          </w:p>
        </w:tc>
        <w:tc>
          <w:tcPr>
            <w:tcW w:w="1081" w:type="pct"/>
            <w:noWrap/>
            <w:vAlign w:val="center"/>
            <w:hideMark/>
          </w:tcPr>
          <w:p w14:paraId="6A57F7DB"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1C4E65B3" w14:textId="77777777" w:rsidTr="00431A94">
        <w:trPr>
          <w:trHeight w:val="20"/>
          <w:tblHeader/>
        </w:trPr>
        <w:tc>
          <w:tcPr>
            <w:tcW w:w="400" w:type="pct"/>
            <w:gridSpan w:val="2"/>
            <w:noWrap/>
            <w:vAlign w:val="center"/>
          </w:tcPr>
          <w:p w14:paraId="7EFF208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C8EE4F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6.08</w:t>
            </w:r>
          </w:p>
        </w:tc>
        <w:tc>
          <w:tcPr>
            <w:tcW w:w="972" w:type="pct"/>
            <w:noWrap/>
            <w:vAlign w:val="center"/>
            <w:hideMark/>
          </w:tcPr>
          <w:p w14:paraId="30F25AA7" w14:textId="77777777" w:rsidR="00057A84" w:rsidRPr="00893792" w:rsidRDefault="00057A84" w:rsidP="00431A94">
            <w:pPr>
              <w:ind w:hanging="110"/>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Thymohydroquinone</w:t>
            </w:r>
            <w:proofErr w:type="spellEnd"/>
          </w:p>
        </w:tc>
        <w:tc>
          <w:tcPr>
            <w:tcW w:w="602" w:type="pct"/>
          </w:tcPr>
          <w:p w14:paraId="5C8C95B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2</w:t>
            </w:r>
          </w:p>
        </w:tc>
        <w:tc>
          <w:tcPr>
            <w:tcW w:w="649" w:type="pct"/>
            <w:vAlign w:val="center"/>
            <w:hideMark/>
          </w:tcPr>
          <w:p w14:paraId="1858F15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165.2127</w:t>
            </w:r>
          </w:p>
        </w:tc>
        <w:tc>
          <w:tcPr>
            <w:tcW w:w="787" w:type="pct"/>
            <w:noWrap/>
            <w:vAlign w:val="center"/>
            <w:hideMark/>
          </w:tcPr>
          <w:p w14:paraId="272F583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151.00, 105.00, 39.00, 166.00, 95.00 </w:t>
            </w:r>
          </w:p>
        </w:tc>
        <w:tc>
          <w:tcPr>
            <w:tcW w:w="1081" w:type="pct"/>
            <w:noWrap/>
            <w:vAlign w:val="center"/>
          </w:tcPr>
          <w:p w14:paraId="5E5920DB"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10.4172/2167-0412.1000252","author":[{"dropping-particle":"","family":"Bouyahya","given":"Abdelhakim","non-dropping-particle":"","parse-names":false,"suffix":""},{"dropping-particle":"","family":"Jamal","given":"Abrini","non-dropping-particle":"","parse-names":false,"suffix":""}],"container-title":"Medicinal &amp; Aromatic Plants","id":"ITEM-1","issue":"04","issued":{"date-parts":[["2016"]]},"title":"Origanum compactum Benth: A Review on Phytochemistry and Pharmacological Properties","type":"article-journal","volume":"05"},"uris":["http://www.mendeley.com/documents/?uuid=85d5157e-c00b-4b27-85fa-b5a1d8e2e5ac"]}],"mendeley":{"formattedCitation":"(Bouyahya &amp; Jamal, 2016)","plainTextFormattedCitation":"(Bouyahya &amp; Jamal, 2016)","previouslyFormattedCitation":"(Bouyahya &amp; Jamal,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(Bouyahya &amp; Jamal, 2016)</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5E85A856" w14:textId="77777777" w:rsidTr="00431A94">
        <w:trPr>
          <w:trHeight w:val="20"/>
          <w:tblHeader/>
        </w:trPr>
        <w:tc>
          <w:tcPr>
            <w:tcW w:w="400" w:type="pct"/>
            <w:gridSpan w:val="2"/>
            <w:noWrap/>
            <w:vAlign w:val="center"/>
          </w:tcPr>
          <w:p w14:paraId="06A04C56"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E9D3D9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6.25</w:t>
            </w:r>
          </w:p>
        </w:tc>
        <w:tc>
          <w:tcPr>
            <w:tcW w:w="972" w:type="pct"/>
            <w:noWrap/>
            <w:vAlign w:val="center"/>
            <w:hideMark/>
          </w:tcPr>
          <w:p w14:paraId="01505BC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procumboside</w:t>
            </w:r>
            <w:proofErr w:type="spellEnd"/>
            <w:r w:rsidRPr="00893792">
              <w:rPr>
                <w:rFonts w:asciiTheme="majorBidi" w:eastAsia="Times New Roman" w:hAnsiTheme="majorBidi" w:cstheme="majorBidi"/>
                <w:color w:val="000000"/>
                <w:kern w:val="0"/>
                <w:sz w:val="20"/>
                <w:szCs w:val="20"/>
                <w14:ligatures w14:val="none"/>
              </w:rPr>
              <w:t xml:space="preserve"> B</w:t>
            </w:r>
          </w:p>
        </w:tc>
        <w:tc>
          <w:tcPr>
            <w:tcW w:w="602" w:type="pct"/>
          </w:tcPr>
          <w:p w14:paraId="02DD317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10</w:t>
            </w:r>
          </w:p>
        </w:tc>
        <w:tc>
          <w:tcPr>
            <w:tcW w:w="649" w:type="pct"/>
            <w:vAlign w:val="center"/>
            <w:hideMark/>
          </w:tcPr>
          <w:p w14:paraId="7AC0669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361.33</w:t>
            </w:r>
          </w:p>
        </w:tc>
        <w:tc>
          <w:tcPr>
            <w:tcW w:w="787" w:type="pct"/>
            <w:noWrap/>
            <w:vAlign w:val="center"/>
            <w:hideMark/>
          </w:tcPr>
          <w:p w14:paraId="422CC6E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361.16</w:t>
            </w:r>
          </w:p>
        </w:tc>
        <w:tc>
          <w:tcPr>
            <w:tcW w:w="1081" w:type="pct"/>
            <w:noWrap/>
            <w:vAlign w:val="center"/>
          </w:tcPr>
          <w:p w14:paraId="4AD8140A"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{"citationItems":[{"id":"ITEM-1","itemData":{"DOI":"10.3389/fnut.2021.748031","ISSN":"2296861X","abstract":"Origanum majorana L. is an aromatic herb that has been grown in several Mediterranean countries since ancient times, but became popular during the Middle Ages as a medicinal plant and seasoning ingredient. O. majorana has many pharmacological effects, but its immunoreactive components and mechanisms are still unclear. In this study, four compounds were isolated and identified from O. majorana by a spectral analysis, including 1H and 13C-NMR. They were 1H-indole-2-carboxylic acid (1), (+)-laricresol (2), (+)-isolaricresol (3), and procumboside B (4, pB), which were isolated for the first time in O. majorana. The immunomodulatory effects of the four compounds were screened, and pB had good immunomodulatory activity on RAW 264.7 cells. The immunomodulatory mechanism of pB was proved, in which pB could increase the secretion of nitric oxide (NO), interleukin-6 (IL-6), tumor necrosis factor-α (TNF-α), and reactive oxygen species (ROS) and simultaneously upregulate the expression of CD80 and CD86 on the cell surface. These results suggested that the mechanism of pB may be related to the activation of nuclear factor-kappaB (NF-κB) and mitogen-activated protein kinases (MAPKs)-signaling pathways. O. majorana is rich in nutrients and is commonly used in diets, so it can be used as a nutritional supplement with immunomodulatory effects.","author":[{"dropping-particle":"","family":"Wang","given":"Senye","non-dropping-particle":"","parse-names":false,"suffix":""},{"dropping-particle":"","family":"Zhou","given":"Li","non-dropping-particle":"","parse-names":false,"suffix":""},{"dropping-particle":"","family":"Attia","given":"Fatma Al Zahra K.K.","non-dropping-particle":"","parse-names":false,"suffix":""},{"dropping-particle":"","family":"Tang","given":"Qi","non-dropping-particle":"","parse-names":false,"suffix":""},{"dropping-particle":"","family":"Wang","given":"Mengke","non-dropping-particle":"","parse-names":false,"suffix":""},{"dropping-particle":"","family":"Liu","given":"Zhenhua","non-dropping-particle":"","parse-names":false,"suffix":""},{"dropping-particle":"","family":"Waterhouse","given":"Geoffrey I.N.","non-dropping-particle":"","parse-names":false,"suffix":""},{"dropping-particle":"","family":"Liu","given":"Lijun","non-dropping-particle":"","parse-names":false,"suffix":""},{"dropping-particle":"","family":"Kang","given":"Wenyi","non-dropping-particle":"","parse-names":false,"suffix":""}],"container-title":"Frontiers in Nutrition","id":"ITEM-1","issue":"September","issued":{"date-parts":[["2021"]]},"page":"1-11","title":"Origanum majorana L.: A Nutritional Supplement With Immunomodulatory Effects","type":"article-journal","volume":"8"},"uris":["http://www.mendeley.com/documents/?uuid=262637f1-b2ca-4ef2-b90e-febe147910d0"]}],"mendeley":{"formattedCitation":"(Wang et al., 2021)","plainTextFormattedCitation":"(Wang et al., 2021)","previouslyFormattedCitation":"(Wang et al., 2021)"},"properties":{"noteIndex":0},"schema":"https://github.com/citation-style-language/schema/raw/master/csl-citation.json"}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(Wang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2021)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3D3027F9" w14:textId="77777777" w:rsidTr="00431A94">
        <w:trPr>
          <w:trHeight w:val="20"/>
          <w:tblHeader/>
        </w:trPr>
        <w:tc>
          <w:tcPr>
            <w:tcW w:w="400" w:type="pct"/>
            <w:gridSpan w:val="2"/>
            <w:noWrap/>
            <w:vAlign w:val="center"/>
          </w:tcPr>
          <w:p w14:paraId="4897C9E0"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228800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6.72</w:t>
            </w:r>
          </w:p>
        </w:tc>
        <w:tc>
          <w:tcPr>
            <w:tcW w:w="972" w:type="pct"/>
            <w:noWrap/>
            <w:vAlign w:val="center"/>
            <w:hideMark/>
          </w:tcPr>
          <w:p w14:paraId="66C4445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Carvacrol 2-O-β-glucopyranosyl-(1-2)-β-</w:t>
            </w:r>
            <w:proofErr w:type="spellStart"/>
            <w:r w:rsidRPr="00893792">
              <w:rPr>
                <w:rFonts w:asciiTheme="majorBidi" w:eastAsia="Times New Roman" w:hAnsiTheme="majorBidi" w:cstheme="majorBidi"/>
                <w:color w:val="000000"/>
                <w:kern w:val="0"/>
                <w:sz w:val="20"/>
                <w:szCs w:val="20"/>
                <w14:ligatures w14:val="none"/>
              </w:rPr>
              <w:t>glucopyranosid</w:t>
            </w:r>
            <w:proofErr w:type="spellEnd"/>
          </w:p>
        </w:tc>
        <w:tc>
          <w:tcPr>
            <w:tcW w:w="602" w:type="pct"/>
          </w:tcPr>
          <w:p w14:paraId="127F89F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34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11</w:t>
            </w:r>
          </w:p>
        </w:tc>
        <w:tc>
          <w:tcPr>
            <w:tcW w:w="649" w:type="pct"/>
            <w:vAlign w:val="center"/>
            <w:hideMark/>
          </w:tcPr>
          <w:p w14:paraId="41DD967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473.3</w:t>
            </w:r>
          </w:p>
        </w:tc>
        <w:tc>
          <w:tcPr>
            <w:tcW w:w="787" w:type="pct"/>
            <w:noWrap/>
            <w:vAlign w:val="center"/>
            <w:hideMark/>
          </w:tcPr>
          <w:p w14:paraId="6CE207C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473.30</w:t>
            </w:r>
          </w:p>
          <w:p w14:paraId="36505D9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44243C7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{"citationItems":[{"id":"ITEM-1","itemData":{"DOI":"10.1016/S0031-9422(01)00386-7","ISSN":"00319422","PMID":"11738398","abstract":"From the aerial parts of Origanum syriacum, three new monoterpene glucosides thymoquinol 2,5-O-β-diglucopyranoside (3), carvacrol 2-O-β-glucopyranosyl-(1→2)-β-glucopyranoside (4) and p-menth-1-ene-3,4-diol 4-O-β-glucopyranoside (5) together with two known monoterpene glucosides thymoquinol 2-O-β-glucopyranoside (1), thymoquinol 5-O-β-glucopyranoside (2) have been isolated. The structures of the isolated compounds were verified by means of MS and NMR spectral analyses. © 2001 Elsevier Science Ltd. All rights reserved.","author":[{"dropping-particle":"","family":"Kamel","given":"M. S.","non-dropping-particle":"","parse-names":false,"suffix":""},{"dropping-particle":"","family":"Assaf","given":"M. H.","non-dropping-particle":"","parse-names":false,"suffix":""},{"dropping-particle":"","family":"Hasanean","given":"H. A.","non-dropping-particle":"","parse-names":false,"suffix":""},{"dropping-particle":"","family":"Ohtani","given":"K.","non-dropping-particle":"","parse-names":false,"suffix":""},{"dropping-particle":"","family":"Kasai","given":"R.","non-dropping-particle":"","parse-names":false,"suffix":""},{"dropping-particle":"","family":"Yamasaki","given":"K.","non-dropping-particle":"","parse-names":false,"suffix":""}],"container-title":"Phytochemistry","id":"ITEM-1","issue":"8","issued":{"date-parts":[["2001"]]},"page":"1149-1152","title":"Monoterpene glucosides from Origanum syriacum","type":"article-journal","volume":"58"},"uris":["http://www.mendeley.com/documents/?uuid=bfac3e25-ddc4-46a7-a2e1-686f20d563b2"]}],"mendeley":{"formattedCitation":"(Kamel et al., 2001)","plainTextFormattedCitation":"(Kamel et al., 2001)","previouslyFormattedCitation":"(Kamel et al., 2001)"},"properties":{"noteIndex":0},"schema":"https://github.com/citation-style-language/schema/raw/master/csl-citation.json"}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(Kamel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2001)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1D42A171" w14:textId="77777777" w:rsidTr="00431A94">
        <w:trPr>
          <w:trHeight w:val="20"/>
          <w:tblHeader/>
        </w:trPr>
        <w:tc>
          <w:tcPr>
            <w:tcW w:w="400" w:type="pct"/>
            <w:gridSpan w:val="2"/>
            <w:noWrap/>
            <w:vAlign w:val="center"/>
          </w:tcPr>
          <w:p w14:paraId="7B7A62A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126BF4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6.78</w:t>
            </w:r>
          </w:p>
        </w:tc>
        <w:tc>
          <w:tcPr>
            <w:tcW w:w="972" w:type="pct"/>
            <w:noWrap/>
            <w:vAlign w:val="center"/>
            <w:hideMark/>
          </w:tcPr>
          <w:p w14:paraId="6684421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Rutin</w:t>
            </w:r>
          </w:p>
        </w:tc>
        <w:tc>
          <w:tcPr>
            <w:tcW w:w="602" w:type="pct"/>
          </w:tcPr>
          <w:p w14:paraId="7AE80A2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27</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30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16</w:t>
            </w:r>
          </w:p>
        </w:tc>
        <w:tc>
          <w:tcPr>
            <w:tcW w:w="649" w:type="pct"/>
            <w:vAlign w:val="center"/>
            <w:hideMark/>
          </w:tcPr>
          <w:p w14:paraId="32DB456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609.2</w:t>
            </w:r>
          </w:p>
        </w:tc>
        <w:tc>
          <w:tcPr>
            <w:tcW w:w="787" w:type="pct"/>
            <w:noWrap/>
            <w:vAlign w:val="center"/>
            <w:hideMark/>
          </w:tcPr>
          <w:p w14:paraId="210341C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611.15</w:t>
            </w:r>
          </w:p>
        </w:tc>
        <w:tc>
          <w:tcPr>
            <w:tcW w:w="1081" w:type="pct"/>
            <w:noWrap/>
            <w:vAlign w:val="center"/>
            <w:hideMark/>
          </w:tcPr>
          <w:p w14:paraId="14FF980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2C7846D8"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77CC855C" w14:textId="77777777" w:rsidTr="00431A94">
        <w:trPr>
          <w:trHeight w:val="20"/>
          <w:tblHeader/>
        </w:trPr>
        <w:tc>
          <w:tcPr>
            <w:tcW w:w="400" w:type="pct"/>
            <w:gridSpan w:val="2"/>
            <w:noWrap/>
            <w:vAlign w:val="center"/>
          </w:tcPr>
          <w:p w14:paraId="20381EC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401910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6.85</w:t>
            </w:r>
          </w:p>
        </w:tc>
        <w:tc>
          <w:tcPr>
            <w:tcW w:w="972" w:type="pct"/>
            <w:noWrap/>
            <w:vAlign w:val="center"/>
            <w:hideMark/>
          </w:tcPr>
          <w:p w14:paraId="6B24D5F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Caffeoyl-arbutin</w:t>
            </w:r>
          </w:p>
        </w:tc>
        <w:tc>
          <w:tcPr>
            <w:tcW w:w="602" w:type="pct"/>
          </w:tcPr>
          <w:p w14:paraId="7F312F3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21</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10</w:t>
            </w:r>
          </w:p>
        </w:tc>
        <w:tc>
          <w:tcPr>
            <w:tcW w:w="649" w:type="pct"/>
            <w:vAlign w:val="center"/>
            <w:hideMark/>
          </w:tcPr>
          <w:p w14:paraId="1CECF36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433.1</w:t>
            </w:r>
          </w:p>
        </w:tc>
        <w:tc>
          <w:tcPr>
            <w:tcW w:w="787" w:type="pct"/>
            <w:noWrap/>
            <w:vAlign w:val="center"/>
            <w:hideMark/>
          </w:tcPr>
          <w:p w14:paraId="49416BB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323.07, 161.02</w:t>
            </w:r>
          </w:p>
        </w:tc>
        <w:tc>
          <w:tcPr>
            <w:tcW w:w="1081" w:type="pct"/>
            <w:noWrap/>
            <w:vAlign w:val="center"/>
            <w:hideMark/>
          </w:tcPr>
          <w:p w14:paraId="6DCEFE8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3907B58C"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67235070" w14:textId="77777777" w:rsidTr="00431A94">
        <w:trPr>
          <w:trHeight w:val="20"/>
          <w:tblHeader/>
        </w:trPr>
        <w:tc>
          <w:tcPr>
            <w:tcW w:w="400" w:type="pct"/>
            <w:gridSpan w:val="2"/>
            <w:noWrap/>
            <w:vAlign w:val="center"/>
          </w:tcPr>
          <w:p w14:paraId="7C2521E4"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3792114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6.95</w:t>
            </w:r>
          </w:p>
        </w:tc>
        <w:tc>
          <w:tcPr>
            <w:tcW w:w="972" w:type="pct"/>
            <w:noWrap/>
            <w:vAlign w:val="center"/>
            <w:hideMark/>
          </w:tcPr>
          <w:p w14:paraId="79ACB3F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Kaempferol-O-</w:t>
            </w:r>
            <w:proofErr w:type="spellStart"/>
            <w:r w:rsidRPr="00893792">
              <w:rPr>
                <w:rFonts w:asciiTheme="majorBidi" w:eastAsia="Times New Roman" w:hAnsiTheme="majorBidi" w:cstheme="majorBidi"/>
                <w:color w:val="000000"/>
                <w:kern w:val="0"/>
                <w:sz w:val="20"/>
                <w:szCs w:val="20"/>
                <w14:ligatures w14:val="none"/>
              </w:rPr>
              <w:t>sambubioside</w:t>
            </w:r>
            <w:proofErr w:type="spellEnd"/>
          </w:p>
        </w:tc>
        <w:tc>
          <w:tcPr>
            <w:tcW w:w="602" w:type="pct"/>
          </w:tcPr>
          <w:p w14:paraId="7181044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hyperlink r:id="rId15" w:anchor="query=C26H28O15" w:tooltip="Find all compounds that have this formula" w:history="1">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26</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15</w:t>
              </w:r>
            </w:hyperlink>
          </w:p>
          <w:p w14:paraId="7D8D702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
        </w:tc>
        <w:tc>
          <w:tcPr>
            <w:tcW w:w="649" w:type="pct"/>
            <w:vAlign w:val="center"/>
            <w:hideMark/>
          </w:tcPr>
          <w:p w14:paraId="3614851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579.2</w:t>
            </w:r>
          </w:p>
        </w:tc>
        <w:tc>
          <w:tcPr>
            <w:tcW w:w="787" w:type="pct"/>
            <w:noWrap/>
            <w:vAlign w:val="center"/>
            <w:hideMark/>
          </w:tcPr>
          <w:p w14:paraId="4C41FBF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285.04</w:t>
            </w:r>
          </w:p>
          <w:p w14:paraId="1A6B6F2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2693BE6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0CFD293A"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334E2E82" w14:textId="77777777" w:rsidTr="00431A94">
        <w:trPr>
          <w:trHeight w:val="20"/>
          <w:tblHeader/>
        </w:trPr>
        <w:tc>
          <w:tcPr>
            <w:tcW w:w="400" w:type="pct"/>
            <w:gridSpan w:val="2"/>
            <w:noWrap/>
            <w:vAlign w:val="center"/>
          </w:tcPr>
          <w:p w14:paraId="50D1C5A2"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A97B5B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7.15</w:t>
            </w:r>
          </w:p>
        </w:tc>
        <w:tc>
          <w:tcPr>
            <w:tcW w:w="972" w:type="pct"/>
            <w:noWrap/>
            <w:vAlign w:val="center"/>
            <w:hideMark/>
          </w:tcPr>
          <w:p w14:paraId="4923DDF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Luteolin glucuronide</w:t>
            </w:r>
          </w:p>
        </w:tc>
        <w:tc>
          <w:tcPr>
            <w:tcW w:w="602" w:type="pct"/>
          </w:tcPr>
          <w:p w14:paraId="000813F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21</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12</w:t>
            </w:r>
          </w:p>
        </w:tc>
        <w:tc>
          <w:tcPr>
            <w:tcW w:w="649" w:type="pct"/>
            <w:vAlign w:val="center"/>
            <w:hideMark/>
          </w:tcPr>
          <w:p w14:paraId="50F1E70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461.1</w:t>
            </w:r>
          </w:p>
        </w:tc>
        <w:tc>
          <w:tcPr>
            <w:tcW w:w="787" w:type="pct"/>
            <w:noWrap/>
            <w:vAlign w:val="center"/>
            <w:hideMark/>
          </w:tcPr>
          <w:p w14:paraId="6B38052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285.00</w:t>
            </w:r>
          </w:p>
          <w:p w14:paraId="5F299C7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5A63E37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451AE19D"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3ECFD56B" w14:textId="77777777" w:rsidTr="00431A94">
        <w:trPr>
          <w:trHeight w:val="20"/>
          <w:tblHeader/>
        </w:trPr>
        <w:tc>
          <w:tcPr>
            <w:tcW w:w="400" w:type="pct"/>
            <w:gridSpan w:val="2"/>
            <w:noWrap/>
            <w:vAlign w:val="center"/>
          </w:tcPr>
          <w:p w14:paraId="595B0F56"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568357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7.25</w:t>
            </w:r>
          </w:p>
        </w:tc>
        <w:tc>
          <w:tcPr>
            <w:tcW w:w="972" w:type="pct"/>
            <w:noWrap/>
            <w:vAlign w:val="center"/>
            <w:hideMark/>
          </w:tcPr>
          <w:p w14:paraId="59D85DF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salvianolic acid C</w:t>
            </w:r>
          </w:p>
        </w:tc>
        <w:tc>
          <w:tcPr>
            <w:tcW w:w="602" w:type="pct"/>
          </w:tcPr>
          <w:p w14:paraId="5C9A967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26</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10</w:t>
            </w:r>
          </w:p>
        </w:tc>
        <w:tc>
          <w:tcPr>
            <w:tcW w:w="649" w:type="pct"/>
            <w:vAlign w:val="center"/>
            <w:hideMark/>
          </w:tcPr>
          <w:p w14:paraId="318C229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537.4527</w:t>
            </w:r>
          </w:p>
        </w:tc>
        <w:tc>
          <w:tcPr>
            <w:tcW w:w="787" w:type="pct"/>
            <w:noWrap/>
            <w:vAlign w:val="center"/>
            <w:hideMark/>
          </w:tcPr>
          <w:p w14:paraId="6818956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491.09, 311.05, 179.03</w:t>
            </w:r>
          </w:p>
        </w:tc>
        <w:tc>
          <w:tcPr>
            <w:tcW w:w="1081" w:type="pct"/>
            <w:noWrap/>
            <w:vAlign w:val="center"/>
            <w:hideMark/>
          </w:tcPr>
          <w:p w14:paraId="1228B5B7"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{"citationItems":[{"id":"ITEM-1","itemData":{"DOI":"10.1002/jccs.200300153","ISSN":"00094536","abstract":"A new dihydrobenzodioxane derivative, origalignanol (10), together with nine polyphenolic compounds, salvianolic acid A (1), salvianolic acid C (2), lithospermic acid (3), apigenin 7-O-β-D-glucuronide (4), apigenin 7-O-β-D-(6″-methyl)glucuronide (5), luteolin, (6), luteolin 7-O-β-D-glucopyranostde (7), luteolin 7-O-β-D-glucuronide (8), and luteolin 7-O-β-D-xylopyranoside (9), were isolated from the aqueous ethanolic extract of the aerial parts of Origanum vulgare for the first time. The structure of new compound 10 was determined on the basis of spectroscopic methods. Compound 5 is probably an artifact formed during the isolation. Compounds 1, 2 and 3 showed strong DPPH radical scavenging activity with an EC50 of 7.2 ± 0.4, 9.6 ± 0.9, and 9.5 ± 0.7 μM, respectively, and protected rat hepatocytes from CCl4-damage at 100 μM.","author":[{"dropping-particle":"","family":"Lin","given":"Yun Lian","non-dropping-particle":"","parse-names":false,"suffix":""},{"dropping-particle":"","family":"Wang","given":"Chuen Neu","non-dropping-particle":"","parse-names":false,"suffix":""},{"dropping-particle":"","family":"Shiao","given":"Young Ji","non-dropping-particle":"","parse-names":false,"suffix":""},{"dropping-particle":"","family":"Liu","given":"Tzu Ying","non-dropping-particle":"","parse-names":false,"suffix":""},{"dropping-particle":"","family":"Wang","given":"Wan Yi","non-dropping-particle":"","parse-names":false,"suffix":""}],"container-title":"Journal of the Chinese Chemical Society","id":"ITEM-1","issue":"5","issued":{"date-parts":[["2003"]]},"page":"1079-1083","title":"Benzolignanoid and polyphenols from Origanum vulgare","type":"article-journal","volume":"50"},"uris":["http://www.mendeley.com/documents/?uuid=09b6801b-ff8f-4c75-a3c4-79be748dc70e"]}],"mendeley":{"formattedCitation":"(Lin et al., 2003)","plainTextFormattedCitation":"(Lin et al., 2003)","previouslyFormattedCitation":"(Lin et al., 2003)"},"properties":{"noteIndex":0},"schema":"https://github.com/citation-style-language/schema/raw/master/csl-citation.json"}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(Lin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2003)</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0CE0B9A5" w14:textId="77777777" w:rsidTr="00431A94">
        <w:trPr>
          <w:trHeight w:val="20"/>
          <w:tblHeader/>
        </w:trPr>
        <w:tc>
          <w:tcPr>
            <w:tcW w:w="400" w:type="pct"/>
            <w:gridSpan w:val="2"/>
            <w:noWrap/>
            <w:vAlign w:val="center"/>
          </w:tcPr>
          <w:p w14:paraId="463B3C9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69905B1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7.29</w:t>
            </w:r>
          </w:p>
        </w:tc>
        <w:tc>
          <w:tcPr>
            <w:tcW w:w="972" w:type="pct"/>
            <w:noWrap/>
            <w:vAlign w:val="center"/>
            <w:hideMark/>
          </w:tcPr>
          <w:p w14:paraId="6202C92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diosmetin-7-glucuronide</w:t>
            </w:r>
          </w:p>
        </w:tc>
        <w:tc>
          <w:tcPr>
            <w:tcW w:w="602" w:type="pct"/>
          </w:tcPr>
          <w:p w14:paraId="1FEBFAE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12</w:t>
            </w:r>
          </w:p>
        </w:tc>
        <w:tc>
          <w:tcPr>
            <w:tcW w:w="649" w:type="pct"/>
            <w:vAlign w:val="center"/>
            <w:hideMark/>
          </w:tcPr>
          <w:p w14:paraId="3B04E43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475.3927</w:t>
            </w:r>
          </w:p>
        </w:tc>
        <w:tc>
          <w:tcPr>
            <w:tcW w:w="787" w:type="pct"/>
            <w:noWrap/>
            <w:vAlign w:val="center"/>
            <w:hideMark/>
          </w:tcPr>
          <w:p w14:paraId="45B4786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475.08, 299.05</w:t>
            </w:r>
          </w:p>
        </w:tc>
        <w:tc>
          <w:tcPr>
            <w:tcW w:w="1081" w:type="pct"/>
            <w:noWrap/>
            <w:vAlign w:val="center"/>
            <w:hideMark/>
          </w:tcPr>
          <w:p w14:paraId="377B3659"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author":[{"dropping-particle":"","family":"Goel","given":"Prerna","non-dropping-particle":"","parse-names":false,"suffix":""},{"dropping-particle":"","family":"Vasudeva","given":"Neeru","non-dropping-particle":"","parse-names":false,"suffix":""}],"id":"ITEM-1","issue":"January","issued":{"date-parts":[["2018"]]},"title":"Origanum majorana L. -Phyto-pharmacological review","type":"article-journal"},"uris":["http://www.mendeley.com/documents/?uuid=15478f87-9f4b-4474-a641-5bcaa57cf4a3"]}],"mendeley":{"formattedCitation":"(Goel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233F997E" w14:textId="77777777" w:rsidTr="00431A94">
        <w:trPr>
          <w:trHeight w:val="20"/>
          <w:tblHeader/>
        </w:trPr>
        <w:tc>
          <w:tcPr>
            <w:tcW w:w="400" w:type="pct"/>
            <w:gridSpan w:val="2"/>
            <w:noWrap/>
            <w:vAlign w:val="center"/>
          </w:tcPr>
          <w:p w14:paraId="243EA31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203936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7.55</w:t>
            </w:r>
          </w:p>
        </w:tc>
        <w:tc>
          <w:tcPr>
            <w:tcW w:w="972" w:type="pct"/>
            <w:noWrap/>
            <w:vAlign w:val="center"/>
            <w:hideMark/>
          </w:tcPr>
          <w:p w14:paraId="2E39CAE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2-Isopropyl-5-methylphenol (Thymol)</w:t>
            </w:r>
          </w:p>
        </w:tc>
        <w:tc>
          <w:tcPr>
            <w:tcW w:w="602" w:type="pct"/>
          </w:tcPr>
          <w:p w14:paraId="7A29D18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14</w:t>
            </w:r>
            <w:r w:rsidRPr="00893792">
              <w:rPr>
                <w:rFonts w:asciiTheme="majorBidi" w:eastAsia="Times New Roman" w:hAnsiTheme="majorBidi" w:cstheme="majorBidi"/>
                <w:color w:val="000000"/>
                <w:kern w:val="0"/>
                <w:sz w:val="20"/>
                <w:szCs w:val="20"/>
                <w14:ligatures w14:val="none"/>
              </w:rPr>
              <w:t>O</w:t>
            </w:r>
          </w:p>
        </w:tc>
        <w:tc>
          <w:tcPr>
            <w:tcW w:w="649" w:type="pct"/>
            <w:vAlign w:val="center"/>
            <w:hideMark/>
          </w:tcPr>
          <w:p w14:paraId="3157876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149.2127</w:t>
            </w:r>
          </w:p>
        </w:tc>
        <w:tc>
          <w:tcPr>
            <w:tcW w:w="787" w:type="pct"/>
            <w:noWrap/>
            <w:vAlign w:val="center"/>
            <w:hideMark/>
          </w:tcPr>
          <w:p w14:paraId="05F1403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149.09, 151.11, 97.05, 93.06, 81.06, 43.05</w:t>
            </w:r>
          </w:p>
        </w:tc>
        <w:tc>
          <w:tcPr>
            <w:tcW w:w="1081" w:type="pct"/>
            <w:noWrap/>
            <w:vAlign w:val="center"/>
          </w:tcPr>
          <w:p w14:paraId="13399617"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{"citationItems":[{"id":"ITEM-1","itemData":{"DOI":"10.1007/s10600-012-0133-4","ISSN":"15738388","author":[{"dropping-particle":"","family":"Raina","given":"Archana Peshin","non-dropping-particle":"","parse-names":false,"suffix":""},{"dropping-particle":"","family":"Negi","given":"Kuldeep Singh","non-dropping-particle":"","parse-names":false,"suffix":""}],"container-title":"Chemistry of Natural Compounds","id":"ITEM-1","issue":"6","issued":{"date-parts":[["2012"]]},"page":"1015-1017","title":"Essential oil composition of Origanum majorana and Origanum vulgare ssp. hirtum growing in INDIA","type":"article-journal","volume":"47"},"uris":["http://www.mendeley.com/documents/?uuid=d01162ec-9ea4-4a78-ac8e-e57642d4badd"]}],"mendeley":{"formattedCitation":"(Raina &amp; Negi, 2012)","plainTextFormattedCitation":"(Raina &amp; Negi, 2012)","previouslyFormattedCitation":"(Raina &amp; Negi, 2012)"},"properties":{"noteIndex":0},"schema":"https://github.com/citation-style-language/schema/raw/master/csl-citation.json"}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(Raina &amp; Negi, 2012)</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609A74A4" w14:textId="77777777" w:rsidTr="00431A94">
        <w:trPr>
          <w:trHeight w:val="20"/>
          <w:tblHeader/>
        </w:trPr>
        <w:tc>
          <w:tcPr>
            <w:tcW w:w="400" w:type="pct"/>
            <w:gridSpan w:val="2"/>
            <w:noWrap/>
            <w:vAlign w:val="center"/>
          </w:tcPr>
          <w:p w14:paraId="59F045E5"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71B65B3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7.59</w:t>
            </w:r>
          </w:p>
        </w:tc>
        <w:tc>
          <w:tcPr>
            <w:tcW w:w="972" w:type="pct"/>
            <w:noWrap/>
            <w:vAlign w:val="center"/>
            <w:hideMark/>
          </w:tcPr>
          <w:p w14:paraId="7BD59AC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Hesperidin</w:t>
            </w:r>
          </w:p>
        </w:tc>
        <w:tc>
          <w:tcPr>
            <w:tcW w:w="602" w:type="pct"/>
          </w:tcPr>
          <w:p w14:paraId="4C9FA9D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28</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34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15</w:t>
            </w:r>
          </w:p>
        </w:tc>
        <w:tc>
          <w:tcPr>
            <w:tcW w:w="649" w:type="pct"/>
            <w:vAlign w:val="center"/>
            <w:hideMark/>
          </w:tcPr>
          <w:p w14:paraId="2442BBE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609.5927</w:t>
            </w:r>
          </w:p>
        </w:tc>
        <w:tc>
          <w:tcPr>
            <w:tcW w:w="787" w:type="pct"/>
            <w:noWrap/>
            <w:vAlign w:val="center"/>
            <w:hideMark/>
          </w:tcPr>
          <w:p w14:paraId="2F30366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301.07</w:t>
            </w:r>
          </w:p>
          <w:p w14:paraId="67A32BC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79D3A43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474FEF4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5E0C7C81" w14:textId="77777777" w:rsidTr="00431A94">
        <w:trPr>
          <w:trHeight w:val="20"/>
          <w:tblHeader/>
        </w:trPr>
        <w:tc>
          <w:tcPr>
            <w:tcW w:w="400" w:type="pct"/>
            <w:gridSpan w:val="2"/>
            <w:noWrap/>
            <w:vAlign w:val="center"/>
          </w:tcPr>
          <w:p w14:paraId="2079A43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759E071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7.65</w:t>
            </w:r>
          </w:p>
        </w:tc>
        <w:tc>
          <w:tcPr>
            <w:tcW w:w="972" w:type="pct"/>
            <w:noWrap/>
            <w:vAlign w:val="center"/>
            <w:hideMark/>
          </w:tcPr>
          <w:p w14:paraId="4A828B7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Apigenin-O-glucuronide</w:t>
            </w:r>
          </w:p>
        </w:tc>
        <w:tc>
          <w:tcPr>
            <w:tcW w:w="602" w:type="pct"/>
          </w:tcPr>
          <w:p w14:paraId="0D2C4D9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hyperlink r:id="rId16" w:anchor="query=C21H18O11" w:tooltip="Find all compounds that have this formula" w:history="1">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21</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11</w:t>
              </w:r>
            </w:hyperlink>
          </w:p>
          <w:p w14:paraId="77A93DA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
        </w:tc>
        <w:tc>
          <w:tcPr>
            <w:tcW w:w="649" w:type="pct"/>
            <w:vAlign w:val="center"/>
            <w:hideMark/>
          </w:tcPr>
          <w:p w14:paraId="32AFC29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445.1</w:t>
            </w:r>
          </w:p>
        </w:tc>
        <w:tc>
          <w:tcPr>
            <w:tcW w:w="787" w:type="pct"/>
            <w:noWrap/>
            <w:vAlign w:val="center"/>
            <w:hideMark/>
          </w:tcPr>
          <w:p w14:paraId="1BC8928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269.04, 175.02, 113.02</w:t>
            </w:r>
          </w:p>
          <w:p w14:paraId="78AA8BC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41C039D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0678A988"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339826E3" w14:textId="77777777" w:rsidTr="00431A94">
        <w:trPr>
          <w:trHeight w:val="20"/>
          <w:tblHeader/>
        </w:trPr>
        <w:tc>
          <w:tcPr>
            <w:tcW w:w="400" w:type="pct"/>
            <w:gridSpan w:val="2"/>
            <w:noWrap/>
            <w:vAlign w:val="center"/>
          </w:tcPr>
          <w:p w14:paraId="20114040"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50DA937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7.69</w:t>
            </w:r>
          </w:p>
        </w:tc>
        <w:tc>
          <w:tcPr>
            <w:tcW w:w="972" w:type="pct"/>
            <w:noWrap/>
            <w:vAlign w:val="center"/>
            <w:hideMark/>
          </w:tcPr>
          <w:p w14:paraId="6C59241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Thymoquinone</w:t>
            </w:r>
          </w:p>
        </w:tc>
        <w:tc>
          <w:tcPr>
            <w:tcW w:w="602" w:type="pct"/>
          </w:tcPr>
          <w:p w14:paraId="32CB301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2</w:t>
            </w:r>
          </w:p>
        </w:tc>
        <w:tc>
          <w:tcPr>
            <w:tcW w:w="649" w:type="pct"/>
            <w:vAlign w:val="center"/>
            <w:hideMark/>
          </w:tcPr>
          <w:p w14:paraId="3801E91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163.1</w:t>
            </w:r>
          </w:p>
        </w:tc>
        <w:tc>
          <w:tcPr>
            <w:tcW w:w="787" w:type="pct"/>
            <w:noWrap/>
            <w:vAlign w:val="center"/>
            <w:hideMark/>
          </w:tcPr>
          <w:p w14:paraId="3C58947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163.05</w:t>
            </w:r>
          </w:p>
        </w:tc>
        <w:tc>
          <w:tcPr>
            <w:tcW w:w="1081" w:type="pct"/>
            <w:noWrap/>
            <w:vAlign w:val="center"/>
            <w:hideMark/>
          </w:tcPr>
          <w:p w14:paraId="2D446309"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{"citationItems":[{"id":"ITEM-1","itemData":{"DOI":"10.1155/2021/6658593","ISSN":"17414288","abstract":"Origanum elongatum L. is an endemic aromatic and medicinal plant. This work reports previous studies on O. elongatum concerning its taxonomy, botanical description, geographical distribution, bioactive compounds, toxicology, and biological effects. Chemical analyses showed that O. elongatum contains different chemical compounds, in particular volatile compounds. Pharmacological investigations showed that volatile compounds and extracts from O. elongatum exhibit different pharmacological properties, such as antibacterial, antifungal, antiviral, antioxidant, vasodilator, corrosion inhibitor, and hepatoprotective effects. Moreover, toxicological reports revealed the safety of this species. The pharmacological effects of O. elongatum could be correlated with the main compounds, which exhibit different pharmacological properties with numerous mechanism insights.","author":[{"dropping-particle":"","family":"Abdelaali","given":"Balahbib","non-dropping-particle":"","parse-names":false,"suffix":""},{"dropping-particle":"","family":"Menyiy","given":"Naoual","non-dropping-particle":"El","parse-names":false,"suffix":""},{"dropping-particle":"","family":"Omari","given":"Nasreddine","non-dropping-particle":"El","parse-names":false,"suffix":""},{"dropping-particle":"","family":"Benali","given":"Taoufiq","non-dropping-particle":"","parse-names":false,"suffix":""},{"dropping-particle":"","family":"Guaouguaou","given":"Fatima Ezzahrae","non-dropping-particle":"","parse-names":false,"suffix":""},{"dropping-particle":"","family":"Salhi","given":"Najoua","non-dropping-particle":"","parse-names":false,"suffix":""},{"dropping-particle":"","family":"Naceiri Mrabti","given":"Hanae","non-dropping-particle":"","parse-names":false,"suffix":""},{"dropping-particle":"","family":"Bouyahya","given":"Abdelhakim","non-dropping-particle":"","parse-names":false,"suffix":""}],"container-title":"Evidence-based Complementary and Alternative Medicine","id":"ITEM-1","issued":{"date-parts":[["2021"]]},"page":"13-16","title":"Phytochemistry, Toxicology, and Pharmacological Properties of Origanum elongatum","type":"article-journal","volume":"2021"},"uris":["http://www.mendeley.com/documents/?uuid=a9aaa315-6638-4afc-95c9-f4bfad7f4542"]}],"mendeley":{"formattedCitation":"(Abdelaali et al., 2021)","plainTextFormattedCitation":"(Abdelaali et al., 2021)","previouslyFormattedCitation":"(Abdelaali et al., 2021)"},"properties":{"noteIndex":0},"schema":"https://github.com/citation-style-language/schema/raw/master/csl-citation.json"}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(Abdelaali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2021)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7B248AE6" w14:textId="77777777" w:rsidTr="00431A94">
        <w:trPr>
          <w:trHeight w:val="20"/>
          <w:tblHeader/>
        </w:trPr>
        <w:tc>
          <w:tcPr>
            <w:tcW w:w="400" w:type="pct"/>
            <w:gridSpan w:val="2"/>
            <w:noWrap/>
            <w:vAlign w:val="center"/>
          </w:tcPr>
          <w:p w14:paraId="6F18AB67"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0747F9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7.82</w:t>
            </w:r>
          </w:p>
        </w:tc>
        <w:tc>
          <w:tcPr>
            <w:tcW w:w="972" w:type="pct"/>
            <w:noWrap/>
            <w:vAlign w:val="center"/>
            <w:hideMark/>
          </w:tcPr>
          <w:p w14:paraId="304E759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Rosmarinic</w:t>
            </w:r>
            <w:proofErr w:type="spellEnd"/>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4D01866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16</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8</w:t>
            </w:r>
          </w:p>
        </w:tc>
        <w:tc>
          <w:tcPr>
            <w:tcW w:w="649" w:type="pct"/>
            <w:vAlign w:val="center"/>
            <w:hideMark/>
          </w:tcPr>
          <w:p w14:paraId="4E8F17B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359.1</w:t>
            </w:r>
          </w:p>
        </w:tc>
        <w:tc>
          <w:tcPr>
            <w:tcW w:w="787" w:type="pct"/>
            <w:noWrap/>
            <w:vAlign w:val="center"/>
            <w:hideMark/>
          </w:tcPr>
          <w:p w14:paraId="628E3EB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179.00, 161.00, 135.00</w:t>
            </w:r>
          </w:p>
          <w:p w14:paraId="0609E8C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4532CC8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p w14:paraId="48DDAC37"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{"citationItems":[{"id":"ITEM-1","itemData":{"DOI":"10.1002/jsfa.7155","ISSN":"10970010","PMID":"25721137","abstract":"BACKGROUND: Origanum majorana L., belonging to the Lamiaceae family, has great potential and has been used as a folk medicine against asthma, indigestion, headache and rheumatism; in addition, the essential oils of this plant have been used widely in the food industry. Plant materials have been harvested from the Medicinal and Aromatic Plant Field of Gaziosmanpasa University. Air-dried plant materials were boiled in water, filtered, and the solvent part subsequently extracted with hexane and ethyl acetate. The chromatographic method was applied to the ethyl acetate extract to isolate bioactive secondary metabolites, the structures of which were elucidated by spectroscopic techniques: basically one-dimensional and two-dimensional nuclear magnetic resonance and quadrupole time-of-flight liquid chromatography. Antiproliferative and antioxidant activities of isolated secondary metabolites were determined. RESULTS: 5,6,3′-Trihydroxy-7,8,4′-trimethoxyflavone, hesperethydroquinone, arbutin and rosmarinic acid were isolated from the water-soluble ethyl acetate extract of aerial parts of O. majorana. Antioxidant activities of isolated compounds and water-soluble ethyl acetate extract were investigated using assays of DPPH•, ABTS•+, reducing power and total phenolic content. Antiproliferative activities of the isolated compounds and plant extracts were investigated against C6 and HeLa cell lines using BrdU cell proliferation enzyme-linked immunosorbent assay and xCELLigence assay, respectively. Both hesperetin and hydroquinone were determined to have stronger antiproliferative activities against C6 and HeLa cells than the other isolated compounds and 5-fluorouracil. CONCLUSION: The results showed that the extract and isolated compounds exhibited significant antioxidant activities. Hence this plant has the potential to be a natural antioxidant in the food industry and an anticancer drug. © 2015 Society of Chemical Industry","author":[{"dropping-particle":"","family":"Erenler","given":"Ram</w:instrText>
            </w:r>
            <w:r w:rsidRPr="00893792">
              <w:rPr>
                <w:rFonts w:asciiTheme="majorBidi" w:eastAsia="Times New Roman" w:hAnsiTheme="majorBidi" w:cstheme="majorBidi"/>
                <w:color w:val="000000"/>
                <w:kern w:val="0"/>
                <w:sz w:val="20"/>
                <w:szCs w:val="20"/>
                <w:lang w:val="it-IT"/>
                <w14:ligatures w14:val="none"/>
              </w:rPr>
              <w:instrText>azan","non-dropping-particle":"","parse-names":false,"suffix":""},{"dropping-particle":"","family":"Sen","given":"Ozkan","non-dropping-particle":"","parse-names":false,"suffix":""},{"dropping-particle":"","family":"Aksit","given":"Huseyin","non-dropping-particle":"","parse-names":false,"suffix":""},{"dropping-particle":"","family":"Demirtas","given":"Ibrahim","non-dropping-particle":"","parse-names":false,"suffix":""},{"dropping-particle":"","family":"Yaglioglu","given":"Ayse Sahin","non-dropping-particle":"","parse-names":false,"suffix":""},{"dropping-particle":"","family":"Elmastas","given":"Mahfuz","non-dropping-particle":"","parse-names":false,"suffix":""},{"dropping-particle":"","family":"Telci","given":"Isa","non-dropping-particle":"","parse-names":false,"suffix":""}],"container-title":"Journal of the Science of Food and Agriculture","id":"ITEM-1","issue":"3","issued":{"date-parts":[["2016"]]},"page":"822-836","title":"Isolation and identification of chemical constituents from Origanum majorana and investigation of antiproliferative and antioxidant activities","type":"article-journal","volume":"96"},"uris":["http://www.mendeley.com/documents/?uuid=b4b82176-7093-460a-acec-44775e67f91b"]}],"mendeley":{"formattedCitation":"(Erenler et al., 2016)","plainTextFormattedCitation":"(Erenler et al., 2016)","previouslyFormattedCitation":"(Erenler et 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(Erenler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2016)</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21890AF2" w14:textId="77777777" w:rsidTr="00431A94">
        <w:trPr>
          <w:trHeight w:val="20"/>
          <w:tblHeader/>
        </w:trPr>
        <w:tc>
          <w:tcPr>
            <w:tcW w:w="400" w:type="pct"/>
            <w:gridSpan w:val="2"/>
            <w:noWrap/>
            <w:vAlign w:val="center"/>
          </w:tcPr>
          <w:p w14:paraId="43F1A05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27A16DD8"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7.99</w:t>
            </w:r>
          </w:p>
        </w:tc>
        <w:tc>
          <w:tcPr>
            <w:tcW w:w="972" w:type="pct"/>
            <w:noWrap/>
            <w:vAlign w:val="center"/>
            <w:hideMark/>
          </w:tcPr>
          <w:p w14:paraId="76FFC671"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Quercitrin</w:t>
            </w:r>
          </w:p>
        </w:tc>
        <w:tc>
          <w:tcPr>
            <w:tcW w:w="602" w:type="pct"/>
          </w:tcPr>
          <w:p w14:paraId="4D6CC81F"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21</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20</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11</w:t>
            </w:r>
          </w:p>
          <w:p w14:paraId="61463CD4"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p>
        </w:tc>
        <w:tc>
          <w:tcPr>
            <w:tcW w:w="649" w:type="pct"/>
            <w:vAlign w:val="center"/>
            <w:hideMark/>
          </w:tcPr>
          <w:p w14:paraId="5E987C9C"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447.3927</w:t>
            </w:r>
          </w:p>
        </w:tc>
        <w:tc>
          <w:tcPr>
            <w:tcW w:w="787" w:type="pct"/>
            <w:noWrap/>
            <w:vAlign w:val="center"/>
            <w:hideMark/>
          </w:tcPr>
          <w:p w14:paraId="1AF16695"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445.07</w:t>
            </w:r>
          </w:p>
        </w:tc>
        <w:tc>
          <w:tcPr>
            <w:tcW w:w="1081" w:type="pct"/>
            <w:noWrap/>
            <w:vAlign w:val="center"/>
          </w:tcPr>
          <w:p w14:paraId="39F929E9"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 xml:space="preserve">(Taamalli </w:t>
            </w:r>
            <w:r w:rsidRPr="00893792">
              <w:rPr>
                <w:rFonts w:asciiTheme="majorBidi" w:eastAsia="Times New Roman" w:hAnsiTheme="majorBidi" w:cstheme="majorBidi"/>
                <w:i/>
                <w:color w:val="000000"/>
                <w:kern w:val="0"/>
                <w:sz w:val="20"/>
                <w:szCs w:val="20"/>
                <w:lang w:val="it-IT"/>
                <w14:ligatures w14:val="none"/>
              </w:rPr>
              <w:t>et al.</w:t>
            </w:r>
            <w:r w:rsidRPr="00893792">
              <w:rPr>
                <w:rFonts w:asciiTheme="majorBidi" w:eastAsia="Times New Roman" w:hAnsiTheme="majorBidi" w:cstheme="majorBidi"/>
                <w:color w:val="000000"/>
                <w:kern w:val="0"/>
                <w:sz w:val="20"/>
                <w:szCs w:val="20"/>
                <w:lang w:val="it-IT"/>
                <w14:ligatures w14:val="none"/>
              </w:rPr>
              <w:t>, 2015)</w:t>
            </w:r>
          </w:p>
          <w:p w14:paraId="26C9A9EF"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{"citationItems":[{"id":"ITEM-1","itemData":{"DOI":"10.1002/jsfa.7155","ISSN":"10970010","PMID":"25721137","abstract":"BACKGROUND: Origanum majorana L., belonging to the Lamiaceae family, has great potential and has been used as a folk medicine against asthma, indigestion, headache and rheumatism; in addition, the essential oils of this plant have been used widely in the food industry. Plant materials have been harvested from the Medicinal and Aromatic Plant Field of Gaziosmanpasa University. Air-dried plant materials were boiled in water, filtered, and the solvent part subsequently extracted with hexane and ethyl acetate. The chromatographic method was applied to the ethyl acetate extract to isolate bioactive secondary metabolites, the structures of which were elucidated by spectroscopic techniques: basically one-dimensional and two-dimensional nuclear magnetic resonance and quadrupole time-of-flight liquid chromatography. Antiproliferative and antioxidant activities of isolated secondary metabolites were determined. RESULTS: 5,6,3′-Trihydroxy-7,8,4′-trimethoxyflavone, hesperethydroquinone, arbutin and rosmarinic acid were isolated from the water-soluble ethyl acetate extract of aerial parts of O. majorana. Antioxidant activities of isolated compounds and water-soluble ethyl acetate extract were investigated using assays of DPPH•, ABTS•+, reducing power and</w:instrText>
            </w:r>
            <w:r w:rsidRPr="00893792">
              <w:rPr>
                <w:rFonts w:asciiTheme="majorBidi" w:eastAsia="Times New Roman" w:hAnsiTheme="majorBidi" w:cstheme="majorBidi"/>
                <w:color w:val="000000"/>
                <w:kern w:val="0"/>
                <w:sz w:val="20"/>
                <w:szCs w:val="20"/>
                <w14:ligatures w14:val="none"/>
              </w:rPr>
              <w:instrText xml:space="preserve"> total phenolic content. Antiproliferative activities of the isolated compounds and plant extracts were investigated against C6 and HeLa cell lines using BrdU cell proliferation enzyme-linked immunosorbent assay and xCELLigence assay, respectively. Both hesperetin and hydroquinone were determined to have stronger antiproliferative activities against C6 and HeLa cells than the other isolated compounds and 5-fluorouracil. CONCLUSION: The results showed that the extract and isolated compounds exhibited significant antioxidant activities. Hence this plant has the potential to be a natural antioxidant in the food industry and an anticancer drug. © 2015 Society of Chemical Industry","author":[{"dropping-particle":"","family":"Erenler","given":"Ram</w:instrText>
            </w:r>
            <w:r w:rsidRPr="00893792">
              <w:rPr>
                <w:rFonts w:asciiTheme="majorBidi" w:eastAsia="Times New Roman" w:hAnsiTheme="majorBidi" w:cstheme="majorBidi"/>
                <w:color w:val="000000"/>
                <w:kern w:val="0"/>
                <w:sz w:val="20"/>
                <w:szCs w:val="20"/>
                <w:lang w:val="it-IT"/>
                <w14:ligatures w14:val="none"/>
              </w:rPr>
              <w:instrText>azan","non-dropping-particle":"","parse-names":false,"suffix":""},{"dropping-particle":"","family":"Sen","given":"Ozkan","non-dropping-particle":"","parse-names":false,"suffix":""},{"dropping-particle":"","family":"Aksit","given":"Huseyin","non-dropping-particle":"","parse-names":false,"suffix":""},{"dropping-particle":"","family":"Demirtas","given":"Ibrahim","non-dropping-particle":"","parse-names":false,"suffix":""},{"dropping-particle":"","family":"Yaglioglu","given":"Ayse Sahin","non-dropping-particle":"","parse-names":false,"suffix":""},{"dropping-particle":"","family":"Elmastas","given":"Mahfuz","non-dropping-particle":"","parse-names":false,"suffix":""},{"dropping-particle":"","family":"Telci","given":"Isa","non-dropping-particle":"","parse-names":false,"suffix":""}],"container-title":"Journal of the Science of Food and Agriculture","id":"ITEM-1","issue":"3","issued":{"date-parts":[["2016"]]},"page":"822-836","title":"Isolation and identification of chemical constituents from Origanum majorana and investigation of antiproliferative and antioxidant activities","type":"article-journal","volume":"96"},"uris":["http://www.mendeley.com/documents/?uuid=b4b82176-7093-460a-acec-44775e67f91b"]}],"mendeley":{"formattedCitation":"(Erenler et al., 2016)","plainTextFormattedCitation":"(Erenler et al., 2016)","previouslyFormattedCitation":"(Erenler et 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(Erenler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2016)</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33B28114" w14:textId="77777777" w:rsidTr="00431A94">
        <w:trPr>
          <w:trHeight w:val="20"/>
          <w:tblHeader/>
        </w:trPr>
        <w:tc>
          <w:tcPr>
            <w:tcW w:w="400" w:type="pct"/>
            <w:gridSpan w:val="2"/>
            <w:noWrap/>
            <w:vAlign w:val="center"/>
          </w:tcPr>
          <w:p w14:paraId="2175A694"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39844C3D"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8.06</w:t>
            </w:r>
          </w:p>
        </w:tc>
        <w:tc>
          <w:tcPr>
            <w:tcW w:w="972" w:type="pct"/>
            <w:noWrap/>
            <w:vAlign w:val="center"/>
            <w:hideMark/>
          </w:tcPr>
          <w:p w14:paraId="236D9D26"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Didymin</w:t>
            </w:r>
          </w:p>
        </w:tc>
        <w:tc>
          <w:tcPr>
            <w:tcW w:w="602" w:type="pct"/>
          </w:tcPr>
          <w:p w14:paraId="3F327E3E"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28</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34</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14</w:t>
            </w:r>
          </w:p>
        </w:tc>
        <w:tc>
          <w:tcPr>
            <w:tcW w:w="649" w:type="pct"/>
            <w:vAlign w:val="center"/>
            <w:hideMark/>
          </w:tcPr>
          <w:p w14:paraId="0F21D649"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593.2</w:t>
            </w:r>
          </w:p>
        </w:tc>
        <w:tc>
          <w:tcPr>
            <w:tcW w:w="787" w:type="pct"/>
            <w:noWrap/>
            <w:vAlign w:val="center"/>
            <w:hideMark/>
          </w:tcPr>
          <w:p w14:paraId="2026661E"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593.18, 285.07</w:t>
            </w:r>
          </w:p>
        </w:tc>
        <w:tc>
          <w:tcPr>
            <w:tcW w:w="1081" w:type="pct"/>
            <w:noWrap/>
            <w:vAlign w:val="center"/>
            <w:hideMark/>
          </w:tcPr>
          <w:p w14:paraId="7C285E31"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author":[{"dropping-particle":"","family":"Goel","given":"Prerna","non-dropping-particle":"","parse-names":false,"suffix":""},{"dropping-particle":"","family":"Vasudeva","given":"Neeru","non-dropping-particle":"","parse-names":false,"suffix":""}],"id":"ITEM-1","issue":"January","issued":{"date-parts":[["2018"]]},"title":"Origanum majorana L. -Phyto-pharmacological review","type":"article-journal"},"uris":["http://www.mendeley.com/documents/?uuid=15478f87-9f4b-4474-a641-5bcaa57cf4a3"]}],"mendeley":{"formattedCitation":"(Goel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5FD6A8C3" w14:textId="77777777" w:rsidTr="00431A94">
        <w:trPr>
          <w:trHeight w:val="20"/>
          <w:tblHeader/>
        </w:trPr>
        <w:tc>
          <w:tcPr>
            <w:tcW w:w="400" w:type="pct"/>
            <w:gridSpan w:val="2"/>
            <w:noWrap/>
            <w:vAlign w:val="center"/>
          </w:tcPr>
          <w:p w14:paraId="620E98BB"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65062E2D"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8.09</w:t>
            </w:r>
          </w:p>
        </w:tc>
        <w:tc>
          <w:tcPr>
            <w:tcW w:w="972" w:type="pct"/>
            <w:noWrap/>
            <w:vAlign w:val="center"/>
            <w:hideMark/>
          </w:tcPr>
          <w:p w14:paraId="392651EF"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Tilianin</w:t>
            </w:r>
          </w:p>
        </w:tc>
        <w:tc>
          <w:tcPr>
            <w:tcW w:w="602" w:type="pct"/>
          </w:tcPr>
          <w:p w14:paraId="0E2212A5"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22</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22</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10</w:t>
            </w:r>
          </w:p>
        </w:tc>
        <w:tc>
          <w:tcPr>
            <w:tcW w:w="649" w:type="pct"/>
            <w:vAlign w:val="center"/>
            <w:hideMark/>
          </w:tcPr>
          <w:p w14:paraId="4C320F18"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445.3927</w:t>
            </w:r>
          </w:p>
        </w:tc>
        <w:tc>
          <w:tcPr>
            <w:tcW w:w="787" w:type="pct"/>
            <w:noWrap/>
            <w:vAlign w:val="center"/>
            <w:hideMark/>
          </w:tcPr>
          <w:p w14:paraId="3779ECAD"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284.00</w:t>
            </w:r>
          </w:p>
        </w:tc>
        <w:tc>
          <w:tcPr>
            <w:tcW w:w="1081" w:type="pct"/>
            <w:noWrap/>
            <w:vAlign w:val="center"/>
            <w:hideMark/>
          </w:tcPr>
          <w:p w14:paraId="5B79845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author":[{"dropping-particle":"","family":"Goel","given":"Prerna","non-dropping-particle":"","parse-names":false,"suffix":""},{"dropping-particle":"","family":"Vasudeva","given":"Neeru","non-dropping-particle":"","parse-names":false,"suffix":""}],"id":"ITEM-1","issue":"January","issued":{"date-parts":[["2018"]]},"title":"Origanum majorana L. -Phyto-pharmacological review","type":"article-journal"},"uris":["http://www.mendeley.com/do</w:instrText>
            </w:r>
            <w:r w:rsidRPr="00893792">
              <w:rPr>
                <w:rFonts w:asciiTheme="majorBidi" w:eastAsia="Times New Roman" w:hAnsiTheme="majorBidi" w:cstheme="majorBidi"/>
                <w:color w:val="000000"/>
                <w:kern w:val="0"/>
                <w:sz w:val="20"/>
                <w:szCs w:val="20"/>
                <w14:ligatures w14:val="none"/>
              </w:rPr>
              <w:instrText>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7F709B28" w14:textId="77777777" w:rsidTr="00431A94">
        <w:trPr>
          <w:trHeight w:val="20"/>
          <w:tblHeader/>
        </w:trPr>
        <w:tc>
          <w:tcPr>
            <w:tcW w:w="400" w:type="pct"/>
            <w:gridSpan w:val="2"/>
            <w:noWrap/>
            <w:vAlign w:val="center"/>
          </w:tcPr>
          <w:p w14:paraId="491532A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D452D7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8.69</w:t>
            </w:r>
          </w:p>
        </w:tc>
        <w:tc>
          <w:tcPr>
            <w:tcW w:w="972" w:type="pct"/>
            <w:noWrap/>
            <w:vAlign w:val="center"/>
            <w:hideMark/>
          </w:tcPr>
          <w:p w14:paraId="71EF528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Gastrodin</w:t>
            </w:r>
            <w:proofErr w:type="spellEnd"/>
          </w:p>
        </w:tc>
        <w:tc>
          <w:tcPr>
            <w:tcW w:w="602" w:type="pct"/>
          </w:tcPr>
          <w:p w14:paraId="053CF1E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13</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0E184ED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285.1</w:t>
            </w:r>
          </w:p>
        </w:tc>
        <w:tc>
          <w:tcPr>
            <w:tcW w:w="787" w:type="pct"/>
            <w:noWrap/>
            <w:vAlign w:val="center"/>
            <w:hideMark/>
          </w:tcPr>
          <w:p w14:paraId="5595122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123.04, 285.09, 105.03</w:t>
            </w:r>
          </w:p>
        </w:tc>
        <w:tc>
          <w:tcPr>
            <w:tcW w:w="1081" w:type="pct"/>
            <w:noWrap/>
            <w:vAlign w:val="center"/>
            <w:hideMark/>
          </w:tcPr>
          <w:p w14:paraId="52E634AA"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{"citationItems":[{"id":"ITEM-1","itemData":{"DOI":"10.1021/jf204406u","ISSN":"00218561","PMID":"22142199","abstract":"Identification of new compounds especially those with new skeletons from plant kingdom has long been a vital aspect for understanding phytochemistry, plant metabolisms and discovering new bioactive compounds. In this study, we identified and isolated three novel polyphenolic compounds, origanine A-C, from a well-researched plant Origanum vulgare L. using the hyphenated LC-DAD-SPE-NMR/MS methods. Based on the combined information from UV-visible, accurate mass and 2D NMR spectra together with computational calculations, we found that these compounds all had a novel skeleton of cyclohexenetetracarboxylic acids attached with some well-known bioactive moieties including 3,4-dihydroxyphenyl, 4-(β-d-glucopyranosyloxy)benzyl alcohol (gastrodin), and 3-(3,4-dihydroxyphenyl)lactic acid (danshensu) residues. These findings provided crucial information to fill the gaps in our knowledge in terms of the plant secondary metabolism. This study also indicated the necessity for further research in plant secondary metabolism for even well-studied plants and demonstrated the powerfulness of the hyphenated LC-DAD-SPE-NMR/MS methods for comprehensive analysis of plant metabolites in particular for discovering new natural compounds. © 2011 American Chemical Society.","author":[{"dropping-particle":"","family":"Liu","given":"Hongbing","non-dropping-particle":"","parse-names":false,"suffix":""},{"dropping-particle":"","family":"Zheng","given":"Anmin","non-dropping-particle":"","parse-names":false,"suffix":""},{"dropping-particle":"","family":"Liu","given":"Huili","non-dropping-particle":"","parse-names":false,"suffix":""},{"dropping-particle":"","family":"Yu","given":"Haiyan","non-dropping-particle":"","parse-names":false,"suffix":""},{"dropping-particle":"","family":"Wu",</w:instrText>
            </w:r>
            <w:r w:rsidRPr="00893792">
              <w:rPr>
                <w:rFonts w:asciiTheme="majorBidi" w:eastAsia="Times New Roman" w:hAnsiTheme="majorBidi" w:cstheme="majorBidi"/>
                <w:color w:val="000000"/>
                <w:kern w:val="0"/>
                <w:sz w:val="20"/>
                <w:szCs w:val="20"/>
                <w:lang w:val="it-IT"/>
                <w14:ligatures w14:val="none"/>
              </w:rPr>
              <w:instrText>"given":"Xiangyu","non-dropping-particle":"","parse-names":false,"suffix":""},{"dropping-particle":"","family":"Xiao","given":"Chaoni","non-dropping-particle":"","parse-names":false,"suffix":""},{"dropping-particle":"","family":"Dai","given":"Hui","non-dropping-particle":"","parse-names":false,"suffix":""},{"dropping-particle":"","family":"Hao","given":"Fuhua","non-dropping-particle":"","parse-names":false,"suffix":""},{"dropping-particle":"","family":"Zhang","given":"Limin","non-dropping-particle":"","parse-names":false,"suffix":""},{"dropping-particle":"","family":"Wang","given":"Yulan","non-dropping-particle":"","parse-names":false,"suffix":""},{"dropping-particle":"","family":"Tang","given":"Huiru","non-dropping-particle":"","parse-names":false,"suffix":""}],"container-title":"Journal of Agricultural and Food Chemistry","id":"ITEM-1","issue":"1","issued":{"date-parts":[["2012"]]},"page":"129-135","title":"Identification of three novel polyphenolic compounds, origanine A-C, with unique skeleton from Origanum vulgare L. using the hyphenated LC-DAD-SPE-NMR/MS methods","type":"article-journal","volume":"60"},"uris":["http://www.mendeley.com/documents/?uuid=80e21bc4-273e-4c34-bfc7-e739d93fc09d"]}],"mendeley":{"formattedCitation":"(H. Liu et al., 2012)","plainTextFormattedCitation":"(H. Liu et al., 2012)","previouslyFormattedCitation":"(H. Liu et al., 2012)"},"properties":{"noteIndex":0},"schema":"https://github.com/citation-style-language/schema/raw/master/csl-citation.json"}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(H. Liu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2012)</w:t>
            </w:r>
            <w:r w:rsidRPr="00893792">
              <w:rPr>
                <w:rFonts w:asciiTheme="majorBidi" w:eastAsia="Times New Roman" w:hAnsiTheme="majorBidi" w:cstheme="majorBidi"/>
                <w:color w:val="000000"/>
                <w:kern w:val="0"/>
                <w:sz w:val="20"/>
                <w:szCs w:val="20"/>
                <w14:ligatures w14:val="none"/>
              </w:rPr>
              <w:fldChar w:fldCharType="end"/>
            </w:r>
          </w:p>
          <w:p w14:paraId="647F3712"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p>
        </w:tc>
      </w:tr>
      <w:tr w:rsidR="00057A84" w:rsidRPr="00893792" w14:paraId="489179D7" w14:textId="77777777" w:rsidTr="00431A94">
        <w:trPr>
          <w:trHeight w:val="20"/>
          <w:tblHeader/>
        </w:trPr>
        <w:tc>
          <w:tcPr>
            <w:tcW w:w="400" w:type="pct"/>
            <w:gridSpan w:val="2"/>
            <w:noWrap/>
            <w:vAlign w:val="center"/>
          </w:tcPr>
          <w:p w14:paraId="1DFD43C5"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181DA85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9.53</w:t>
            </w:r>
          </w:p>
        </w:tc>
        <w:tc>
          <w:tcPr>
            <w:tcW w:w="972" w:type="pct"/>
            <w:noWrap/>
            <w:vAlign w:val="center"/>
            <w:hideMark/>
          </w:tcPr>
          <w:p w14:paraId="44CF1DC4"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Kaempferol-3-O-glucoside (Astragaline)</w:t>
            </w:r>
          </w:p>
        </w:tc>
        <w:tc>
          <w:tcPr>
            <w:tcW w:w="602" w:type="pct"/>
          </w:tcPr>
          <w:p w14:paraId="58B5C916"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21</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20</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11</w:t>
            </w:r>
          </w:p>
        </w:tc>
        <w:tc>
          <w:tcPr>
            <w:tcW w:w="649" w:type="pct"/>
            <w:vAlign w:val="center"/>
            <w:hideMark/>
          </w:tcPr>
          <w:p w14:paraId="50F02583"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447.3927</w:t>
            </w:r>
          </w:p>
        </w:tc>
        <w:tc>
          <w:tcPr>
            <w:tcW w:w="787" w:type="pct"/>
            <w:noWrap/>
            <w:vAlign w:val="center"/>
            <w:hideMark/>
          </w:tcPr>
          <w:p w14:paraId="27DBE83C"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285.00</w:t>
            </w:r>
          </w:p>
          <w:p w14:paraId="3A6910E0"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6BB93B5D"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w:instrText>
            </w:r>
            <w:r w:rsidRPr="00893792">
              <w:rPr>
                <w:rFonts w:asciiTheme="majorBidi" w:eastAsia="Times New Roman" w:hAnsiTheme="majorBidi" w:cstheme="majorBidi"/>
                <w:color w:val="000000"/>
                <w:kern w:val="0"/>
                <w:sz w:val="20"/>
                <w:szCs w:val="20"/>
                <w14:ligatures w14:val="none"/>
              </w:rPr>
              <w:instrText>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3C273E6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34B497E8" w14:textId="77777777" w:rsidTr="00431A94">
        <w:trPr>
          <w:trHeight w:val="20"/>
          <w:tblHeader/>
        </w:trPr>
        <w:tc>
          <w:tcPr>
            <w:tcW w:w="400" w:type="pct"/>
            <w:gridSpan w:val="2"/>
            <w:noWrap/>
            <w:vAlign w:val="center"/>
          </w:tcPr>
          <w:p w14:paraId="0FFBFC15"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5102765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9.03</w:t>
            </w:r>
          </w:p>
        </w:tc>
        <w:tc>
          <w:tcPr>
            <w:tcW w:w="972" w:type="pct"/>
            <w:noWrap/>
            <w:vAlign w:val="center"/>
            <w:hideMark/>
          </w:tcPr>
          <w:p w14:paraId="6682B0B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Luteolin-7-O-glucoside (</w:t>
            </w:r>
            <w:proofErr w:type="spellStart"/>
            <w:r w:rsidRPr="00893792">
              <w:rPr>
                <w:rFonts w:asciiTheme="majorBidi" w:eastAsia="Times New Roman" w:hAnsiTheme="majorBidi" w:cstheme="majorBidi"/>
                <w:color w:val="000000"/>
                <w:kern w:val="0"/>
                <w:sz w:val="20"/>
                <w:szCs w:val="20"/>
                <w14:ligatures w14:val="none"/>
              </w:rPr>
              <w:t>Cynaroside</w:t>
            </w:r>
            <w:proofErr w:type="spellEnd"/>
            <w:r w:rsidRPr="00893792">
              <w:rPr>
                <w:rFonts w:asciiTheme="majorBidi" w:eastAsia="Times New Roman" w:hAnsiTheme="majorBidi" w:cstheme="majorBidi"/>
                <w:color w:val="000000"/>
                <w:kern w:val="0"/>
                <w:sz w:val="20"/>
                <w:szCs w:val="20"/>
                <w14:ligatures w14:val="none"/>
              </w:rPr>
              <w:t>)</w:t>
            </w:r>
          </w:p>
        </w:tc>
        <w:tc>
          <w:tcPr>
            <w:tcW w:w="602" w:type="pct"/>
          </w:tcPr>
          <w:p w14:paraId="3EC300E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21</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19</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11</w:t>
            </w:r>
          </w:p>
        </w:tc>
        <w:tc>
          <w:tcPr>
            <w:tcW w:w="649" w:type="pct"/>
            <w:vAlign w:val="center"/>
            <w:hideMark/>
          </w:tcPr>
          <w:p w14:paraId="5A075BC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447.3927</w:t>
            </w:r>
          </w:p>
        </w:tc>
        <w:tc>
          <w:tcPr>
            <w:tcW w:w="787" w:type="pct"/>
            <w:noWrap/>
            <w:vAlign w:val="center"/>
            <w:hideMark/>
          </w:tcPr>
          <w:p w14:paraId="6758359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285.00</w:t>
            </w:r>
          </w:p>
          <w:p w14:paraId="3E0D7F7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26E07B69"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(Hossain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2014)</w:t>
            </w:r>
            <w:r w:rsidRPr="00893792">
              <w:rPr>
                <w:rFonts w:asciiTheme="majorBidi" w:eastAsia="Times New Roman" w:hAnsiTheme="majorBidi" w:cstheme="majorBidi"/>
                <w:color w:val="000000"/>
                <w:kern w:val="0"/>
                <w:sz w:val="20"/>
                <w:szCs w:val="20"/>
                <w14:ligatures w14:val="none"/>
              </w:rPr>
              <w:fldChar w:fldCharType="end"/>
            </w:r>
          </w:p>
          <w:p w14:paraId="0CEB29F0"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6CD54C19" w14:textId="77777777" w:rsidTr="00431A94">
        <w:trPr>
          <w:trHeight w:val="20"/>
          <w:tblHeader/>
        </w:trPr>
        <w:tc>
          <w:tcPr>
            <w:tcW w:w="400" w:type="pct"/>
            <w:gridSpan w:val="2"/>
            <w:noWrap/>
            <w:vAlign w:val="center"/>
          </w:tcPr>
          <w:p w14:paraId="0F347035"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69C15B5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9.43</w:t>
            </w:r>
          </w:p>
        </w:tc>
        <w:tc>
          <w:tcPr>
            <w:tcW w:w="972" w:type="pct"/>
            <w:noWrap/>
            <w:vAlign w:val="center"/>
            <w:hideMark/>
          </w:tcPr>
          <w:p w14:paraId="39D9503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lariciresinol</w:t>
            </w:r>
            <w:proofErr w:type="spellEnd"/>
          </w:p>
        </w:tc>
        <w:tc>
          <w:tcPr>
            <w:tcW w:w="602" w:type="pct"/>
          </w:tcPr>
          <w:p w14:paraId="60E7891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6</w:t>
            </w:r>
          </w:p>
        </w:tc>
        <w:tc>
          <w:tcPr>
            <w:tcW w:w="649" w:type="pct"/>
            <w:vAlign w:val="center"/>
            <w:hideMark/>
          </w:tcPr>
          <w:p w14:paraId="2D828D19"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359.1</w:t>
            </w:r>
          </w:p>
        </w:tc>
        <w:tc>
          <w:tcPr>
            <w:tcW w:w="787" w:type="pct"/>
            <w:noWrap/>
            <w:vAlign w:val="center"/>
            <w:hideMark/>
          </w:tcPr>
          <w:p w14:paraId="046BC0D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359.14</w:t>
            </w:r>
          </w:p>
        </w:tc>
        <w:tc>
          <w:tcPr>
            <w:tcW w:w="1081" w:type="pct"/>
            <w:noWrap/>
            <w:vAlign w:val="center"/>
          </w:tcPr>
          <w:p w14:paraId="34D1B9E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{"citationItems":[{"id":"ITEM-1","itemData":{"DOI":"10.3389/fnut.2021.748031","ISSN":"2296861X","abstract":"Origanum majorana L. is an aromatic herb that has been grown in several Mediterranean countries since ancient times, but became popular during the Middle Ages as a medicinal plant and seasoning ingredient. O. majorana has many pharmacological effects, but its immunoreactive components and mechanisms are still unclear. In this study, four compounds were isolated and identified from O. majorana by a spectral analysis, including 1H and 13C-NMR. They were 1H-indole-2-carboxylic acid (1), (+)-laricresol (2), (+)-isolaricresol (3), and procumboside B (4, pB), which were isolated for the first time in O. majorana. The immunomodulatory effects of the four compounds were screened, and pB had good immunomodulatory activity on RAW 264.7 cells. The immunomodulatory mechanism of pB was proved, in which pB could increase the secretion of nitric oxide (NO), interleukin-6 (IL-6), tumor necrosis factor-α (TNF-α), and reactive oxygen species (ROS) and simultaneously upregulate the expression of CD80 and CD86 on the cell surface. These results suggested that the mechanism of pB may be related to the activation of nuclear factor-kappaB (NF-κB) and mitogen-activated protein kinases (MAPKs)-signaling pathways. O. majorana is rich in nutrients and is commonly used in diets, so it can be used as a nutritional supplement with immunomodulatory effects.","author":[{"dropping-particle":"","family":"Wang","given":"Senye","non-dropping-particle":"","parse-names":false,"suffix":""},{"dropping-particle":"","family":"Zhou","given":"Li","non-dropping-particle":"","parse-names":false,"suffix":""},{"dropping-particle":"","family":"Attia","given":"Fatma Al Zahra K.K.","non-dropping-particle":"","parse-names":false,"suffix":""},{"dropping-particle":"","family":"Tang","given":"Qi","non-dropping-particle":"","parse-names":false,"suffix":""},{"dropping-particle":"","family":"Wang","given":"Mengke","non-dropping-particle":"","parse-names":false,"suffix":""},{"dropping-particle":"","family":"Liu","given":"Zhenhua","non-dropping-particle":"","parse-names":false,"suffix":""},{"dropping-particle":"","family":"Waterhouse","given":"Geoffrey I.N.","non-dropping-particle":"","parse-names":false,"suffix":""},{"dropping-particle":"","family":"Liu","given":"Lijun","non-dropping-particle":"","parse-names":false,"suffix":""},{"dropping-particle":"","family":"Kang","given":"Wenyi","non-dropping-particle":"","parse-names":false,"suffix":""}],"container-title":"Frontiers in Nutrition","id":"ITEM-1","issue":"September","issued":{"date-parts":[["2021"]]},"page":"1-11","title":"Origanum majorana L.: A Nutritional Supplement With Immunomodulatory Effects","type":"article-journal","volume":"8"},"uris":["http://www.mendeley.com/documents/?uuid=262637f1-b2ca-4ef2-b90e-febe147910d0"]}],"mendeley":{"formattedCitation":"(Wang et al., 2021)","plainTextFormattedCitation":"(Wang et al., 2021)","previouslyFormattedCitation":"(Wang et al., 2021)"},"properties":{"noteIndex":0},"schema":"https://github.com/citation-style-language/schema/raw/master/csl-citation.json"}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(Wang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2021)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2F488233" w14:textId="77777777" w:rsidTr="00431A94">
        <w:trPr>
          <w:trHeight w:val="20"/>
          <w:tblHeader/>
        </w:trPr>
        <w:tc>
          <w:tcPr>
            <w:tcW w:w="400" w:type="pct"/>
            <w:gridSpan w:val="2"/>
            <w:noWrap/>
            <w:vAlign w:val="center"/>
          </w:tcPr>
          <w:p w14:paraId="4DD546F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A10D43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9.43</w:t>
            </w:r>
          </w:p>
        </w:tc>
        <w:tc>
          <w:tcPr>
            <w:tcW w:w="972" w:type="pct"/>
            <w:noWrap/>
            <w:vAlign w:val="center"/>
            <w:hideMark/>
          </w:tcPr>
          <w:p w14:paraId="42AB05D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Coumaric acid</w:t>
            </w:r>
          </w:p>
        </w:tc>
        <w:tc>
          <w:tcPr>
            <w:tcW w:w="602" w:type="pct"/>
          </w:tcPr>
          <w:p w14:paraId="360B251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9</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3</w:t>
            </w:r>
          </w:p>
        </w:tc>
        <w:tc>
          <w:tcPr>
            <w:tcW w:w="649" w:type="pct"/>
            <w:vAlign w:val="center"/>
            <w:hideMark/>
          </w:tcPr>
          <w:p w14:paraId="649A374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163.1527</w:t>
            </w:r>
          </w:p>
        </w:tc>
        <w:tc>
          <w:tcPr>
            <w:tcW w:w="787" w:type="pct"/>
            <w:noWrap/>
            <w:vAlign w:val="center"/>
            <w:hideMark/>
          </w:tcPr>
          <w:p w14:paraId="0B483FF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119.00 </w:t>
            </w:r>
          </w:p>
        </w:tc>
        <w:tc>
          <w:tcPr>
            <w:tcW w:w="1081" w:type="pct"/>
            <w:noWrap/>
            <w:vAlign w:val="center"/>
            <w:hideMark/>
          </w:tcPr>
          <w:p w14:paraId="6DC9D884"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p w14:paraId="7384233B"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3C1C4BD3" w14:textId="77777777" w:rsidTr="00431A94">
        <w:trPr>
          <w:trHeight w:val="20"/>
          <w:tblHeader/>
        </w:trPr>
        <w:tc>
          <w:tcPr>
            <w:tcW w:w="400" w:type="pct"/>
            <w:gridSpan w:val="2"/>
            <w:noWrap/>
            <w:vAlign w:val="center"/>
          </w:tcPr>
          <w:p w14:paraId="0BB7AA6F"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01217E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9.6</w:t>
            </w:r>
          </w:p>
        </w:tc>
        <w:tc>
          <w:tcPr>
            <w:tcW w:w="972" w:type="pct"/>
            <w:noWrap/>
            <w:vAlign w:val="center"/>
            <w:hideMark/>
          </w:tcPr>
          <w:p w14:paraId="712AC50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Arbutin</w:t>
            </w:r>
          </w:p>
        </w:tc>
        <w:tc>
          <w:tcPr>
            <w:tcW w:w="602" w:type="pct"/>
          </w:tcPr>
          <w:p w14:paraId="10D4FFB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12</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16</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56632AF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271.05</w:t>
            </w:r>
          </w:p>
        </w:tc>
        <w:tc>
          <w:tcPr>
            <w:tcW w:w="787" w:type="pct"/>
            <w:noWrap/>
            <w:vAlign w:val="center"/>
            <w:hideMark/>
          </w:tcPr>
          <w:p w14:paraId="3573CF2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253.00, 108.00</w:t>
            </w:r>
          </w:p>
        </w:tc>
        <w:tc>
          <w:tcPr>
            <w:tcW w:w="1081" w:type="pct"/>
            <w:noWrap/>
            <w:vAlign w:val="center"/>
            <w:hideMark/>
          </w:tcPr>
          <w:p w14:paraId="36DFA07A" w14:textId="77777777" w:rsidR="00057A84" w:rsidRPr="00893792" w:rsidRDefault="00057A84" w:rsidP="00431A94">
            <w:pPr>
              <w:spacing w:after="160" w:line="259" w:lineRule="auto"/>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78780405" w14:textId="77777777" w:rsidTr="00431A94">
        <w:trPr>
          <w:trHeight w:val="20"/>
          <w:tblHeader/>
        </w:trPr>
        <w:tc>
          <w:tcPr>
            <w:tcW w:w="400" w:type="pct"/>
            <w:gridSpan w:val="2"/>
            <w:noWrap/>
            <w:vAlign w:val="center"/>
          </w:tcPr>
          <w:p w14:paraId="2495BFE3"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FEF1FF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9.83</w:t>
            </w:r>
          </w:p>
        </w:tc>
        <w:tc>
          <w:tcPr>
            <w:tcW w:w="972" w:type="pct"/>
            <w:noWrap/>
            <w:vAlign w:val="center"/>
            <w:hideMark/>
          </w:tcPr>
          <w:p w14:paraId="33A9F88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Orientin</w:t>
            </w:r>
          </w:p>
        </w:tc>
        <w:tc>
          <w:tcPr>
            <w:tcW w:w="602" w:type="pct"/>
          </w:tcPr>
          <w:p w14:paraId="1AB157C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21</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11</w:t>
            </w:r>
          </w:p>
        </w:tc>
        <w:tc>
          <w:tcPr>
            <w:tcW w:w="649" w:type="pct"/>
            <w:vAlign w:val="center"/>
            <w:hideMark/>
          </w:tcPr>
          <w:p w14:paraId="208107E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447.3927</w:t>
            </w:r>
          </w:p>
        </w:tc>
        <w:tc>
          <w:tcPr>
            <w:tcW w:w="787" w:type="pct"/>
            <w:noWrap/>
            <w:vAlign w:val="center"/>
            <w:hideMark/>
          </w:tcPr>
          <w:p w14:paraId="1118A22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357.05, 327.05</w:t>
            </w:r>
          </w:p>
          <w:p w14:paraId="791264D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51B3C42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2BECFBA3" w14:textId="77777777" w:rsidTr="00431A94">
        <w:trPr>
          <w:trHeight w:val="20"/>
          <w:tblHeader/>
        </w:trPr>
        <w:tc>
          <w:tcPr>
            <w:tcW w:w="400" w:type="pct"/>
            <w:gridSpan w:val="2"/>
            <w:noWrap/>
            <w:vAlign w:val="center"/>
          </w:tcPr>
          <w:p w14:paraId="2F3F3272"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67F185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10.1</w:t>
            </w:r>
          </w:p>
        </w:tc>
        <w:tc>
          <w:tcPr>
            <w:tcW w:w="972" w:type="pct"/>
            <w:noWrap/>
            <w:vAlign w:val="center"/>
            <w:hideMark/>
          </w:tcPr>
          <w:p w14:paraId="74D625D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Epigallocatechin</w:t>
            </w:r>
          </w:p>
        </w:tc>
        <w:tc>
          <w:tcPr>
            <w:tcW w:w="602" w:type="pct"/>
          </w:tcPr>
          <w:p w14:paraId="5676673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1762BF8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305.2627</w:t>
            </w:r>
          </w:p>
        </w:tc>
        <w:tc>
          <w:tcPr>
            <w:tcW w:w="787" w:type="pct"/>
            <w:noWrap/>
            <w:vAlign w:val="center"/>
            <w:hideMark/>
          </w:tcPr>
          <w:p w14:paraId="4259DB3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289.00, 225.00</w:t>
            </w:r>
          </w:p>
          <w:p w14:paraId="0C3B593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5BD99DF1"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w:instrText>
            </w:r>
            <w:r w:rsidRPr="00893792">
              <w:rPr>
                <w:rFonts w:asciiTheme="majorBidi" w:eastAsia="Times New Roman" w:hAnsiTheme="majorBidi" w:cstheme="majorBidi"/>
                <w:color w:val="000000"/>
                <w:kern w:val="0"/>
                <w:sz w:val="20"/>
                <w:szCs w:val="20"/>
                <w:lang w:val="it-IT"/>
                <w14:ligatures w14:val="none"/>
              </w:rPr>
              <w:instrText>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(Hossain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2014)</w:t>
            </w:r>
            <w:r w:rsidRPr="00893792">
              <w:rPr>
                <w:rFonts w:asciiTheme="majorBidi" w:eastAsia="Times New Roman" w:hAnsiTheme="majorBidi" w:cstheme="majorBidi"/>
                <w:color w:val="000000"/>
                <w:kern w:val="0"/>
                <w:sz w:val="20"/>
                <w:szCs w:val="20"/>
                <w14:ligatures w14:val="none"/>
              </w:rPr>
              <w:fldChar w:fldCharType="end"/>
            </w:r>
          </w:p>
          <w:p w14:paraId="468D0B08"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p>
        </w:tc>
      </w:tr>
      <w:tr w:rsidR="00057A84" w:rsidRPr="00893792" w14:paraId="19B59E99" w14:textId="77777777" w:rsidTr="00431A94">
        <w:trPr>
          <w:trHeight w:val="20"/>
          <w:tblHeader/>
        </w:trPr>
        <w:tc>
          <w:tcPr>
            <w:tcW w:w="400" w:type="pct"/>
            <w:gridSpan w:val="2"/>
            <w:noWrap/>
            <w:vAlign w:val="center"/>
          </w:tcPr>
          <w:p w14:paraId="3D7E6BDD"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35FCDA59"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10.3</w:t>
            </w:r>
          </w:p>
        </w:tc>
        <w:tc>
          <w:tcPr>
            <w:tcW w:w="972" w:type="pct"/>
            <w:noWrap/>
            <w:vAlign w:val="center"/>
            <w:hideMark/>
          </w:tcPr>
          <w:p w14:paraId="405152BC"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Quinic acid</w:t>
            </w:r>
          </w:p>
        </w:tc>
        <w:tc>
          <w:tcPr>
            <w:tcW w:w="602" w:type="pct"/>
          </w:tcPr>
          <w:p w14:paraId="0ADFDE4D"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7</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12</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6</w:t>
            </w:r>
          </w:p>
        </w:tc>
        <w:tc>
          <w:tcPr>
            <w:tcW w:w="649" w:type="pct"/>
            <w:vAlign w:val="center"/>
            <w:hideMark/>
          </w:tcPr>
          <w:p w14:paraId="495FE7F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191.1</w:t>
            </w:r>
          </w:p>
        </w:tc>
        <w:tc>
          <w:tcPr>
            <w:tcW w:w="787" w:type="pct"/>
            <w:noWrap/>
            <w:vAlign w:val="center"/>
            <w:hideMark/>
          </w:tcPr>
          <w:p w14:paraId="7F51FCB0"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127.03</w:t>
            </w:r>
          </w:p>
          <w:p w14:paraId="0757DA9C"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506A5116"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 xml:space="preserve">(Taamalli </w:t>
            </w:r>
            <w:r w:rsidRPr="00893792">
              <w:rPr>
                <w:rFonts w:asciiTheme="majorBidi" w:eastAsia="Times New Roman" w:hAnsiTheme="majorBidi" w:cstheme="majorBidi"/>
                <w:i/>
                <w:color w:val="000000"/>
                <w:kern w:val="0"/>
                <w:sz w:val="20"/>
                <w:szCs w:val="20"/>
                <w:lang w:val="it-IT"/>
                <w14:ligatures w14:val="none"/>
              </w:rPr>
              <w:t>et al.</w:t>
            </w:r>
            <w:r w:rsidRPr="00893792">
              <w:rPr>
                <w:rFonts w:asciiTheme="majorBidi" w:eastAsia="Times New Roman" w:hAnsiTheme="majorBidi" w:cstheme="majorBidi"/>
                <w:color w:val="000000"/>
                <w:kern w:val="0"/>
                <w:sz w:val="20"/>
                <w:szCs w:val="20"/>
                <w:lang w:val="it-IT"/>
                <w14:ligatures w14:val="none"/>
              </w:rPr>
              <w:t>, 2015)</w:t>
            </w:r>
          </w:p>
        </w:tc>
      </w:tr>
      <w:tr w:rsidR="00057A84" w:rsidRPr="00893792" w14:paraId="45132088" w14:textId="77777777" w:rsidTr="00431A94">
        <w:trPr>
          <w:trHeight w:val="206"/>
          <w:tblHeader/>
        </w:trPr>
        <w:tc>
          <w:tcPr>
            <w:tcW w:w="400" w:type="pct"/>
            <w:gridSpan w:val="2"/>
            <w:noWrap/>
            <w:vAlign w:val="center"/>
          </w:tcPr>
          <w:p w14:paraId="679212BF"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69E607F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10.47</w:t>
            </w:r>
          </w:p>
        </w:tc>
        <w:tc>
          <w:tcPr>
            <w:tcW w:w="972" w:type="pct"/>
            <w:noWrap/>
            <w:vAlign w:val="center"/>
            <w:hideMark/>
          </w:tcPr>
          <w:p w14:paraId="38CBB198"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Origanine A</w:t>
            </w:r>
          </w:p>
        </w:tc>
        <w:tc>
          <w:tcPr>
            <w:tcW w:w="602" w:type="pct"/>
          </w:tcPr>
          <w:p w14:paraId="7968F686"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29</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30</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16</w:t>
            </w:r>
          </w:p>
        </w:tc>
        <w:tc>
          <w:tcPr>
            <w:tcW w:w="649" w:type="pct"/>
            <w:vAlign w:val="center"/>
            <w:hideMark/>
          </w:tcPr>
          <w:p w14:paraId="4AC6588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633.4927</w:t>
            </w:r>
          </w:p>
        </w:tc>
        <w:tc>
          <w:tcPr>
            <w:tcW w:w="787" w:type="pct"/>
            <w:noWrap/>
            <w:vAlign w:val="center"/>
            <w:hideMark/>
          </w:tcPr>
          <w:p w14:paraId="363E475F"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589.15, 633.14</w:t>
            </w:r>
          </w:p>
          <w:p w14:paraId="0E44E0AE"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036C2C89"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{"citationItems":[{"id":"ITEM-1","itemData":{"DOI":"10.1021/jf204406u","ISSN":"00218561","PMID":"22142199","abstract":"Identification of new compounds especially those with new skeletons from plant kingdom has long been a vital aspect for understanding phytochemistry, plant metabolisms and discovering new bioactive compounds. In this study, we identified and isolated three novel polyphenolic compounds, origanine A-C, from a well-researched plant Origanum vulgare L. using the hyphenated LC-DAD-SPE-NMR/MS methods. Based on the combined information from UV-visible, accurate mass and 2D NMR spectra together with computational calculations, we found that these compounds all had a novel skeleton of cyclohexenetetracarboxylic acids attached with some well-known bioactive moieties including 3,4-dihydroxyphenyl, 4-(</w:instrText>
            </w:r>
            <w:r w:rsidRPr="00893792">
              <w:rPr>
                <w:rFonts w:asciiTheme="majorBidi" w:eastAsia="Times New Roman" w:hAnsiTheme="majorBidi" w:cstheme="majorBidi"/>
                <w:color w:val="000000"/>
                <w:kern w:val="0"/>
                <w:sz w:val="20"/>
                <w:szCs w:val="20"/>
                <w14:ligatures w14:val="none"/>
              </w:rPr>
              <w:instrText>β</w:instrText>
            </w:r>
            <w:r w:rsidRPr="00893792">
              <w:rPr>
                <w:rFonts w:asciiTheme="majorBidi" w:eastAsia="Times New Roman" w:hAnsiTheme="majorBidi" w:cstheme="majorBidi"/>
                <w:color w:val="000000"/>
                <w:kern w:val="0"/>
                <w:sz w:val="20"/>
                <w:szCs w:val="20"/>
                <w:lang w:val="it-IT"/>
                <w14:ligatures w14:val="none"/>
              </w:rPr>
              <w:instrText>-d-glucopyranosyloxy)benzyl alcohol (gastrodin), and 3-(3,4-dihydroxyphenyl)lactic acid (danshensu) residues. These findings provided crucial information to fill the gaps in our knowledge in terms of the plant secondary metabolism. This study also indicated the necessity for further research in plant secondary metabolism for even well-studied plants and demonstrated the powerfulness of the hyphenated LC-DAD-SPE-NMR/MS methods for comprehensive analysis of plant metabolites in particular for discov</w:instrText>
            </w:r>
            <w:r w:rsidRPr="00893792">
              <w:rPr>
                <w:rFonts w:asciiTheme="majorBidi" w:eastAsia="Times New Roman" w:hAnsiTheme="majorBidi" w:cstheme="majorBidi"/>
                <w:color w:val="000000"/>
                <w:kern w:val="0"/>
                <w:sz w:val="20"/>
                <w:szCs w:val="20"/>
                <w14:ligatures w14:val="none"/>
              </w:rPr>
              <w:instrText>ering new natural compounds. © 2011 American Chemical Society.","author":[{"dropping-particle":"","family":"Liu","given":"Hongbing","non-dropping-particle":"","parse-names":false,"suffix":""},{"dropping-particle":"","family":"Zheng","given":"Anmin","non-dropping-particle":"","parse-names":false,"suffix":""},{"dropping-particle":"","family":"Liu","given":"Huili","non-dropping-particle":"","parse-names":false,"suffix":""},{"dropping-particle":"","family":"Yu","given":"Haiyan","non-dropping-particle":"","parse-names":false,"suffix":""},{"dropping-particle":"","family":"Wu","given":"Xiangyu","non-dropping-particle":"","parse-names":false,"suffix":""},{"dropping-particle":"","family":"Xiao","given":"Chaoni","non-dropping-particle":"","parse-names":false,"suffix":""},{"dropping-particle":"","family":"Dai","given":"Hui","non-dropping-particle":"","parse-names":false,"suffix":""},{"dropping-particle":"","family":"Hao","given":"Fuhua","non-dropping-particle":"","parse-names":false,"suffix":""},{"dropping-particle":"","family":"Zhang","given":"Limin","non-dropping-particle":"","parse-names":false,"suffix":""},{"dropping-particle":"","family":"Wang","given":"Yulan","non-dropping-particle":"","parse-names":false,"suffix":""},{"dropping-particle":"","family":"Tang","given":"Huiru","non-dropping-particle":"","parse-names":false,"suffix":""}],"container-title":"Journal of Agricultural and Food Chemistry","id":"ITEM-1","issue":"1","issued":{"date-parts":[["2012"]]},"page":"129-135","title":"Identification of three novel polyphenolic compounds, origanine A-C, with unique skeleton from Origanum vulgare L. using the hyphenated LC-DAD-SPE-NMR/MS methods","type":"article-journal","volume":"60"},"uris":["http://www.mendeley.com/documents/?uuid=80e21bc4-273e-4c34-bfc7-e739d93fc09d"]}],"mendeley":{"formattedCitation":"(H. Liu et al., 2012)","plainTextFormattedCitation":"(H. Liu et al., 2012)","previouslyFormattedCitation":"(H. Liu et al., 2012)"},"properties":{"noteIndex":0},"schema":"https://github.com/citation-style-language/schema/raw/master/csl-citation.json"}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(H. Liu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2012)</w:t>
            </w:r>
            <w:r w:rsidRPr="00893792">
              <w:rPr>
                <w:rFonts w:asciiTheme="majorBidi" w:eastAsia="Times New Roman" w:hAnsiTheme="majorBidi" w:cstheme="majorBidi"/>
                <w:color w:val="000000"/>
                <w:kern w:val="0"/>
                <w:sz w:val="20"/>
                <w:szCs w:val="20"/>
                <w14:ligatures w14:val="none"/>
              </w:rPr>
              <w:fldChar w:fldCharType="end"/>
            </w:r>
          </w:p>
          <w:p w14:paraId="67F5358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1B1398E8" w14:textId="77777777" w:rsidTr="00431A94">
        <w:trPr>
          <w:trHeight w:val="20"/>
          <w:tblHeader/>
        </w:trPr>
        <w:tc>
          <w:tcPr>
            <w:tcW w:w="400" w:type="pct"/>
            <w:gridSpan w:val="2"/>
            <w:noWrap/>
            <w:vAlign w:val="center"/>
          </w:tcPr>
          <w:p w14:paraId="09D3ECDB"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232532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10.75</w:t>
            </w:r>
          </w:p>
        </w:tc>
        <w:tc>
          <w:tcPr>
            <w:tcW w:w="972" w:type="pct"/>
            <w:noWrap/>
            <w:vAlign w:val="center"/>
            <w:hideMark/>
          </w:tcPr>
          <w:p w14:paraId="7FAD68A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Hesperetin</w:t>
            </w:r>
            <w:proofErr w:type="spellEnd"/>
          </w:p>
        </w:tc>
        <w:tc>
          <w:tcPr>
            <w:tcW w:w="602" w:type="pct"/>
          </w:tcPr>
          <w:p w14:paraId="3A945B7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16</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6</w:t>
            </w:r>
          </w:p>
        </w:tc>
        <w:tc>
          <w:tcPr>
            <w:tcW w:w="649" w:type="pct"/>
            <w:vAlign w:val="center"/>
            <w:hideMark/>
          </w:tcPr>
          <w:p w14:paraId="688659E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303.1</w:t>
            </w:r>
          </w:p>
        </w:tc>
        <w:tc>
          <w:tcPr>
            <w:tcW w:w="787" w:type="pct"/>
            <w:noWrap/>
            <w:vAlign w:val="center"/>
            <w:hideMark/>
          </w:tcPr>
          <w:p w14:paraId="05347D3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301.07, 287.05</w:t>
            </w:r>
          </w:p>
          <w:p w14:paraId="49B46F9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tcPr>
          <w:p w14:paraId="2A29A7B5"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{"citationItems":[{"id":"ITEM-1","itemData":{"DOI":"10.1002/jsfa.7155","ISSN":"10970010","PMID":"25721137","abstract":"BACKGROUND: Origanum majorana L., belonging to the Lamiaceae family, has great potential and has been used as a folk medicine against asthma, indigestion, headache and rheumatism; in addition, the essential oils of this plant have been used widely in the food industry. Plant materials have been harvested from the Medicinal and Aromatic Plant Field of Gaziosmanpasa University. Air-dried plant materials were boiled in water, filtered, and the solvent part subsequently extracted with hexane and ethyl acetate. The chromatographic method was applied to the ethyl acetate extract to isolate bioactive secondary metabolites, the structures of which were elucidated by spectroscopic techniques: basically one-dimensional and two-dimensional nuclear magnetic resonance and quadrupole time-of-flight liquid chromatography. Antiproliferative and antioxidant activities of isolated secondary metabolites were determined. RESULTS: 5,6,3′-Trihydroxy-7,8,4′-trimethoxyflavone, hesperethydroquinone, arbutin and rosmarinic acid were isolated from the water-soluble ethyl acetate extract of aerial parts of O. majorana. Antioxidant activities of isolated compounds and water-soluble ethyl acetate extract were investigated using assays of DPPH•, ABTS•+, reducing power and total phenolic content. Antiproliferative activities of the isolated compounds and plant extracts were investigated against C6 and HeLa cell lines using BrdU cell proliferation enzyme-linked immunosorbent assay and xCELLigence assay, respectively. Both hesperetin and hydroquinone were determined to have stronger antiproliferative activities against C6 and HeLa cells than the other isolated compounds and 5-fluorouracil. CONCLUSION: The results showed that the extract and isolated compounds exhibited significant antioxidant activities. Hence this plant has the potential to be a natural antioxidant in the food industry and an anticancer drug. © 2015 Society of Chemical Industry","author":[{"dropping-particle":"","family":"Erenler","given":"Ramazan","non-dropping-particle":"","parse-names":false,"suffix":""},{"dropping-particle":"","family":"Sen","given":"Ozkan","non-dropping-particle":"","parse-names":false,"suffix":""},{"dropping-particle":"","family":"Aksit","given":"Huseyin","non-dropping-particle":"","parse-names":false,"suffix":""},{"dropping-particle":"","family":"Demirtas","given":"Ibrahim","non-dropping-particle":"","parse-names":false,"suffix":""},{"dropping-particle":"","family":"Yaglioglu","given":"Ayse Sahin","non-dropping-particle":"","parse-names":false,"suffix":""},{"dropping-particle":"","family":"Elmastas","given":"Mahfuz","non-dropping-particle":"","parse-names":false,"suffix":""},{"dropping-particle":"","family":"Telci","given":"Isa","non-dropping-particle":"","parse-names":false,"suffix":""}],"container-title":"Journal of the Science of Food and Agriculture","id":"ITEM-1","issue":"3","issued":{"date-parts":[["2016"]]},"page":"822-836","title":"Isolation and identification of chemical constituents from Origanum majorana and investigation of antiproliferative and antioxidant activities","type":"article-journal","volume":"96"},"uris":["http://www.mendeley.com/documents/?uuid=b4b82176-7093-460a-acec-44775e67f91b"]}],"mendeley":{"formattedCitation":"(Erenler et al., 2016)","plainTextFormattedCitation":"(Erenler et al., 2016)","previouslyFormattedCitation":"(Erenler et 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(Erenler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2016)</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53CDCFC2" w14:textId="77777777" w:rsidTr="00431A94">
        <w:trPr>
          <w:trHeight w:val="20"/>
          <w:tblHeader/>
        </w:trPr>
        <w:tc>
          <w:tcPr>
            <w:tcW w:w="400" w:type="pct"/>
            <w:gridSpan w:val="2"/>
            <w:noWrap/>
            <w:vAlign w:val="center"/>
          </w:tcPr>
          <w:p w14:paraId="59DDC110"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B44794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11</w:t>
            </w:r>
          </w:p>
        </w:tc>
        <w:tc>
          <w:tcPr>
            <w:tcW w:w="972" w:type="pct"/>
            <w:noWrap/>
            <w:vAlign w:val="center"/>
            <w:hideMark/>
          </w:tcPr>
          <w:p w14:paraId="7CED52E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Gallocatechin</w:t>
            </w:r>
          </w:p>
        </w:tc>
        <w:tc>
          <w:tcPr>
            <w:tcW w:w="602" w:type="pct"/>
          </w:tcPr>
          <w:p w14:paraId="3793993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346A306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305.2627</w:t>
            </w:r>
          </w:p>
        </w:tc>
        <w:tc>
          <w:tcPr>
            <w:tcW w:w="787" w:type="pct"/>
            <w:noWrap/>
            <w:vAlign w:val="center"/>
            <w:hideMark/>
          </w:tcPr>
          <w:p w14:paraId="68CF62D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225.11</w:t>
            </w:r>
          </w:p>
        </w:tc>
        <w:tc>
          <w:tcPr>
            <w:tcW w:w="1081" w:type="pct"/>
            <w:noWrap/>
            <w:vAlign w:val="center"/>
            <w:hideMark/>
          </w:tcPr>
          <w:p w14:paraId="77109FC2"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6EA4E114" w14:textId="77777777" w:rsidTr="00431A94">
        <w:trPr>
          <w:trHeight w:val="20"/>
          <w:tblHeader/>
        </w:trPr>
        <w:tc>
          <w:tcPr>
            <w:tcW w:w="400" w:type="pct"/>
            <w:gridSpan w:val="2"/>
            <w:noWrap/>
            <w:vAlign w:val="center"/>
          </w:tcPr>
          <w:p w14:paraId="19A8301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644A1B2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11.41</w:t>
            </w:r>
          </w:p>
        </w:tc>
        <w:tc>
          <w:tcPr>
            <w:tcW w:w="972" w:type="pct"/>
            <w:noWrap/>
            <w:vAlign w:val="center"/>
            <w:hideMark/>
          </w:tcPr>
          <w:p w14:paraId="09FF97F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Origanine</w:t>
            </w:r>
            <w:proofErr w:type="spellEnd"/>
            <w:r w:rsidRPr="00893792">
              <w:rPr>
                <w:rFonts w:asciiTheme="majorBidi" w:eastAsia="Times New Roman" w:hAnsiTheme="majorBidi" w:cstheme="majorBidi"/>
                <w:color w:val="000000"/>
                <w:kern w:val="0"/>
                <w:sz w:val="20"/>
                <w:szCs w:val="20"/>
                <w14:ligatures w14:val="none"/>
              </w:rPr>
              <w:t xml:space="preserve"> B/C</w:t>
            </w:r>
          </w:p>
        </w:tc>
        <w:tc>
          <w:tcPr>
            <w:tcW w:w="602" w:type="pct"/>
          </w:tcPr>
          <w:p w14:paraId="2D764D9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38</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38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20</w:t>
            </w:r>
          </w:p>
        </w:tc>
        <w:tc>
          <w:tcPr>
            <w:tcW w:w="649" w:type="pct"/>
            <w:vAlign w:val="center"/>
            <w:hideMark/>
          </w:tcPr>
          <w:p w14:paraId="2E8BE97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813.6927</w:t>
            </w:r>
          </w:p>
        </w:tc>
        <w:tc>
          <w:tcPr>
            <w:tcW w:w="787" w:type="pct"/>
            <w:noWrap/>
            <w:vAlign w:val="center"/>
            <w:hideMark/>
          </w:tcPr>
          <w:p w14:paraId="4888FA0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813.18, 571.14</w:t>
            </w:r>
          </w:p>
          <w:p w14:paraId="49ED09C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259C0CD4"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2F395637" w14:textId="77777777" w:rsidTr="00431A94">
        <w:trPr>
          <w:trHeight w:val="20"/>
          <w:tblHeader/>
        </w:trPr>
        <w:tc>
          <w:tcPr>
            <w:tcW w:w="400" w:type="pct"/>
            <w:gridSpan w:val="2"/>
            <w:noWrap/>
            <w:vAlign w:val="center"/>
          </w:tcPr>
          <w:p w14:paraId="465BA1B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457E79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11.64</w:t>
            </w:r>
          </w:p>
        </w:tc>
        <w:tc>
          <w:tcPr>
            <w:tcW w:w="972" w:type="pct"/>
            <w:noWrap/>
            <w:vAlign w:val="center"/>
            <w:hideMark/>
          </w:tcPr>
          <w:p w14:paraId="7B5C33D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Lithospermic</w:t>
            </w:r>
            <w:proofErr w:type="spellEnd"/>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1B3EA55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27</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12</w:t>
            </w:r>
          </w:p>
        </w:tc>
        <w:tc>
          <w:tcPr>
            <w:tcW w:w="649" w:type="pct"/>
            <w:vAlign w:val="center"/>
            <w:hideMark/>
          </w:tcPr>
          <w:p w14:paraId="4D59BE6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537.2</w:t>
            </w:r>
          </w:p>
        </w:tc>
        <w:tc>
          <w:tcPr>
            <w:tcW w:w="787" w:type="pct"/>
            <w:noWrap/>
            <w:vAlign w:val="center"/>
            <w:hideMark/>
          </w:tcPr>
          <w:p w14:paraId="06EAD11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159.00, 203.00, 223.00, 253.00, 267.00, 295.00, 313.00, 383.00, 537.00</w:t>
            </w:r>
          </w:p>
        </w:tc>
        <w:tc>
          <w:tcPr>
            <w:tcW w:w="1081" w:type="pct"/>
            <w:noWrap/>
            <w:vAlign w:val="center"/>
          </w:tcPr>
          <w:p w14:paraId="7964E886"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{"citationItems":[{"id":"ITEM-1","itemData":{"DOI":"10.4103/0974-8490.81964","ISSN":"09748490","abstract":"Bioassay-guided isolation of methanolic extract of the leaves of Origanum vulgare Linn., yielded two protocatechuic acid ester derivatives, origanol A (1) and origanol B (2) along with ursolic acid (3), oleanolic acid (4), β-sitosterol (5), and triacontanol (6). Structures of the compound were established based on physical and spectral data (UV, IR, 1 H and 13 C NMR and mass). Origanol A (1) showed significant mushroom tyrosinase inhibition activity.","author":[{"dropping-particle":"","family":"Rao","given":"Gottumukkala Venkateswara","non-dropping-particle":"","parse-names":false,"suffix":""},{"dropping-particle":"","family":"Mukhopadhyay","given":"T.","non-dropping-particle":"","parse-names":false,"suffix":""},{"dropping-particle":"","family":"Annamalai","given":"T.","non-dropping-particle":"","parse-names":false,"suffix":""},{"dropping-particle":"","family":"Radhakrishnan","given":"N.","non-dropping-particle":"","parse-names":false,"suffix":""},{"dropping-particle":"","family":"Sahoo","given":"M. R.","non-dropping-particle":"","parse-names":false,"suffix":""}],"container-title":"Pharmacognosy Research","id":"ITEM-1","issue":"2","issued":{"date-parts":[["2011"]]},"page":"143-145","title":"Chemical constituents and biological studies of Origanum vulgare Linn.","type":"article-journal","volume":"3"},"uris":["http://www.mendeley.com/documents/?uuid=f9875399-4c07-461d-89ca-819b09e29373"]}],"mendeley":{"formattedCitation":"(G. V. Rao et al., 2011)","plainTextFormattedCitation":"(G. V. Rao et al., 2011)","previouslyFormattedCitation":"(G. V. Rao et al., 2011)"},"properties":{"noteIndex":0},"schema":"https://github.com/citation-style-language/schema/raw/master/csl-citation.json"}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(G. V. Rao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4DE25465" w14:textId="77777777" w:rsidTr="00431A94">
        <w:trPr>
          <w:trHeight w:val="20"/>
          <w:tblHeader/>
        </w:trPr>
        <w:tc>
          <w:tcPr>
            <w:tcW w:w="400" w:type="pct"/>
            <w:gridSpan w:val="2"/>
            <w:noWrap/>
            <w:vAlign w:val="center"/>
          </w:tcPr>
          <w:p w14:paraId="45AD476F"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39A43CB"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12.4</w:t>
            </w:r>
          </w:p>
        </w:tc>
        <w:tc>
          <w:tcPr>
            <w:tcW w:w="972" w:type="pct"/>
            <w:noWrap/>
            <w:vAlign w:val="center"/>
            <w:hideMark/>
          </w:tcPr>
          <w:p w14:paraId="70278DB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Carnosic</w:t>
            </w:r>
            <w:proofErr w:type="spellEnd"/>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3875D1C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4</w:t>
            </w:r>
          </w:p>
        </w:tc>
        <w:tc>
          <w:tcPr>
            <w:tcW w:w="649" w:type="pct"/>
            <w:vAlign w:val="center"/>
            <w:hideMark/>
          </w:tcPr>
          <w:p w14:paraId="1AFD564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333.2</w:t>
            </w:r>
          </w:p>
        </w:tc>
        <w:tc>
          <w:tcPr>
            <w:tcW w:w="787" w:type="pct"/>
            <w:noWrap/>
            <w:vAlign w:val="center"/>
            <w:hideMark/>
          </w:tcPr>
          <w:p w14:paraId="03E4726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333.20, 315.19, 287.20</w:t>
            </w:r>
          </w:p>
        </w:tc>
        <w:tc>
          <w:tcPr>
            <w:tcW w:w="1081" w:type="pct"/>
            <w:noWrap/>
            <w:vAlign w:val="center"/>
          </w:tcPr>
          <w:p w14:paraId="6E04EC18"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{"citationItems":[{"id":"ITEM-1","itemData":{"DOI":"10.1177/2156587216650793","ISBN":"2156587216650","ISSN":"21565872","PMID":"27231340","abstract":"Origanum majorana L. commonly known as sweet marjoram has been used for variety of diseases in traditional and folklore medicines, including gastrointestinal, ocular, nasopharyngeal, respiratory, cardiac, rheumatologic, and neurological disorders. Essential oil containing monoterpene hydrocarbons and oxygenated monoterpenes as well as phenolic compounds are chemical constituents isolated and detected in O majorana. Wide range of pharmacological activities including antioxidant, hepatoprotective, cardioprotective, anti-platelet, gastroprotective, antibacterial and antifungal, antiprotozoal, antiatherosclerosis, anti-inflammatory, antimetastatic, antitumor, antiulcer, and anticholinesterase inhibitory activities have been reported from this plant in modern medicine. This article summarizes comprehensive information concerning traditional uses, phytochemistry, and pharmacological activities of sweet marjoram.","author":[{"dropping-particle":"","family":"Bina","given":"Fatemeh","non-dropping-particle":"","parse-names":false,"suffix":""},{"dropping-particle":"","family":"Rahimi","given":"Roja","non-dropping-particle":"","parse-names":false,"suffix":""}],"container-title":"Journal of Evidence-Based Complementary and Alternative Medicine","id":"ITEM-1","issue":"1","issued":{"date-parts":[["2017"]]},"page":"175-185","title":"Sweet Marjoram: A Review of Ethnopharmacology, Phytochemistry, and Biological Activities","type":"article-journal","volume":"22"},"uris":["http://www.mendeley.com/documents/?uuid=a06c4e83-ed57-4728-9ae2-67df26d07c7d"]}],"mendeley":{"formattedCitation":"(Bina &amp; Rahimi, 2017)","plainTextFormattedCitation":"(Bina &amp; Rahimi, 2017)","previouslyFormattedCitation":"(Bina &amp; Rahimi, 2017)"},"properties":{"noteIndex":0},"schema":"https://github.com/citation-style-language/schema/raw/master/csl-citation.json"}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(Bina &amp; Rahimi, 2017)</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61578A13" w14:textId="77777777" w:rsidTr="00431A94">
        <w:trPr>
          <w:trHeight w:val="20"/>
          <w:tblHeader/>
        </w:trPr>
        <w:tc>
          <w:tcPr>
            <w:tcW w:w="400" w:type="pct"/>
            <w:gridSpan w:val="2"/>
            <w:noWrap/>
            <w:vAlign w:val="center"/>
          </w:tcPr>
          <w:p w14:paraId="7ECC944F"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96290F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12.71</w:t>
            </w:r>
          </w:p>
        </w:tc>
        <w:tc>
          <w:tcPr>
            <w:tcW w:w="972" w:type="pct"/>
            <w:noWrap/>
            <w:vAlign w:val="center"/>
            <w:hideMark/>
          </w:tcPr>
          <w:p w14:paraId="255F12F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4B66738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13</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9</w:t>
            </w:r>
          </w:p>
        </w:tc>
        <w:tc>
          <w:tcPr>
            <w:tcW w:w="649" w:type="pct"/>
            <w:vAlign w:val="center"/>
            <w:hideMark/>
          </w:tcPr>
          <w:p w14:paraId="346AE2E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311.2</w:t>
            </w:r>
          </w:p>
        </w:tc>
        <w:tc>
          <w:tcPr>
            <w:tcW w:w="787" w:type="pct"/>
            <w:noWrap/>
            <w:vAlign w:val="center"/>
            <w:hideMark/>
          </w:tcPr>
          <w:p w14:paraId="0390729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149.00</w:t>
            </w:r>
          </w:p>
        </w:tc>
        <w:tc>
          <w:tcPr>
            <w:tcW w:w="1081" w:type="pct"/>
            <w:noWrap/>
            <w:vAlign w:val="center"/>
          </w:tcPr>
          <w:p w14:paraId="5789ED0A"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7E309E66" w14:textId="77777777" w:rsidTr="00431A94">
        <w:trPr>
          <w:trHeight w:val="20"/>
          <w:tblHeader/>
        </w:trPr>
        <w:tc>
          <w:tcPr>
            <w:tcW w:w="400" w:type="pct"/>
            <w:gridSpan w:val="2"/>
            <w:noWrap/>
            <w:vAlign w:val="center"/>
          </w:tcPr>
          <w:p w14:paraId="7658D4E3"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8EC0E7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13.7</w:t>
            </w:r>
          </w:p>
        </w:tc>
        <w:tc>
          <w:tcPr>
            <w:tcW w:w="972" w:type="pct"/>
            <w:noWrap/>
            <w:vAlign w:val="center"/>
            <w:hideMark/>
          </w:tcPr>
          <w:p w14:paraId="22F2AFD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Quercetin arabinoside</w:t>
            </w:r>
          </w:p>
        </w:tc>
        <w:tc>
          <w:tcPr>
            <w:tcW w:w="602" w:type="pct"/>
          </w:tcPr>
          <w:p w14:paraId="535073B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11</w:t>
            </w:r>
          </w:p>
        </w:tc>
        <w:tc>
          <w:tcPr>
            <w:tcW w:w="649" w:type="pct"/>
            <w:vAlign w:val="center"/>
            <w:hideMark/>
          </w:tcPr>
          <w:p w14:paraId="50741E8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433.2927</w:t>
            </w:r>
          </w:p>
        </w:tc>
        <w:tc>
          <w:tcPr>
            <w:tcW w:w="787" w:type="pct"/>
            <w:noWrap/>
            <w:vAlign w:val="center"/>
            <w:hideMark/>
          </w:tcPr>
          <w:p w14:paraId="11C4F6B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301.00</w:t>
            </w:r>
          </w:p>
          <w:p w14:paraId="4C39AF1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5BFF9CD6"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(Hossain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2014)</w:t>
            </w:r>
            <w:r w:rsidRPr="00893792">
              <w:rPr>
                <w:rFonts w:asciiTheme="majorBidi" w:eastAsia="Times New Roman" w:hAnsiTheme="majorBidi" w:cstheme="majorBidi"/>
                <w:color w:val="000000"/>
                <w:kern w:val="0"/>
                <w:sz w:val="20"/>
                <w:szCs w:val="20"/>
                <w14:ligatures w14:val="none"/>
              </w:rPr>
              <w:fldChar w:fldCharType="end"/>
            </w:r>
          </w:p>
          <w:p w14:paraId="7830AB82"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p>
        </w:tc>
      </w:tr>
      <w:tr w:rsidR="00057A84" w:rsidRPr="00893792" w14:paraId="62B8B5C8" w14:textId="77777777" w:rsidTr="00431A94">
        <w:trPr>
          <w:trHeight w:val="20"/>
          <w:tblHeader/>
        </w:trPr>
        <w:tc>
          <w:tcPr>
            <w:tcW w:w="400" w:type="pct"/>
            <w:gridSpan w:val="2"/>
            <w:noWrap/>
            <w:vAlign w:val="center"/>
          </w:tcPr>
          <w:p w14:paraId="2A3998C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7EA6EF8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14.07</w:t>
            </w:r>
          </w:p>
        </w:tc>
        <w:tc>
          <w:tcPr>
            <w:tcW w:w="972" w:type="pct"/>
            <w:noWrap/>
            <w:vAlign w:val="center"/>
            <w:hideMark/>
          </w:tcPr>
          <w:p w14:paraId="653FAA5D"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Carnosol</w:t>
            </w:r>
          </w:p>
        </w:tc>
        <w:tc>
          <w:tcPr>
            <w:tcW w:w="602" w:type="pct"/>
          </w:tcPr>
          <w:p w14:paraId="5677A519"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26</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4</w:t>
            </w:r>
          </w:p>
        </w:tc>
        <w:tc>
          <w:tcPr>
            <w:tcW w:w="649" w:type="pct"/>
            <w:vAlign w:val="center"/>
            <w:hideMark/>
          </w:tcPr>
          <w:p w14:paraId="47059ED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331.4073</w:t>
            </w:r>
          </w:p>
        </w:tc>
        <w:tc>
          <w:tcPr>
            <w:tcW w:w="787" w:type="pct"/>
            <w:noWrap/>
            <w:vAlign w:val="center"/>
            <w:hideMark/>
          </w:tcPr>
          <w:p w14:paraId="3DAAF05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331.19</w:t>
            </w:r>
          </w:p>
        </w:tc>
        <w:tc>
          <w:tcPr>
            <w:tcW w:w="1081" w:type="pct"/>
            <w:noWrap/>
            <w:vAlign w:val="center"/>
            <w:hideMark/>
          </w:tcPr>
          <w:p w14:paraId="61D27AAA"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{"citationItems":[{"id":"ITEM-1","itemData":{"DOI":"10.1177/2156587216650793","ISBN":"2156587216650","ISSN":"21565872","PMID":"27231340","abstract":"Origanum majorana L. commonly known as sweet marjoram has been used for variety of diseases in traditional and folklore medicines, including gastrointestinal, ocular, nasopharyngeal, respiratory, cardiac, rheumatologic, and neurological disorders. Essential oil containing monoterpene hydrocarbons and oxygenated monoterpenes as well as phenolic compounds are chemical constituents isolated and detected in O majorana. Wide range of pharmacological activities including antioxidant, hepatoprotective, cardioprotective, anti-platelet, gastroprotective, antibacterial and antifungal, antiprotozoal, antiatherosclerosis, anti-inflammatory, antimetastatic, antitumor, antiulcer, and anticholinesterase inhibitory activities have been reported from this plant in modern medicine. This article summarizes comprehensive information concerning traditional uses, phytochemistry, and pharmacological activities of sweet marjoram.","author":[{"dropping-particle":"","family":"Bina","given":"Fatemeh","non-dropping-particle":"","parse-names":false,"suffix":""},{"dropping-particle":"","family":"Rahimi","given":"Roja","non-dropping-particle":"","parse-names":false,"suffix":""}],"container-title":"Journal of Evidence-Based Complementary and Alternative Medicine","id":"ITEM-1","issue":"1","issued":{"date-parts":[["2017"]]},"page":"175-185","title":"Sweet Marjoram: A Review of Ethnopharmacology, Phytochemistry, and Biological Activities","type":"article-journal","volume":"22"},"uris":["http://www.mendeley.com/documents/?uuid=a06c4e83-ed57-4728-9ae2-67df26d07c7d"]}],"mendeley":{"formattedCitation":"(Bina &amp; Rahimi, 2017)","plainTextFormattedCitation":"(Bina &amp; Rahimi, 2017)","previouslyFormattedCitation":"(Bina &amp; Rahimi, 2017)"},"properties":{"noteIndex":0},"schema":"https://github.com/citation-style-language/schema/raw/master/csl-citation.json"}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(Bina &amp; Rahimi, 2017)</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6909A012" w14:textId="77777777" w:rsidTr="00431A94">
        <w:trPr>
          <w:trHeight w:val="20"/>
          <w:tblHeader/>
        </w:trPr>
        <w:tc>
          <w:tcPr>
            <w:tcW w:w="400" w:type="pct"/>
            <w:gridSpan w:val="2"/>
            <w:noWrap/>
            <w:vAlign w:val="center"/>
          </w:tcPr>
          <w:p w14:paraId="6322945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0A0DF6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14.92</w:t>
            </w:r>
          </w:p>
        </w:tc>
        <w:tc>
          <w:tcPr>
            <w:tcW w:w="972" w:type="pct"/>
            <w:noWrap/>
            <w:vAlign w:val="center"/>
            <w:hideMark/>
          </w:tcPr>
          <w:p w14:paraId="76A6AB6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Narigenin</w:t>
            </w:r>
            <w:proofErr w:type="spellEnd"/>
            <w:r w:rsidRPr="00893792">
              <w:rPr>
                <w:rFonts w:asciiTheme="majorBidi" w:eastAsia="Times New Roman" w:hAnsiTheme="majorBidi" w:cstheme="majorBidi"/>
                <w:color w:val="000000"/>
                <w:kern w:val="0"/>
                <w:sz w:val="20"/>
                <w:szCs w:val="20"/>
                <w14:ligatures w14:val="none"/>
              </w:rPr>
              <w:t>-O-</w:t>
            </w:r>
            <w:proofErr w:type="spellStart"/>
            <w:r w:rsidRPr="00893792">
              <w:rPr>
                <w:rFonts w:asciiTheme="majorBidi" w:eastAsia="Times New Roman" w:hAnsiTheme="majorBidi" w:cstheme="majorBidi"/>
                <w:color w:val="000000"/>
                <w:kern w:val="0"/>
                <w:sz w:val="20"/>
                <w:szCs w:val="20"/>
                <w14:ligatures w14:val="none"/>
              </w:rPr>
              <w:t>hexoside</w:t>
            </w:r>
            <w:proofErr w:type="spellEnd"/>
          </w:p>
        </w:tc>
        <w:tc>
          <w:tcPr>
            <w:tcW w:w="602" w:type="pct"/>
          </w:tcPr>
          <w:p w14:paraId="7309C74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21</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10</w:t>
            </w:r>
          </w:p>
        </w:tc>
        <w:tc>
          <w:tcPr>
            <w:tcW w:w="649" w:type="pct"/>
            <w:vAlign w:val="center"/>
            <w:hideMark/>
          </w:tcPr>
          <w:p w14:paraId="5930138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433.3927</w:t>
            </w:r>
          </w:p>
        </w:tc>
        <w:tc>
          <w:tcPr>
            <w:tcW w:w="787" w:type="pct"/>
            <w:noWrap/>
            <w:vAlign w:val="center"/>
            <w:hideMark/>
          </w:tcPr>
          <w:p w14:paraId="2469857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271.00</w:t>
            </w:r>
          </w:p>
        </w:tc>
        <w:tc>
          <w:tcPr>
            <w:tcW w:w="1081" w:type="pct"/>
            <w:noWrap/>
            <w:vAlign w:val="center"/>
            <w:hideMark/>
          </w:tcPr>
          <w:p w14:paraId="7F332B1B"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20C3E588" w14:textId="77777777" w:rsidTr="00431A94">
        <w:trPr>
          <w:trHeight w:val="20"/>
          <w:tblHeader/>
        </w:trPr>
        <w:tc>
          <w:tcPr>
            <w:tcW w:w="400" w:type="pct"/>
            <w:gridSpan w:val="2"/>
            <w:noWrap/>
            <w:vAlign w:val="center"/>
          </w:tcPr>
          <w:p w14:paraId="314EB6B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33C4851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15.16</w:t>
            </w:r>
          </w:p>
        </w:tc>
        <w:tc>
          <w:tcPr>
            <w:tcW w:w="972" w:type="pct"/>
            <w:noWrap/>
            <w:vAlign w:val="center"/>
            <w:hideMark/>
          </w:tcPr>
          <w:p w14:paraId="153196F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Salvianolic acid I</w:t>
            </w:r>
          </w:p>
        </w:tc>
        <w:tc>
          <w:tcPr>
            <w:tcW w:w="602" w:type="pct"/>
          </w:tcPr>
          <w:p w14:paraId="2A789D7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27</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12</w:t>
            </w:r>
          </w:p>
        </w:tc>
        <w:tc>
          <w:tcPr>
            <w:tcW w:w="649" w:type="pct"/>
            <w:vAlign w:val="center"/>
            <w:hideMark/>
          </w:tcPr>
          <w:p w14:paraId="703E29C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537.4527</w:t>
            </w:r>
          </w:p>
        </w:tc>
        <w:tc>
          <w:tcPr>
            <w:tcW w:w="787" w:type="pct"/>
            <w:noWrap/>
            <w:vAlign w:val="center"/>
            <w:hideMark/>
          </w:tcPr>
          <w:p w14:paraId="1BD6D7E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493.11, 339.05, 295.06, 197.04,135.04</w:t>
            </w:r>
          </w:p>
          <w:p w14:paraId="1C25430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5C8977C0"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5FA155D1" w14:textId="77777777" w:rsidTr="00431A94">
        <w:trPr>
          <w:trHeight w:val="20"/>
          <w:tblHeader/>
        </w:trPr>
        <w:tc>
          <w:tcPr>
            <w:tcW w:w="400" w:type="pct"/>
            <w:gridSpan w:val="2"/>
            <w:noWrap/>
            <w:vAlign w:val="center"/>
          </w:tcPr>
          <w:p w14:paraId="164951A6"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5CE0C79"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15.49</w:t>
            </w:r>
          </w:p>
        </w:tc>
        <w:tc>
          <w:tcPr>
            <w:tcW w:w="972" w:type="pct"/>
            <w:noWrap/>
            <w:vAlign w:val="center"/>
            <w:hideMark/>
          </w:tcPr>
          <w:p w14:paraId="1CC1362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Globoidnan</w:t>
            </w:r>
            <w:proofErr w:type="spellEnd"/>
            <w:r w:rsidRPr="00893792">
              <w:rPr>
                <w:rFonts w:asciiTheme="majorBidi" w:eastAsia="Times New Roman" w:hAnsiTheme="majorBidi" w:cstheme="majorBidi"/>
                <w:color w:val="000000"/>
                <w:kern w:val="0"/>
                <w:sz w:val="20"/>
                <w:szCs w:val="20"/>
                <w14:ligatures w14:val="none"/>
              </w:rPr>
              <w:t xml:space="preserve"> A</w:t>
            </w:r>
          </w:p>
        </w:tc>
        <w:tc>
          <w:tcPr>
            <w:tcW w:w="602" w:type="pct"/>
          </w:tcPr>
          <w:p w14:paraId="3B4758D9"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26</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20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10</w:t>
            </w:r>
          </w:p>
        </w:tc>
        <w:tc>
          <w:tcPr>
            <w:tcW w:w="649" w:type="pct"/>
            <w:vAlign w:val="center"/>
            <w:hideMark/>
          </w:tcPr>
          <w:p w14:paraId="3B285F2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491.3927</w:t>
            </w:r>
          </w:p>
        </w:tc>
        <w:tc>
          <w:tcPr>
            <w:tcW w:w="787" w:type="pct"/>
            <w:noWrap/>
            <w:vAlign w:val="center"/>
            <w:hideMark/>
          </w:tcPr>
          <w:p w14:paraId="16D6A78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311.05, 267.06, 197.85 </w:t>
            </w:r>
          </w:p>
          <w:p w14:paraId="43E6539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tcPr>
          <w:p w14:paraId="7620B3DE"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{"citationItems":[{"id":"ITEM-1","itemData":{"DOI":"10.1080/13880209.2017.1310906","ISSN":"17445116","PMID":"28431483","abstract":"CONTEXT: Origanum (Lamiaceae) has been used in food and pharmaceutical industries. OBJECTIVE: Isolation and identification of bioactive compounds from Origanum rotundifolium Boiss. and investigation of their antiproliferative and antioxidant activities. MATERIALS AND METHODS: The aerial part of O. rotundifolium was dried and powdered (1.0 kg ±2.0 g) then extracted with hexane, ethyl acetate, methanol and water. Solvent (3 × 1 L) was used for each extraction for a week at room temperature. The aqueous extract was partitioned with ethyl acetate (3 × 1 L) to yield the water/EtOAc extract subjected to chromatography to isolate the active compounds. The structures of isolated compounds were elucidated by 1 D, 2 D NMR and LC-TOF/MS. RESULTS: Apigenin (1), ferulic acid (2), vitexin (3), caprolactam (4), rosmarinic acid (5), and globoidnan A (6) were isolated and identified. Globoidnan A (6), vitexin (3), and rosmarinic acid (5) revealed the excellent DPPH• scavenging effect with IC50 values of 22.4, 31.4, 47.2 µM, respectively. Vitexin (3) (IC50 3.6), globoidnan A (6) (IC50 4.6), apigenin (1) (IC50 8.9) and ferulic acid (2) exhibited more ABTS•+ activity than standard Trolox (IC50 13.8 µg/mL). Vitexin (3) revealed the most antiproliferative activity against HeLa, HT29, C6 and Vero cells lines with IC50 values of 35.6, 32.5, 41.6, 46.7 (µM), respectively. DISCUSSION AND CONCLUSION: Globoidnan A (6) has the most antioxidant effects on all assays. This has to do with the chemical structure of the compound bearing the acidic protons. Vitexin (3) could be a promising anticancer agent.","author":[{"dropping-particle":"","family":"Erenler","given":"Ramazan","non-dropping-particle":"","parse-names":false,"suffix":""},{"dropping-particle":"","family":"Meral","given":"Bilal","non-dropping-particle":"","parse-names":false,"suffix":""},{"dropping-particle":"","family":"Sen","given":"Ozkan","non-dropping-particle":"","parse-names":false,"suffix":""},{"dropping-particle":"","family":"Elmastas","given":"Mahfuz","non-dropping-particle":"","parse-names":false,"suffix":""},{"dropping-particle":"","family":"Aydin","given":"Ali","non-dropping-particle":"","parse-names":false,"suffix":""},{"dropping-particle":"","family":"Eminagaoglu","given":"Ozgur","non-dropping-particle":"","parse-names":false,"suffix":""},{"dropping-particle":"","family":"Topcu","given":"Gulacti","non-dropping-particle":"","parse-names":false,"suffix":""}],"container-title":"Pharmaceutical Biology","id":"ITEM-1","issue":"1","issued":{"date-parts":[["2017"]]},"page":"1646-1653","title":"Bioassay-guided isolation, identification of compounds from Origanum rotundifolium and investigation of their antiproliferative and antioxidant activities","type":"article-journal","volume":"55"},"uris":["http://www.mendeley.com/documents/?uuid=da103aac-63e9-4f65-b183-ac821e689284"]}],"mendeley":{"formattedCitation":"(Erenler et al., 2017)","plainTextFormattedCitation":"(Erenler et al., 2017)","previouslyFormattedCitation":"(Erenler et al., 2017)"},"properties":{"noteIndex":0},"schema":"https://github.com/citation-style-language/schema/raw/master/csl-citation.json"}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(Erenler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2017)</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1788CBA4" w14:textId="77777777" w:rsidTr="00431A94">
        <w:trPr>
          <w:trHeight w:val="20"/>
          <w:tblHeader/>
        </w:trPr>
        <w:tc>
          <w:tcPr>
            <w:tcW w:w="400" w:type="pct"/>
            <w:gridSpan w:val="2"/>
            <w:noWrap/>
            <w:vAlign w:val="center"/>
          </w:tcPr>
          <w:p w14:paraId="4B660AAB"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24B4108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17.91</w:t>
            </w:r>
          </w:p>
        </w:tc>
        <w:tc>
          <w:tcPr>
            <w:tcW w:w="972" w:type="pct"/>
            <w:noWrap/>
            <w:vAlign w:val="center"/>
            <w:hideMark/>
          </w:tcPr>
          <w:p w14:paraId="2AE9B1D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Triacontanol</w:t>
            </w:r>
          </w:p>
        </w:tc>
        <w:tc>
          <w:tcPr>
            <w:tcW w:w="602" w:type="pct"/>
          </w:tcPr>
          <w:p w14:paraId="6257D5C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30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62</w:t>
            </w:r>
            <w:r w:rsidRPr="00893792">
              <w:rPr>
                <w:rFonts w:asciiTheme="majorBidi" w:eastAsia="Times New Roman" w:hAnsiTheme="majorBidi" w:cstheme="majorBidi"/>
                <w:color w:val="000000"/>
                <w:kern w:val="0"/>
                <w:sz w:val="20"/>
                <w:szCs w:val="20"/>
                <w14:ligatures w14:val="none"/>
              </w:rPr>
              <w:t>O</w:t>
            </w:r>
          </w:p>
        </w:tc>
        <w:tc>
          <w:tcPr>
            <w:tcW w:w="649" w:type="pct"/>
            <w:vAlign w:val="center"/>
            <w:hideMark/>
          </w:tcPr>
          <w:p w14:paraId="5EB0086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437.7927</w:t>
            </w:r>
          </w:p>
        </w:tc>
        <w:tc>
          <w:tcPr>
            <w:tcW w:w="787" w:type="pct"/>
            <w:noWrap/>
            <w:vAlign w:val="center"/>
            <w:hideMark/>
          </w:tcPr>
          <w:p w14:paraId="223E651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437.47</w:t>
            </w:r>
          </w:p>
        </w:tc>
        <w:tc>
          <w:tcPr>
            <w:tcW w:w="1081" w:type="pct"/>
            <w:noWrap/>
            <w:vAlign w:val="center"/>
            <w:hideMark/>
          </w:tcPr>
          <w:p w14:paraId="4EB88310"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{"citationItems":[{"id":"ITEM-1","itemData":{"DOI":"10.4103/0974-8490.81964","ISSN":"09748490","abstract":"Bioassay-guided isolation of methanolic extract of the leaves of Origanum vulgare Linn., yielded two protocatechuic acid ester derivatives, origanol A (1) and origanol B (2) along with ursolic acid (3), oleanolic acid (4), β-sitosterol (5), and triacontanol (6). Structures of the compound were established based on physical and spectral data (UV, IR, 1 H and 13 C NMR and mass). Origanol A (1) showed significant mushroom tyrosinase inhibition activity.","author":[{"dropping-particle":"","family":"Rao","given":"Gottumukkala Venkateswara","non-dropping-particle":"","parse-names":false,"suffix":""},{"dropping-particle":"","family":"Mukhopadhyay","given":"T.","non-dropping-particle":"","parse-names":false,"suffix":""},{"dropping-particle":"","family":"Annamalai","given":"T.","non-dropping-particle":"","parse-names":false,"suffix":""},{"dropping-particle":"","family":"Radhakrishnan","given":"N.","non-dropping-particle":"","parse-names":false,"suffix":""},{"dropping-particle":"","family":"Sahoo","given":"M. R.","non-dropping-particle":"","parse-names":false,"suffix":""}],"container-title":"Pharmacognosy Research","id":"ITEM-1","issue":"2","issued":{"date-parts":[["2011"]]},"page":"143-145","title":"Chemical constituents and biological studies of Origanum vulgare Linn.","type":"article-journal","volume":"3"},"uris":["http://www.mendeley.com/documents/?uuid=f9875399-4c07-461d-89ca-819b09e29373"]}],"mendeley":{"formattedCitation":"(G. V. Rao et al., 2011)","plainTextFormattedCitation":"(G. V. Rao et al., 2011)","previouslyFormattedCitation":"(G. V. Rao et al., 2011)"},"properties":{"noteIndex":0},"schema":"https://github.com/citation-style-language/schema/raw/master/csl-citation.json"}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(G. V. Rao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7828A58C" w14:textId="77777777" w:rsidTr="00431A94">
        <w:trPr>
          <w:trHeight w:val="20"/>
          <w:tblHeader/>
        </w:trPr>
        <w:tc>
          <w:tcPr>
            <w:tcW w:w="400" w:type="pct"/>
            <w:gridSpan w:val="2"/>
            <w:noWrap/>
            <w:vAlign w:val="center"/>
          </w:tcPr>
          <w:p w14:paraId="75F90959"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6DE8931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18.86</w:t>
            </w:r>
          </w:p>
        </w:tc>
        <w:tc>
          <w:tcPr>
            <w:tcW w:w="972" w:type="pct"/>
            <w:noWrap/>
            <w:vAlign w:val="center"/>
            <w:hideMark/>
          </w:tcPr>
          <w:p w14:paraId="0E5ED73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Taxifolin</w:t>
            </w:r>
          </w:p>
        </w:tc>
        <w:tc>
          <w:tcPr>
            <w:tcW w:w="602" w:type="pct"/>
          </w:tcPr>
          <w:p w14:paraId="6772D29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3B069A0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305.3</w:t>
            </w:r>
          </w:p>
        </w:tc>
        <w:tc>
          <w:tcPr>
            <w:tcW w:w="787" w:type="pct"/>
            <w:noWrap/>
            <w:vAlign w:val="center"/>
            <w:hideMark/>
          </w:tcPr>
          <w:p w14:paraId="074F622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285.04, 125.02</w:t>
            </w:r>
          </w:p>
          <w:p w14:paraId="0B75055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235B145B"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639C3860" w14:textId="77777777" w:rsidTr="00431A94">
        <w:trPr>
          <w:trHeight w:val="20"/>
          <w:tblHeader/>
        </w:trPr>
        <w:tc>
          <w:tcPr>
            <w:tcW w:w="400" w:type="pct"/>
            <w:gridSpan w:val="2"/>
            <w:noWrap/>
            <w:vAlign w:val="center"/>
          </w:tcPr>
          <w:p w14:paraId="4A63D86E"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7372D571"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20.35</w:t>
            </w:r>
          </w:p>
        </w:tc>
        <w:tc>
          <w:tcPr>
            <w:tcW w:w="972" w:type="pct"/>
            <w:noWrap/>
            <w:vAlign w:val="center"/>
            <w:hideMark/>
          </w:tcPr>
          <w:p w14:paraId="177335F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Quercetin</w:t>
            </w:r>
          </w:p>
        </w:tc>
        <w:tc>
          <w:tcPr>
            <w:tcW w:w="602" w:type="pct"/>
          </w:tcPr>
          <w:p w14:paraId="39E9ACA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54925D49"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301.2227</w:t>
            </w:r>
          </w:p>
        </w:tc>
        <w:tc>
          <w:tcPr>
            <w:tcW w:w="787" w:type="pct"/>
            <w:noWrap/>
            <w:vAlign w:val="center"/>
            <w:hideMark/>
          </w:tcPr>
          <w:p w14:paraId="0E119DB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285.00, 227.10, 151.10, 135.00</w:t>
            </w:r>
          </w:p>
          <w:p w14:paraId="54DBB03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tcPr>
          <w:p w14:paraId="0B054106"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(Hossain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2014)</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09D023A5" w14:textId="77777777" w:rsidTr="00431A94">
        <w:trPr>
          <w:trHeight w:val="20"/>
          <w:tblHeader/>
        </w:trPr>
        <w:tc>
          <w:tcPr>
            <w:tcW w:w="400" w:type="pct"/>
            <w:gridSpan w:val="2"/>
            <w:noWrap/>
            <w:vAlign w:val="center"/>
          </w:tcPr>
          <w:p w14:paraId="7B2BB9BA"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5781024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20.55</w:t>
            </w:r>
          </w:p>
        </w:tc>
        <w:tc>
          <w:tcPr>
            <w:tcW w:w="972" w:type="pct"/>
            <w:noWrap/>
            <w:vAlign w:val="center"/>
            <w:hideMark/>
          </w:tcPr>
          <w:p w14:paraId="0B40C18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Kaempferol</w:t>
            </w:r>
          </w:p>
        </w:tc>
        <w:tc>
          <w:tcPr>
            <w:tcW w:w="602" w:type="pct"/>
          </w:tcPr>
          <w:p w14:paraId="4E4DDF5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6</w:t>
            </w:r>
          </w:p>
        </w:tc>
        <w:tc>
          <w:tcPr>
            <w:tcW w:w="649" w:type="pct"/>
            <w:vAlign w:val="center"/>
            <w:hideMark/>
          </w:tcPr>
          <w:p w14:paraId="1C7DF16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285.2327</w:t>
            </w:r>
          </w:p>
        </w:tc>
        <w:tc>
          <w:tcPr>
            <w:tcW w:w="787" w:type="pct"/>
            <w:noWrap/>
            <w:vAlign w:val="center"/>
            <w:hideMark/>
          </w:tcPr>
          <w:p w14:paraId="26A2223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285.00, 151.00</w:t>
            </w:r>
          </w:p>
          <w:p w14:paraId="35070A6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6A27896E"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6866A927" w14:textId="77777777" w:rsidTr="00431A94">
        <w:trPr>
          <w:trHeight w:val="20"/>
          <w:tblHeader/>
        </w:trPr>
        <w:tc>
          <w:tcPr>
            <w:tcW w:w="400" w:type="pct"/>
            <w:gridSpan w:val="2"/>
            <w:noWrap/>
            <w:vAlign w:val="center"/>
          </w:tcPr>
          <w:p w14:paraId="10F42CE3"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26ABFE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20.79</w:t>
            </w:r>
          </w:p>
        </w:tc>
        <w:tc>
          <w:tcPr>
            <w:tcW w:w="972" w:type="pct"/>
            <w:noWrap/>
            <w:vAlign w:val="center"/>
            <w:hideMark/>
          </w:tcPr>
          <w:p w14:paraId="5451E18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Naringenin</w:t>
            </w:r>
          </w:p>
        </w:tc>
        <w:tc>
          <w:tcPr>
            <w:tcW w:w="602" w:type="pct"/>
          </w:tcPr>
          <w:p w14:paraId="6445F09A"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5</w:t>
            </w:r>
          </w:p>
        </w:tc>
        <w:tc>
          <w:tcPr>
            <w:tcW w:w="649" w:type="pct"/>
            <w:vAlign w:val="center"/>
            <w:hideMark/>
          </w:tcPr>
          <w:p w14:paraId="6A2C3EC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271.2</w:t>
            </w:r>
          </w:p>
        </w:tc>
        <w:tc>
          <w:tcPr>
            <w:tcW w:w="787" w:type="pct"/>
            <w:noWrap/>
            <w:vAlign w:val="center"/>
            <w:hideMark/>
          </w:tcPr>
          <w:p w14:paraId="3E7040C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271.00, 151.00</w:t>
            </w:r>
          </w:p>
          <w:p w14:paraId="7372549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0423B1BF"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{"citationItems":[{"id":"ITEM-1","itemData":{"DOI":"10.1590/1678-457X.6580","ISSN":"1678457X","abstract":"Culinary herbs and spices have long been considered essentially as flavor enhancers or preservatives, with little attention given to their potential health-promoting properties. Nevertheless, recent research has shown them to be significant dietary sources of bioactive phenolic compounds. Despite noteworthy efforts performed in recent years to improve our knowledge of their chemical composition, a detailed phenolic profile of these plant-based products is still lacking. In the present work, antioxidant activities and phenolic composition of five herbs and spices, namely caraway, turmeric, dill, marjoram and nutmeg, have been studied. The use of liquid chromatography coupled to LTQ-Orbitrap mass spectrometry enabled the identification of up to 42 phenolic compounds. To the best of our knowledge, two of them, apigenin-C-hexoside-C-pentoside and apigenin-C-hexoside-C-hexoside have not been previously reported in turmeric. Qualitative and quantitative differences were observed in polyphenol profiles, with the highest phenolic content found in caraway. Multivariate statistical treatment of the results allowed the detection of distinctive features among the studied herbs and spices.","author":[{"dropping-particle":"","family":"Vallverdú-Queralt","given":"Anna","non-dropping-particle":"","parse-names":false,"suffix":""},{"dropping-particle":"","family":"Regueiro","given":"Jorge","non-dropping-particle":"","parse-names":false,"suffix":""},{"dropping-particle":"","family":"Alvarenga","given":"José Fernando Rinaldi","non-dropping-particle":"","parse-names":false,"suffix":""},{"dropping-particle":"","family":"Martinez-Huelamo","given":"Miriam","non-dropping-particle":"","parse-names":false,"suffix":""},{"dropping-particle":"","family":"Leal","given":"Leonel Neto","non-dropping-particle":"","parse-names":false,"suffix":""},{"dropping-particle":"","family":"Lamuela-Raventos","given":"Rosa Maria","non-dropping-particle":"","parse-names":false,"suffix":""}],"container-title":"Food Science and Technology (Brazil)","id":"ITEM-1","issue":"1","issued":{"date-parts":[["2015"]]},"page":"189-195","title":"Characterization of the phenolic and antioxidant profiles of selected culinary herbs and spices: Caraway, turmeric, dill, marjoram and nutmeg","type":"article-journal","volume":"35"},"uris":["http://www.mendeley.com/documents/?uuid=b2ad3c7e-1fd4-4aa5-a319-2efcb369c61d"]}],"mendeley":{"formattedCitation":"(Vallverdú-Queralt et al., 2015)","plainTextFormattedCitation":"(Vallverdú-Queralt et al., 2015)","previouslyFormattedCitation":"(Vallverdú-Queralt et al., 2015)"},"properties":{"noteIndex":0},"schema":"https://github.com/citation-style-language/schema/raw/master/csl-citation.json"}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(Vallverdú-Queralt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2015)</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2DD8E920" w14:textId="77777777" w:rsidTr="00431A94">
        <w:trPr>
          <w:trHeight w:val="20"/>
          <w:tblHeader/>
        </w:trPr>
        <w:tc>
          <w:tcPr>
            <w:tcW w:w="400" w:type="pct"/>
            <w:gridSpan w:val="2"/>
            <w:noWrap/>
            <w:vAlign w:val="center"/>
          </w:tcPr>
          <w:p w14:paraId="457422EC"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136C84D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20.88</w:t>
            </w:r>
          </w:p>
        </w:tc>
        <w:tc>
          <w:tcPr>
            <w:tcW w:w="972" w:type="pct"/>
            <w:noWrap/>
            <w:vAlign w:val="center"/>
            <w:hideMark/>
          </w:tcPr>
          <w:p w14:paraId="4530DC0F"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Ursolic</w:t>
            </w:r>
            <w:proofErr w:type="spellEnd"/>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7E770EE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30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48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3</w:t>
            </w:r>
          </w:p>
        </w:tc>
        <w:tc>
          <w:tcPr>
            <w:tcW w:w="649" w:type="pct"/>
            <w:vAlign w:val="center"/>
            <w:hideMark/>
          </w:tcPr>
          <w:p w14:paraId="3882A90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455.6927</w:t>
            </w:r>
          </w:p>
        </w:tc>
        <w:tc>
          <w:tcPr>
            <w:tcW w:w="787" w:type="pct"/>
            <w:noWrap/>
            <w:vAlign w:val="center"/>
            <w:hideMark/>
          </w:tcPr>
          <w:p w14:paraId="079A482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456.35</w:t>
            </w:r>
          </w:p>
        </w:tc>
        <w:tc>
          <w:tcPr>
            <w:tcW w:w="1081" w:type="pct"/>
            <w:noWrap/>
            <w:vAlign w:val="center"/>
            <w:hideMark/>
          </w:tcPr>
          <w:p w14:paraId="44CDFFBE"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{"citationItems":[{"id":"ITEM-1","itemData":{"DOI":"10.4103/0974-8490.81964","ISSN":"09748490","abstract":"Bioassay-guided isolation of methanolic extract of the leaves of Origanum vulgare Linn., yielded two protocatechuic acid ester derivatives, origanol A (1) and origanol B (2) along with ursolic acid (3), oleanolic acid (4), β-sitosterol (5), and triacontanol (6). Structures of the compound were established based on physical and spectral data (UV, IR, 1 H and 13 C NMR and mass). Origanol A (1) showed significant mushroom tyrosinase inhibition activity.","author":[{"dropping-particle":"","family":"Rao","given":"Gottumukkala Venkateswara","non-dropping-particle":"","parse-names":false,"suffix":""},{"dropping-particle":"","family":"Mukhopadhyay","given":"T.","non-dropping-particle":"","parse-names":false,"suffix":""},{"dropping-particle":"","family":"Annamalai","given":"T.","non-dropping-particle":"","parse-names":false,"suffix":""},{"dropping-particle":"","family":"Radhakrishnan","given":"N.","non-dropping-particle":"","parse-names":false,"suffix":""},{"dropping-particle":"","family":"Sahoo","given":"M. R.","non-dropping-particle":"","parse-names":false,"suffix":""}],"container-title":"Pharmacognosy Research","id":"ITEM-1","issue":"2","issued":{"date-parts":[["2011"]]},"page":"143-145","title":"Chemical constituents and biological studies of Origanum vulgare Linn.","type":"article-journal","volume":"3"},"uris":["http://www.mendeley.com/documents/?uuid=f9875399-4c07-461d-89ca-819b09e29373"]}],"mendeley":{"formattedCitation":"(G. V. Rao et al., 2011)","plainTextFormattedCitation":"(G. V. Rao et al., 2011)","previouslyFormattedCitation":"(G. V. Rao et al., 2011)"},"properties":{"noteIndex":0},"schema":"https://github.com/citation-style-language/schema/raw/master/csl-citation.json"}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(G. V. Rao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2011)</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2A7A85B1" w14:textId="77777777" w:rsidTr="00431A94">
        <w:trPr>
          <w:trHeight w:val="20"/>
          <w:tblHeader/>
        </w:trPr>
        <w:tc>
          <w:tcPr>
            <w:tcW w:w="400" w:type="pct"/>
            <w:gridSpan w:val="2"/>
            <w:noWrap/>
            <w:vAlign w:val="center"/>
          </w:tcPr>
          <w:p w14:paraId="757446F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8D26EF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21.16</w:t>
            </w:r>
          </w:p>
        </w:tc>
        <w:tc>
          <w:tcPr>
            <w:tcW w:w="972" w:type="pct"/>
            <w:noWrap/>
            <w:vAlign w:val="center"/>
            <w:hideMark/>
          </w:tcPr>
          <w:p w14:paraId="0BF86E8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Morin</w:t>
            </w:r>
          </w:p>
        </w:tc>
        <w:tc>
          <w:tcPr>
            <w:tcW w:w="602" w:type="pct"/>
          </w:tcPr>
          <w:p w14:paraId="54B4CE44"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7</w:t>
            </w:r>
          </w:p>
        </w:tc>
        <w:tc>
          <w:tcPr>
            <w:tcW w:w="649" w:type="pct"/>
            <w:vAlign w:val="center"/>
            <w:hideMark/>
          </w:tcPr>
          <w:p w14:paraId="3759DA6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301.2227</w:t>
            </w:r>
          </w:p>
        </w:tc>
        <w:tc>
          <w:tcPr>
            <w:tcW w:w="787" w:type="pct"/>
            <w:noWrap/>
            <w:vAlign w:val="center"/>
            <w:hideMark/>
          </w:tcPr>
          <w:p w14:paraId="0D1C50C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300.02, 299.09, 317.03</w:t>
            </w:r>
          </w:p>
        </w:tc>
        <w:tc>
          <w:tcPr>
            <w:tcW w:w="1081" w:type="pct"/>
            <w:noWrap/>
            <w:vAlign w:val="center"/>
            <w:hideMark/>
          </w:tcPr>
          <w:p w14:paraId="12538DFB"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{"citationItems":[{"id":"ITEM-1","itemData":{"DOI":"10.1002/jsfa.7155","ISSN":"10970010","PMID":"25721137","abstract":"BACKGROUND: Origanum majorana L., belonging to the Lamiaceae family, has great potential and has been used as a folk medicine against asthma, indigestion, headache and rheumatism; in addition, the essential oils of this plant have been used widely in the food industry. Plant materials have been harvested from the Medicinal and Aromatic Plant Field of Gaziosmanpasa University. Air-dried plant materials were boiled in water, filtered, and the solvent part subsequently extracted with hexane and ethyl acetate. The chromatographic method was applied to the ethyl acetate extract to isolate bioactive secondary metabolites, the structures of which were elucidated by spectroscopic techniques: basically one-dimensional and two-dimensional nuclear magnetic resonance and quadrupole time-of-flight liquid chromatography. Antiproliferative and antioxidant activities of isolated secondary metabolites were determined. RESULTS: 5,6,3′-Trihydroxy-7,8,4′-trimethoxyflavone, hesperethydroquinone, arbutin and rosmarinic acid were isolated from the water-soluble ethyl acetate extract of aerial parts of O. majorana. Antioxidant activities of isolated compounds and water-soluble ethyl acetate extract were investigated using assays of DPPH•, ABTS•+, reducing power and total phenolic content. Antiproliferative activities of the isolated compounds and plant extracts were investigated against C6 and HeLa cell lines using BrdU cell proliferation enzyme-linked immunosorbent assay and xCELLigence assay, respectively. Both hesperetin and hydroquinone were determined to have stronger antiproliferative activities against C6 and HeLa cells than the other isolated compounds and 5-fluorouracil. CONCLUSION: The results showed that the extract and isolated compounds exhibited significant antioxidant activities. Hence this plant has the potential to be a natural antioxidant in the food industry and an anticancer drug. © 2015 Society of Chemical Industry","author":[{"dropping-particle":"","family":"Erenler","given":"Ramazan","non-dropping-particle":"","parse-names":false,"suffix":""},{"dropping-particle":"","family":"Sen","given":"Ozkan","non-dropping-particle":"","parse-names":false,"suffix":""},{"dropping-particle":"","family":"Aksit","given":"Huseyin","non-dropping-particle":"","parse-names":false,"suffix":""},{"dropping-particle":"","family":"Demirtas","given":"Ibrahim","non-dropping-particle":"","parse-names":false,"suffix":""},{"dropping-particle":"","family":"Yaglioglu","given":"Ayse Sahin","non-dropping-particle":"","parse-names":false,"suffix":""},{"dropping-particle":"","family":"Elmastas","given":"Mahfuz","non-dropping-particle":"","parse-names":false,"suffix":""},{"dropping-particle":"","family":"Telci","given":"Isa","non-dropping-particle":"","parse-names":false,"suffix":""}],"container-title":"Journal of the Science of Food and Agriculture","id":"ITEM-1","issue":"3","issued":{"date-parts":[["2016"]]},"page":"822-836","title":"Isolation and identification of chemical constituents from Origanum majorana and investigation of antiproliferative and antioxidant activities","type":"article-journal","volume":"96"},"uris":["http://www.mendeley.com/documents/?uuid=b4b82176-7093-460a-acec-44775e67f91b"]}],"mendeley":{"formattedCitation":"(Erenler et al., 2016)","plainTextFormattedCitation":"(Erenler et al., 2016)","previouslyFormattedCitation":"(Erenler et al., 2016)"},"properties":{"noteIndex":0},"schema":"https://github.com/citation-style-language/schema/raw/master/csl-citation.json"}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(Erenler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2016)</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50C75C6C" w14:textId="77777777" w:rsidTr="00431A94">
        <w:trPr>
          <w:trHeight w:val="20"/>
          <w:tblHeader/>
        </w:trPr>
        <w:tc>
          <w:tcPr>
            <w:tcW w:w="400" w:type="pct"/>
            <w:gridSpan w:val="2"/>
            <w:noWrap/>
            <w:vAlign w:val="center"/>
          </w:tcPr>
          <w:p w14:paraId="396790EC"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bookmarkStart w:id="1" w:name="_Hlk160472867"/>
          </w:p>
        </w:tc>
        <w:tc>
          <w:tcPr>
            <w:tcW w:w="509" w:type="pct"/>
            <w:noWrap/>
            <w:vAlign w:val="center"/>
            <w:hideMark/>
          </w:tcPr>
          <w:p w14:paraId="552F7B5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21.35</w:t>
            </w:r>
          </w:p>
        </w:tc>
        <w:tc>
          <w:tcPr>
            <w:tcW w:w="972" w:type="pct"/>
            <w:noWrap/>
            <w:vAlign w:val="center"/>
            <w:hideMark/>
          </w:tcPr>
          <w:p w14:paraId="199C592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oleanolic acid</w:t>
            </w:r>
          </w:p>
        </w:tc>
        <w:tc>
          <w:tcPr>
            <w:tcW w:w="602" w:type="pct"/>
          </w:tcPr>
          <w:p w14:paraId="1E151A1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30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48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3</w:t>
            </w:r>
          </w:p>
        </w:tc>
        <w:tc>
          <w:tcPr>
            <w:tcW w:w="649" w:type="pct"/>
            <w:vAlign w:val="center"/>
            <w:hideMark/>
          </w:tcPr>
          <w:p w14:paraId="2A97A86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455.4</w:t>
            </w:r>
          </w:p>
        </w:tc>
        <w:tc>
          <w:tcPr>
            <w:tcW w:w="787" w:type="pct"/>
            <w:noWrap/>
            <w:vAlign w:val="center"/>
            <w:hideMark/>
          </w:tcPr>
          <w:p w14:paraId="1725019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455.34, 54.00</w:t>
            </w:r>
          </w:p>
        </w:tc>
        <w:tc>
          <w:tcPr>
            <w:tcW w:w="1081" w:type="pct"/>
            <w:noWrap/>
            <w:vAlign w:val="center"/>
            <w:hideMark/>
          </w:tcPr>
          <w:p w14:paraId="01B9D259"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{"citationItems":[{"id":"ITEM-1","itemData":{"DOI":"10.4103/0974-8490.81964","ISSN":"09748490","abstract":"Bioassay-guided isolation of methanolic extract of the leaves of Origanum vulgare Linn., yielded two protocatechuic acid ester derivatives, origanol A (1) and origanol B (2) along with ursolic acid (3), oleanolic acid (4), β-sitosterol (5), and triacontanol (6). Structures of the compound were established based on physical and spectral data (UV, IR, 1 H and 13 C NMR and mass). Origanol A (1) showed significant mushroom tyrosinase inhibition activity.","author":[{"dropping-particle":"","family":"Rao","given":"Gottumukkala Venkateswara","non-dropping-particle":"","parse-names":false,"suffix":""},{"dropping-particle":"","family":"Mukhopadhyay","given":"T.","non-dropping-particle":"","parse-names":false,"suffix":""},{"dropping-particle":"","family":"Annamalai","given":"T.","non-dropping-particle":"","parse-names":false,"suffix":""},{"dropping-particle":"","family":"Radhakrishnan","given":"N.","non-dropping-particle":"","parse-names":false,"suffix":""},{"dropping-particle":"","family":"Sahoo","given":"M. R.","non-dropping-particle":"","parse-names":false,"suffix":""}],"container-title":"Pharmacognosy Research","id":"ITEM-1","issue":"2","issued":{"date-parts":[["2011"]]},"page":"143-145","title":"Chemical constituents and biological studies of Origanum vulgare Linn.","type":"article-journal","volume":"3"},"uris":["http://www.mendeley.com/documents/?uuid=f9875399-4c07-461d-89ca-819b09e29373"]}],"mendeley":{"formattedCitation":"(G. V. Rao et al., 2011)","plainTextFormattedCitation":"(G. V. Rao et al., 2011)","previouslyFormattedCitation":"(G. V. Rao et al., 2011)"},"properties":{"noteIndex":0},"schema":"https://github.com/citation-style-language/schema/raw/master/csl-citation.json"}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 xml:space="preserve">(G. V. Rao </w:t>
            </w:r>
            <w:r w:rsidRPr="00893792">
              <w:rPr>
                <w:rFonts w:asciiTheme="majorBidi" w:eastAsia="Times New Roman" w:hAnsiTheme="majorBidi" w:cstheme="majorBidi"/>
                <w:i/>
                <w:noProof/>
                <w:color w:val="000000"/>
                <w:kern w:val="0"/>
                <w:sz w:val="20"/>
                <w:szCs w:val="20"/>
                <w14:ligatures w14:val="none"/>
              </w:rPr>
              <w:t>et al.</w:t>
            </w:r>
            <w:r w:rsidRPr="00893792">
              <w:rPr>
                <w:rFonts w:asciiTheme="majorBidi" w:eastAsia="Times New Roman" w:hAnsiTheme="majorBidi" w:cstheme="majorBidi"/>
                <w:noProof/>
                <w:color w:val="000000"/>
                <w:kern w:val="0"/>
                <w:sz w:val="20"/>
                <w:szCs w:val="20"/>
                <w14:ligatures w14:val="none"/>
              </w:rPr>
              <w:t>, 2011)</w:t>
            </w:r>
            <w:r w:rsidRPr="00893792">
              <w:rPr>
                <w:rFonts w:asciiTheme="majorBidi" w:eastAsia="Times New Roman" w:hAnsiTheme="majorBidi" w:cstheme="majorBidi"/>
                <w:color w:val="000000"/>
                <w:kern w:val="0"/>
                <w:sz w:val="20"/>
                <w:szCs w:val="20"/>
                <w14:ligatures w14:val="none"/>
              </w:rPr>
              <w:fldChar w:fldCharType="end"/>
            </w:r>
          </w:p>
        </w:tc>
      </w:tr>
      <w:bookmarkEnd w:id="1"/>
      <w:tr w:rsidR="00057A84" w:rsidRPr="00893792" w14:paraId="24E362D1" w14:textId="77777777" w:rsidTr="00431A94">
        <w:trPr>
          <w:trHeight w:val="20"/>
          <w:tblHeader/>
        </w:trPr>
        <w:tc>
          <w:tcPr>
            <w:tcW w:w="400" w:type="pct"/>
            <w:gridSpan w:val="2"/>
            <w:noWrap/>
            <w:vAlign w:val="center"/>
          </w:tcPr>
          <w:p w14:paraId="0B318F0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0747D5D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21.57</w:t>
            </w:r>
          </w:p>
        </w:tc>
        <w:tc>
          <w:tcPr>
            <w:tcW w:w="972" w:type="pct"/>
            <w:noWrap/>
            <w:vAlign w:val="center"/>
            <w:hideMark/>
          </w:tcPr>
          <w:p w14:paraId="69E3164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w:t>
            </w:r>
          </w:p>
        </w:tc>
        <w:tc>
          <w:tcPr>
            <w:tcW w:w="602" w:type="pct"/>
          </w:tcPr>
          <w:p w14:paraId="47D9BF9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15</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5</w:t>
            </w:r>
          </w:p>
        </w:tc>
        <w:tc>
          <w:tcPr>
            <w:tcW w:w="649" w:type="pct"/>
            <w:vAlign w:val="center"/>
            <w:hideMark/>
          </w:tcPr>
          <w:p w14:paraId="0796CC2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271.3</w:t>
            </w:r>
          </w:p>
        </w:tc>
        <w:tc>
          <w:tcPr>
            <w:tcW w:w="787" w:type="pct"/>
            <w:noWrap/>
            <w:vAlign w:val="center"/>
            <w:hideMark/>
          </w:tcPr>
          <w:p w14:paraId="3F21FF8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271.24, 151.00, 225.05, 119.04</w:t>
            </w:r>
          </w:p>
          <w:p w14:paraId="1653D8D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tcPr>
          <w:p w14:paraId="29B1CBC7"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w:instrText>
            </w:r>
            <w:r w:rsidRPr="00893792">
              <w:rPr>
                <w:rFonts w:asciiTheme="majorBidi" w:eastAsia="Times New Roman" w:hAnsiTheme="majorBidi" w:cstheme="majorBidi"/>
                <w:color w:val="000000"/>
                <w:kern w:val="0"/>
                <w:sz w:val="20"/>
                <w:szCs w:val="20"/>
                <w:lang w:val="it-IT"/>
                <w14:ligatures w14:val="none"/>
              </w:rPr>
              <w:instrText>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(Hossain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2014)</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7AD46E69" w14:textId="77777777" w:rsidTr="00431A94">
        <w:trPr>
          <w:trHeight w:val="20"/>
          <w:tblHeader/>
        </w:trPr>
        <w:tc>
          <w:tcPr>
            <w:tcW w:w="400" w:type="pct"/>
            <w:gridSpan w:val="2"/>
            <w:noWrap/>
            <w:vAlign w:val="center"/>
          </w:tcPr>
          <w:p w14:paraId="4252B76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7A51DAB4"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21.69</w:t>
            </w:r>
          </w:p>
        </w:tc>
        <w:tc>
          <w:tcPr>
            <w:tcW w:w="972" w:type="pct"/>
            <w:noWrap/>
            <w:vAlign w:val="center"/>
            <w:hideMark/>
          </w:tcPr>
          <w:p w14:paraId="31401CC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Luteolin</w:t>
            </w:r>
          </w:p>
        </w:tc>
        <w:tc>
          <w:tcPr>
            <w:tcW w:w="602" w:type="pct"/>
          </w:tcPr>
          <w:p w14:paraId="039C1193"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15</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10</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6</w:t>
            </w:r>
          </w:p>
        </w:tc>
        <w:tc>
          <w:tcPr>
            <w:tcW w:w="649" w:type="pct"/>
            <w:vAlign w:val="center"/>
            <w:hideMark/>
          </w:tcPr>
          <w:p w14:paraId="155AF8BD"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285.1</w:t>
            </w:r>
          </w:p>
        </w:tc>
        <w:tc>
          <w:tcPr>
            <w:tcW w:w="787" w:type="pct"/>
            <w:noWrap/>
            <w:vAlign w:val="center"/>
            <w:hideMark/>
          </w:tcPr>
          <w:p w14:paraId="5E05374F"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151.00, 133.03</w:t>
            </w:r>
          </w:p>
          <w:p w14:paraId="0927CAF0"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56A1089E"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 xml:space="preserve">(Taamalli </w:t>
            </w:r>
            <w:r w:rsidRPr="00893792">
              <w:rPr>
                <w:rFonts w:asciiTheme="majorBidi" w:eastAsia="Times New Roman" w:hAnsiTheme="majorBidi" w:cstheme="majorBidi"/>
                <w:i/>
                <w:color w:val="000000"/>
                <w:kern w:val="0"/>
                <w:sz w:val="20"/>
                <w:szCs w:val="20"/>
                <w:lang w:val="it-IT"/>
                <w14:ligatures w14:val="none"/>
              </w:rPr>
              <w:t>et al.</w:t>
            </w:r>
            <w:r w:rsidRPr="00893792">
              <w:rPr>
                <w:rFonts w:asciiTheme="majorBidi" w:eastAsia="Times New Roman" w:hAnsiTheme="majorBidi" w:cstheme="majorBidi"/>
                <w:color w:val="000000"/>
                <w:kern w:val="0"/>
                <w:sz w:val="20"/>
                <w:szCs w:val="20"/>
                <w:lang w:val="it-IT"/>
                <w14:ligatures w14:val="none"/>
              </w:rPr>
              <w:t>, 2015)</w:t>
            </w:r>
          </w:p>
        </w:tc>
      </w:tr>
      <w:tr w:rsidR="00057A84" w:rsidRPr="00893792" w14:paraId="69CC122A" w14:textId="77777777" w:rsidTr="00431A94">
        <w:trPr>
          <w:trHeight w:val="20"/>
          <w:tblHeader/>
        </w:trPr>
        <w:tc>
          <w:tcPr>
            <w:tcW w:w="400" w:type="pct"/>
            <w:gridSpan w:val="2"/>
            <w:noWrap/>
            <w:vAlign w:val="center"/>
          </w:tcPr>
          <w:p w14:paraId="429CAA4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0F3C600D"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21.75</w:t>
            </w:r>
          </w:p>
        </w:tc>
        <w:tc>
          <w:tcPr>
            <w:tcW w:w="972" w:type="pct"/>
            <w:noWrap/>
            <w:vAlign w:val="center"/>
            <w:hideMark/>
          </w:tcPr>
          <w:p w14:paraId="1A3D7D6F"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bookmarkStart w:id="2" w:name="_Hlk160472881"/>
            <w:r w:rsidRPr="00893792">
              <w:rPr>
                <w:rFonts w:asciiTheme="majorBidi" w:eastAsia="Times New Roman" w:hAnsiTheme="majorBidi" w:cstheme="majorBidi"/>
                <w:color w:val="000000"/>
                <w:kern w:val="0"/>
                <w:sz w:val="20"/>
                <w:szCs w:val="20"/>
                <w:lang w:val="it-IT"/>
                <w14:ligatures w14:val="none"/>
              </w:rPr>
              <w:t>Linolenic</w:t>
            </w:r>
            <w:bookmarkEnd w:id="2"/>
          </w:p>
        </w:tc>
        <w:tc>
          <w:tcPr>
            <w:tcW w:w="602" w:type="pct"/>
          </w:tcPr>
          <w:p w14:paraId="4401D355"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18</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30</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2</w:t>
            </w:r>
          </w:p>
        </w:tc>
        <w:tc>
          <w:tcPr>
            <w:tcW w:w="649" w:type="pct"/>
            <w:vAlign w:val="center"/>
            <w:hideMark/>
          </w:tcPr>
          <w:p w14:paraId="15152CB6"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277.3927</w:t>
            </w:r>
          </w:p>
        </w:tc>
        <w:tc>
          <w:tcPr>
            <w:tcW w:w="787" w:type="pct"/>
            <w:noWrap/>
            <w:vAlign w:val="center"/>
            <w:hideMark/>
          </w:tcPr>
          <w:p w14:paraId="68610ADF"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279.00, 54.00</w:t>
            </w:r>
          </w:p>
        </w:tc>
        <w:tc>
          <w:tcPr>
            <w:tcW w:w="1081" w:type="pct"/>
            <w:noWrap/>
            <w:vAlign w:val="center"/>
          </w:tcPr>
          <w:p w14:paraId="6DEAF529"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author":[{"dropping-particle":"","family":"Goel","given":"Prerna","non-dropping-particle":"","parse-names":false,"suffix":""},{"dropping-particle":"","family":"Vasudeva","given":"Neeru","non-dropping-particle":"","parse-names":false,"suffix":""}],"id":"ITEM-1","issue":"January","issued":{"date-parts":[["2018"]]},"title":"Origanum majorana L. -Phyto-pharmacological review","type":"article-journal"},"uris":["http://www.mendeley.com/documents/?uuid=15478f87-9f4b-4474-a641-5bcaa57cf4a3"]}],"mendeley":{"formattedCitation":"(Goel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7C8CA0B3" w14:textId="77777777" w:rsidTr="00431A94">
        <w:trPr>
          <w:trHeight w:val="20"/>
          <w:tblHeader/>
        </w:trPr>
        <w:tc>
          <w:tcPr>
            <w:tcW w:w="400" w:type="pct"/>
            <w:gridSpan w:val="2"/>
            <w:noWrap/>
            <w:vAlign w:val="center"/>
          </w:tcPr>
          <w:p w14:paraId="54E1C13B"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73BEC474"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21.78</w:t>
            </w:r>
          </w:p>
        </w:tc>
        <w:tc>
          <w:tcPr>
            <w:tcW w:w="972" w:type="pct"/>
            <w:noWrap/>
            <w:vAlign w:val="center"/>
            <w:hideMark/>
          </w:tcPr>
          <w:p w14:paraId="7883960A"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Dihydroquercetin</w:t>
            </w:r>
          </w:p>
        </w:tc>
        <w:tc>
          <w:tcPr>
            <w:tcW w:w="602" w:type="pct"/>
          </w:tcPr>
          <w:p w14:paraId="6B20003B"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15</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12</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7</w:t>
            </w:r>
          </w:p>
        </w:tc>
        <w:tc>
          <w:tcPr>
            <w:tcW w:w="649" w:type="pct"/>
            <w:vAlign w:val="center"/>
            <w:hideMark/>
          </w:tcPr>
          <w:p w14:paraId="45B5C85A"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305.2573</w:t>
            </w:r>
          </w:p>
        </w:tc>
        <w:tc>
          <w:tcPr>
            <w:tcW w:w="787" w:type="pct"/>
            <w:noWrap/>
            <w:vAlign w:val="center"/>
            <w:hideMark/>
          </w:tcPr>
          <w:p w14:paraId="69D3F458"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301.00, 285.00, 241.00, 227.00, 151.00, 135.00</w:t>
            </w:r>
          </w:p>
          <w:p w14:paraId="0351B109"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70014A4F"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{"citationItems":[{"id":"ITEM-1","itemData":{"DOI":"10.1002/jssc.201400597","ISBN":"0035301805955","ISSN":"16159314","PMID":"25161079","abstract":"Marjoram extracts have been separated into polar and nonpolar parts using liquid-liquid extraction. Both polar and nonpolar parts of the extracts were further fractionated by flash chromatography. The ob</w:instrText>
            </w:r>
            <w:r w:rsidRPr="00893792">
              <w:rPr>
                <w:rFonts w:asciiTheme="majorBidi" w:eastAsia="Times New Roman" w:hAnsiTheme="majorBidi" w:cstheme="majorBidi"/>
                <w:color w:val="000000"/>
                <w:kern w:val="0"/>
                <w:sz w:val="20"/>
                <w:szCs w:val="20"/>
                <w14:ligatures w14:val="none"/>
              </w:rPr>
              <w:instrText>tained fractions (90 polar and 45 nonpolar fractions) were investigated for their antioxidant activities by 2,2-diphenylpicrylhydrazyl and ferric ion reducing antioxidant power assays. A direct, positive, and linear relationship between antioxidant activity and total phenolic content of the fractions was observed. Based on antioxidant and total phenolic content data, the three fractions with the high antioxidant activities from polar and nonpolar part of the extract were analyzed for their constituent polyphenols by liquid chromatography coupled with electrospray ionization tandem mass spectrometry. Compounds were identified by matching the mass spectral data and retention time with those of authentic standards. Identification of the compounds for which there were no \"in-house\" standards available was carried out by accurate mass measurement of the precursor ions and product ions generated from collision-induced dissociation. Rosmarinic acid was found to be the strongest antioxidant polyphenol conferring the highest antioxidant activity to fractions 47 and 17 of polar and nonpolar part of the extract, respectively. The identi</w:instrText>
            </w:r>
            <w:r w:rsidRPr="00893792">
              <w:rPr>
                <w:rFonts w:asciiTheme="majorBidi" w:eastAsia="Times New Roman" w:hAnsiTheme="majorBidi" w:cstheme="majorBidi"/>
                <w:color w:val="000000"/>
                <w:kern w:val="0"/>
                <w:sz w:val="20"/>
                <w:szCs w:val="20"/>
                <w:lang w:val="it-IT"/>
                <w14:ligatures w14:val="none"/>
              </w:rPr>
              <w:instrText>fication of the rosmarinic acid was further confirmed by 1H NMR spectroscopy.","author":[{"dropping-particle":"","family":"Hossain","given":"Mohammad B.","non-dropping-particle":"","parse-names":false,"suffix":""},{"dropping-particle":"","family":"Camphuis","given":"Gabriel","non-dropping-particle":"","parse-names":false,"suffix":""},{"dropping-particle":"","family":"Aguiló-Aguayo","given":"Ingrid","non-dropping-particle":"","parse-names":false,"suffix":""},{"dropping-particle":"","family":"Gangopadhyay","given":"Nirupama","non-dropping-particle":"","parse-names":false,"suffix":""},{"dropping-particle":"","family":"Rai","given":"Dilip K.","non-dropping-particle":"","parse-names":false,"suffix":""}],"container-title":"Journal of Separation Science","id":"ITEM-1","issue":"22","issued":{"date-parts":[["2014"]]},"page":"3205-3213","title":"Antioxidant activity guided separation of major polyphenols of marjoram (Origanum majorana L.) using flash chromatography and their identification by liquid chromatography coupled with electrospray ionization tandem mass spectrometry","type":"article-journal","volume":"37"},"uris":["http://www.mendeley.com/documents/?uuid=14c489c1-7781-483b-9d0f-234539ce23d6"]}],"mendeley":{"formattedCitation":"(Hossain et al., 2014)","plainTextFormattedCitation":"(Hossain et al., 2014)","previouslyFormattedCitation":"(Hossain et al., 2014)"},"properties":{"noteIndex":0},"schema":"https://github.com/citation-style-language/schema/raw/master/csl-citation.json"}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 xml:space="preserve">(Hossain </w:t>
            </w:r>
            <w:r w:rsidRPr="00893792">
              <w:rPr>
                <w:rFonts w:asciiTheme="majorBidi" w:eastAsia="Times New Roman" w:hAnsiTheme="majorBidi" w:cstheme="majorBidi"/>
                <w:i/>
                <w:noProof/>
                <w:color w:val="000000"/>
                <w:kern w:val="0"/>
                <w:sz w:val="20"/>
                <w:szCs w:val="20"/>
                <w:lang w:val="it-IT"/>
                <w14:ligatures w14:val="none"/>
              </w:rPr>
              <w:t>et al.</w:t>
            </w:r>
            <w:r w:rsidRPr="00893792">
              <w:rPr>
                <w:rFonts w:asciiTheme="majorBidi" w:eastAsia="Times New Roman" w:hAnsiTheme="majorBidi" w:cstheme="majorBidi"/>
                <w:noProof/>
                <w:color w:val="000000"/>
                <w:kern w:val="0"/>
                <w:sz w:val="20"/>
                <w:szCs w:val="20"/>
                <w:lang w:val="it-IT"/>
                <w14:ligatures w14:val="none"/>
              </w:rPr>
              <w:t>, 2014)</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4FE421AD" w14:textId="77777777" w:rsidTr="00431A94">
        <w:trPr>
          <w:trHeight w:val="20"/>
          <w:tblHeader/>
        </w:trPr>
        <w:tc>
          <w:tcPr>
            <w:tcW w:w="400" w:type="pct"/>
            <w:gridSpan w:val="2"/>
            <w:noWrap/>
            <w:vAlign w:val="center"/>
          </w:tcPr>
          <w:p w14:paraId="39FDE871"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5CCB02CD"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22.39</w:t>
            </w:r>
          </w:p>
        </w:tc>
        <w:tc>
          <w:tcPr>
            <w:tcW w:w="972" w:type="pct"/>
            <w:noWrap/>
            <w:vAlign w:val="center"/>
            <w:hideMark/>
          </w:tcPr>
          <w:p w14:paraId="733764CF"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Amentoflavone</w:t>
            </w:r>
          </w:p>
        </w:tc>
        <w:tc>
          <w:tcPr>
            <w:tcW w:w="602" w:type="pct"/>
          </w:tcPr>
          <w:p w14:paraId="2F23607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30</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18</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10</w:t>
            </w:r>
          </w:p>
        </w:tc>
        <w:tc>
          <w:tcPr>
            <w:tcW w:w="649" w:type="pct"/>
            <w:vAlign w:val="center"/>
            <w:hideMark/>
          </w:tcPr>
          <w:p w14:paraId="7B37CA01"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537.4927</w:t>
            </w:r>
          </w:p>
        </w:tc>
        <w:tc>
          <w:tcPr>
            <w:tcW w:w="787" w:type="pct"/>
            <w:noWrap/>
            <w:vAlign w:val="center"/>
            <w:hideMark/>
          </w:tcPr>
          <w:p w14:paraId="264D8B57"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537.08</w:t>
            </w:r>
          </w:p>
        </w:tc>
        <w:tc>
          <w:tcPr>
            <w:tcW w:w="1081" w:type="pct"/>
            <w:noWrap/>
            <w:vAlign w:val="center"/>
            <w:hideMark/>
          </w:tcPr>
          <w:p w14:paraId="07E74F91"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author":[{"dropping-particle":"","family":"Goel","given":"Prerna","non-dropping-particle":"","parse-names":false,"suffix":""},{"dropping-particle":"","family":"Vasudeva","given":"Neeru","non-dropping-particle":"","parse-names":false,"suffix":""}],"id":"ITEM-1","issue":"January","issued":{"date-parts":[["2018"]]},"title":"Origanum majorana L. -Phyto-pharmacological review","type":"article-journal"},"uris":["http://www.mendeley.com/documents/?uuid=15478f87-9f4b-4474-a641-5bcaa57cf4a3"]}],"mendeley":{"formattedCitation":"(Goel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lang w:val="it-IT"/>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608786F4" w14:textId="77777777" w:rsidTr="00431A94">
        <w:trPr>
          <w:trHeight w:val="20"/>
          <w:tblHeader/>
        </w:trPr>
        <w:tc>
          <w:tcPr>
            <w:tcW w:w="400" w:type="pct"/>
            <w:gridSpan w:val="2"/>
            <w:noWrap/>
            <w:vAlign w:val="center"/>
          </w:tcPr>
          <w:p w14:paraId="7DECC5EE"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p>
        </w:tc>
        <w:tc>
          <w:tcPr>
            <w:tcW w:w="509" w:type="pct"/>
            <w:noWrap/>
            <w:vAlign w:val="center"/>
            <w:hideMark/>
          </w:tcPr>
          <w:p w14:paraId="7F7244BA"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22.46</w:t>
            </w:r>
          </w:p>
        </w:tc>
        <w:tc>
          <w:tcPr>
            <w:tcW w:w="972" w:type="pct"/>
            <w:noWrap/>
            <w:vAlign w:val="center"/>
            <w:hideMark/>
          </w:tcPr>
          <w:p w14:paraId="5DC38AC8"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Isorhamnetin (O-Methyl-quercetin)</w:t>
            </w:r>
          </w:p>
        </w:tc>
        <w:tc>
          <w:tcPr>
            <w:tcW w:w="602" w:type="pct"/>
          </w:tcPr>
          <w:p w14:paraId="31AFF43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16</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12</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7</w:t>
            </w:r>
          </w:p>
        </w:tc>
        <w:tc>
          <w:tcPr>
            <w:tcW w:w="649" w:type="pct"/>
            <w:vAlign w:val="center"/>
            <w:hideMark/>
          </w:tcPr>
          <w:p w14:paraId="4637FE53"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315.2527</w:t>
            </w:r>
          </w:p>
        </w:tc>
        <w:tc>
          <w:tcPr>
            <w:tcW w:w="787" w:type="pct"/>
            <w:noWrap/>
            <w:vAlign w:val="center"/>
            <w:hideMark/>
          </w:tcPr>
          <w:p w14:paraId="6D24A006"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300.02</w:t>
            </w:r>
          </w:p>
          <w:p w14:paraId="311BF945"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p>
        </w:tc>
        <w:tc>
          <w:tcPr>
            <w:tcW w:w="1081" w:type="pct"/>
            <w:noWrap/>
            <w:vAlign w:val="center"/>
            <w:hideMark/>
          </w:tcPr>
          <w:p w14:paraId="1936A5E8" w14:textId="77777777" w:rsidR="00057A84" w:rsidRPr="00893792" w:rsidRDefault="00057A84" w:rsidP="00431A94">
            <w:pPr>
              <w:jc w:val="both"/>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 xml:space="preserve">(Taamalli </w:t>
            </w:r>
            <w:r w:rsidRPr="00893792">
              <w:rPr>
                <w:rFonts w:asciiTheme="majorBidi" w:eastAsia="Times New Roman" w:hAnsiTheme="majorBidi" w:cstheme="majorBidi"/>
                <w:i/>
                <w:color w:val="000000"/>
                <w:kern w:val="0"/>
                <w:sz w:val="20"/>
                <w:szCs w:val="20"/>
                <w:lang w:val="it-IT"/>
                <w14:ligatures w14:val="none"/>
              </w:rPr>
              <w:t>et al.</w:t>
            </w:r>
            <w:r w:rsidRPr="00893792">
              <w:rPr>
                <w:rFonts w:asciiTheme="majorBidi" w:eastAsia="Times New Roman" w:hAnsiTheme="majorBidi" w:cstheme="majorBidi"/>
                <w:color w:val="000000"/>
                <w:kern w:val="0"/>
                <w:sz w:val="20"/>
                <w:szCs w:val="20"/>
                <w:lang w:val="it-IT"/>
                <w14:ligatures w14:val="none"/>
              </w:rPr>
              <w:t>, 2015)</w:t>
            </w:r>
          </w:p>
        </w:tc>
      </w:tr>
      <w:tr w:rsidR="00057A84" w:rsidRPr="00893792" w14:paraId="2AB98F41" w14:textId="77777777" w:rsidTr="00431A94">
        <w:trPr>
          <w:trHeight w:val="20"/>
          <w:tblHeader/>
        </w:trPr>
        <w:tc>
          <w:tcPr>
            <w:tcW w:w="400" w:type="pct"/>
            <w:gridSpan w:val="2"/>
            <w:noWrap/>
            <w:vAlign w:val="center"/>
          </w:tcPr>
          <w:p w14:paraId="4A511808"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lang w:val="it-IT"/>
                <w14:ligatures w14:val="none"/>
              </w:rPr>
            </w:pPr>
            <w:bookmarkStart w:id="3" w:name="_Hlk160472893"/>
          </w:p>
        </w:tc>
        <w:tc>
          <w:tcPr>
            <w:tcW w:w="509" w:type="pct"/>
            <w:noWrap/>
            <w:vAlign w:val="center"/>
            <w:hideMark/>
          </w:tcPr>
          <w:p w14:paraId="2413B922"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22.68</w:t>
            </w:r>
          </w:p>
        </w:tc>
        <w:tc>
          <w:tcPr>
            <w:tcW w:w="972" w:type="pct"/>
            <w:noWrap/>
            <w:vAlign w:val="center"/>
            <w:hideMark/>
          </w:tcPr>
          <w:p w14:paraId="23B2191B"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Linoleic acid</w:t>
            </w:r>
          </w:p>
        </w:tc>
        <w:tc>
          <w:tcPr>
            <w:tcW w:w="602" w:type="pct"/>
          </w:tcPr>
          <w:p w14:paraId="0279ECCA"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C</w:t>
            </w:r>
            <w:r w:rsidRPr="00893792">
              <w:rPr>
                <w:rFonts w:asciiTheme="majorBidi" w:eastAsia="Times New Roman" w:hAnsiTheme="majorBidi" w:cstheme="majorBidi"/>
                <w:color w:val="000000"/>
                <w:kern w:val="0"/>
                <w:sz w:val="20"/>
                <w:szCs w:val="20"/>
                <w:vertAlign w:val="subscript"/>
                <w:lang w:val="it-IT"/>
                <w14:ligatures w14:val="none"/>
              </w:rPr>
              <w:t>18</w:t>
            </w:r>
            <w:r w:rsidRPr="00893792">
              <w:rPr>
                <w:rFonts w:asciiTheme="majorBidi" w:eastAsia="Times New Roman" w:hAnsiTheme="majorBidi" w:cstheme="majorBidi"/>
                <w:color w:val="000000"/>
                <w:kern w:val="0"/>
                <w:sz w:val="20"/>
                <w:szCs w:val="20"/>
                <w:lang w:val="it-IT"/>
                <w14:ligatures w14:val="none"/>
              </w:rPr>
              <w:t>H</w:t>
            </w:r>
            <w:r w:rsidRPr="00893792">
              <w:rPr>
                <w:rFonts w:asciiTheme="majorBidi" w:eastAsia="Times New Roman" w:hAnsiTheme="majorBidi" w:cstheme="majorBidi"/>
                <w:color w:val="000000"/>
                <w:kern w:val="0"/>
                <w:sz w:val="20"/>
                <w:szCs w:val="20"/>
                <w:vertAlign w:val="subscript"/>
                <w:lang w:val="it-IT"/>
                <w14:ligatures w14:val="none"/>
              </w:rPr>
              <w:t>32</w:t>
            </w:r>
            <w:r w:rsidRPr="00893792">
              <w:rPr>
                <w:rFonts w:asciiTheme="majorBidi" w:eastAsia="Times New Roman" w:hAnsiTheme="majorBidi" w:cstheme="majorBidi"/>
                <w:color w:val="000000"/>
                <w:kern w:val="0"/>
                <w:sz w:val="20"/>
                <w:szCs w:val="20"/>
                <w:lang w:val="it-IT"/>
                <w14:ligatures w14:val="none"/>
              </w:rPr>
              <w:t>O</w:t>
            </w:r>
            <w:r w:rsidRPr="00893792">
              <w:rPr>
                <w:rFonts w:asciiTheme="majorBidi" w:eastAsia="Times New Roman" w:hAnsiTheme="majorBidi" w:cstheme="majorBidi"/>
                <w:color w:val="000000"/>
                <w:kern w:val="0"/>
                <w:sz w:val="20"/>
                <w:szCs w:val="20"/>
                <w:vertAlign w:val="subscript"/>
                <w:lang w:val="it-IT"/>
                <w14:ligatures w14:val="none"/>
              </w:rPr>
              <w:t>2</w:t>
            </w:r>
          </w:p>
        </w:tc>
        <w:tc>
          <w:tcPr>
            <w:tcW w:w="649" w:type="pct"/>
            <w:vAlign w:val="center"/>
            <w:hideMark/>
          </w:tcPr>
          <w:p w14:paraId="1A7DBBE8" w14:textId="77777777" w:rsidR="00057A84" w:rsidRPr="00893792" w:rsidRDefault="00057A84" w:rsidP="00431A94">
            <w:pPr>
              <w:jc w:val="cente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[M+H]</w:t>
            </w:r>
            <w:r w:rsidRPr="00893792">
              <w:rPr>
                <w:rFonts w:asciiTheme="majorBidi" w:eastAsia="Times New Roman" w:hAnsiTheme="majorBidi" w:cstheme="majorBidi"/>
                <w:color w:val="000000"/>
                <w:kern w:val="0"/>
                <w:sz w:val="20"/>
                <w:szCs w:val="20"/>
                <w:vertAlign w:val="superscript"/>
                <w:lang w:val="it-IT"/>
                <w14:ligatures w14:val="none"/>
              </w:rPr>
              <w:t>+</w:t>
            </w:r>
            <w:r w:rsidRPr="00893792">
              <w:rPr>
                <w:rFonts w:asciiTheme="majorBidi" w:eastAsia="Times New Roman" w:hAnsiTheme="majorBidi" w:cstheme="majorBidi"/>
                <w:color w:val="000000"/>
                <w:kern w:val="0"/>
                <w:sz w:val="20"/>
                <w:szCs w:val="20"/>
                <w:lang w:val="it-IT"/>
                <w14:ligatures w14:val="none"/>
              </w:rPr>
              <w:br/>
              <w:t>281.2</w:t>
            </w:r>
          </w:p>
        </w:tc>
        <w:tc>
          <w:tcPr>
            <w:tcW w:w="787" w:type="pct"/>
            <w:noWrap/>
            <w:vAlign w:val="center"/>
            <w:hideMark/>
          </w:tcPr>
          <w:p w14:paraId="649E6170"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280.00, 281.00, 202.00, 203.00, 124.00, 54.00</w:t>
            </w:r>
          </w:p>
        </w:tc>
        <w:tc>
          <w:tcPr>
            <w:tcW w:w="1081" w:type="pct"/>
            <w:noWrap/>
            <w:vAlign w:val="center"/>
            <w:hideMark/>
          </w:tcPr>
          <w:p w14:paraId="2B0CF256"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lang w:val="it-IT"/>
                <w14:ligatures w14:val="none"/>
              </w:rPr>
              <w:instrText>ADDIN CSL_CITATION {"citationItems":[{"id":"ITEM-1","itemData":{"author":[{"dropping-particle":"","family":"Goel","given":"Prerna","non-dropping-particle":"","parse-names":false,"suffix":""},{"dropping-particle":"","family":"Vasudeva","given":"Neeru","non-dropping-particle":"","parse-names":false,"suffix":""}],"id":"ITEM-1","issue":"January","issued":{"date</w:instrText>
            </w:r>
            <w:r w:rsidRPr="00893792">
              <w:rPr>
                <w:rFonts w:asciiTheme="majorBidi" w:eastAsia="Times New Roman" w:hAnsiTheme="majorBidi" w:cstheme="majorBidi"/>
                <w:color w:val="000000"/>
                <w:kern w:val="0"/>
                <w:sz w:val="20"/>
                <w:szCs w:val="20"/>
                <w14:ligatures w14:val="none"/>
              </w:rPr>
              <w:instrText>-parts":[["2018"]]},"title":"Origanum majorana L. -Phyto-pharmacological review","type":"article-journal"},"uris":["http://www.mendeley.com/documents/?uuid=15478f87-9f4b-4474-a641-5bcaa57cf4a3"]}],"mendeley":{"formattedCitation":"(Goel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r w:rsidR="00057A84" w:rsidRPr="00893792" w14:paraId="659862BF" w14:textId="77777777" w:rsidTr="00431A94">
        <w:trPr>
          <w:trHeight w:val="20"/>
          <w:tblHeader/>
        </w:trPr>
        <w:tc>
          <w:tcPr>
            <w:tcW w:w="400" w:type="pct"/>
            <w:gridSpan w:val="2"/>
            <w:noWrap/>
            <w:vAlign w:val="center"/>
          </w:tcPr>
          <w:p w14:paraId="2BB98B6E"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bookmarkStart w:id="4" w:name="_Hlk160472909"/>
            <w:bookmarkEnd w:id="3"/>
          </w:p>
        </w:tc>
        <w:tc>
          <w:tcPr>
            <w:tcW w:w="509" w:type="pct"/>
            <w:noWrap/>
            <w:vAlign w:val="center"/>
            <w:hideMark/>
          </w:tcPr>
          <w:p w14:paraId="0826B42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22.73</w:t>
            </w:r>
          </w:p>
        </w:tc>
        <w:tc>
          <w:tcPr>
            <w:tcW w:w="972" w:type="pct"/>
            <w:noWrap/>
            <w:vAlign w:val="center"/>
            <w:hideMark/>
          </w:tcPr>
          <w:p w14:paraId="4FD94688"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Hydroperoxy</w:t>
            </w:r>
            <w:proofErr w:type="spellEnd"/>
            <w:r w:rsidRPr="00893792">
              <w:rPr>
                <w:rFonts w:asciiTheme="majorBidi" w:eastAsia="Times New Roman" w:hAnsiTheme="majorBidi" w:cstheme="majorBidi"/>
                <w:color w:val="000000"/>
                <w:kern w:val="0"/>
                <w:sz w:val="20"/>
                <w:szCs w:val="20"/>
                <w14:ligatures w14:val="none"/>
              </w:rPr>
              <w:t xml:space="preserve"> octadecadienoic acid</w:t>
            </w:r>
          </w:p>
        </w:tc>
        <w:tc>
          <w:tcPr>
            <w:tcW w:w="602" w:type="pct"/>
          </w:tcPr>
          <w:p w14:paraId="5D73A28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32</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4</w:t>
            </w:r>
          </w:p>
        </w:tc>
        <w:tc>
          <w:tcPr>
            <w:tcW w:w="649" w:type="pct"/>
            <w:vAlign w:val="center"/>
            <w:hideMark/>
          </w:tcPr>
          <w:p w14:paraId="382DF333"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311.2</w:t>
            </w:r>
          </w:p>
        </w:tc>
        <w:tc>
          <w:tcPr>
            <w:tcW w:w="787" w:type="pct"/>
            <w:noWrap/>
            <w:vAlign w:val="center"/>
            <w:hideMark/>
          </w:tcPr>
          <w:p w14:paraId="55D7B82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223.17, 54.00</w:t>
            </w:r>
          </w:p>
          <w:p w14:paraId="4FC18F9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4FAE1CEC"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bookmarkEnd w:id="4"/>
      <w:tr w:rsidR="00057A84" w:rsidRPr="00893792" w14:paraId="6AC85218" w14:textId="77777777" w:rsidTr="00431A94">
        <w:trPr>
          <w:trHeight w:val="20"/>
          <w:tblHeader/>
        </w:trPr>
        <w:tc>
          <w:tcPr>
            <w:tcW w:w="400" w:type="pct"/>
            <w:gridSpan w:val="2"/>
            <w:noWrap/>
            <w:vAlign w:val="center"/>
          </w:tcPr>
          <w:p w14:paraId="22113180"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tcPr>
          <w:p w14:paraId="08A4B58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23.72</w:t>
            </w:r>
          </w:p>
        </w:tc>
        <w:tc>
          <w:tcPr>
            <w:tcW w:w="972" w:type="pct"/>
            <w:noWrap/>
            <w:vAlign w:val="center"/>
          </w:tcPr>
          <w:p w14:paraId="31D3933E"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Sebacic acid</w:t>
            </w:r>
          </w:p>
        </w:tc>
        <w:tc>
          <w:tcPr>
            <w:tcW w:w="602" w:type="pct"/>
          </w:tcPr>
          <w:p w14:paraId="1CC47DA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10</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4</w:t>
            </w:r>
          </w:p>
        </w:tc>
        <w:tc>
          <w:tcPr>
            <w:tcW w:w="649" w:type="pct"/>
            <w:vAlign w:val="center"/>
          </w:tcPr>
          <w:p w14:paraId="39153820"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203.3</w:t>
            </w:r>
          </w:p>
        </w:tc>
        <w:tc>
          <w:tcPr>
            <w:tcW w:w="787" w:type="pct"/>
            <w:noWrap/>
            <w:vAlign w:val="center"/>
          </w:tcPr>
          <w:p w14:paraId="7E16EFE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201.04, 183.10, 113.09</w:t>
            </w:r>
          </w:p>
          <w:p w14:paraId="50FE474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tcPr>
          <w:p w14:paraId="46028C2C"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26B93A9E" w14:textId="77777777" w:rsidTr="00431A94">
        <w:trPr>
          <w:trHeight w:val="20"/>
          <w:tblHeader/>
        </w:trPr>
        <w:tc>
          <w:tcPr>
            <w:tcW w:w="400" w:type="pct"/>
            <w:gridSpan w:val="2"/>
            <w:noWrap/>
            <w:vAlign w:val="center"/>
          </w:tcPr>
          <w:p w14:paraId="220241F4"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BA9026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25.51</w:t>
            </w:r>
          </w:p>
        </w:tc>
        <w:tc>
          <w:tcPr>
            <w:tcW w:w="972" w:type="pct"/>
            <w:noWrap/>
            <w:vAlign w:val="center"/>
            <w:hideMark/>
          </w:tcPr>
          <w:p w14:paraId="2DCD542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3-O-methyl-catechin (meciadanol)</w:t>
            </w:r>
          </w:p>
        </w:tc>
        <w:tc>
          <w:tcPr>
            <w:tcW w:w="602" w:type="pct"/>
          </w:tcPr>
          <w:p w14:paraId="39221AE2"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16</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16</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6</w:t>
            </w:r>
          </w:p>
        </w:tc>
        <w:tc>
          <w:tcPr>
            <w:tcW w:w="649" w:type="pct"/>
            <w:vAlign w:val="center"/>
            <w:hideMark/>
          </w:tcPr>
          <w:p w14:paraId="6C6E2B3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303.2827</w:t>
            </w:r>
          </w:p>
        </w:tc>
        <w:tc>
          <w:tcPr>
            <w:tcW w:w="787" w:type="pct"/>
            <w:noWrap/>
            <w:vAlign w:val="center"/>
            <w:hideMark/>
          </w:tcPr>
          <w:p w14:paraId="597CB20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96.95</w:t>
            </w:r>
          </w:p>
          <w:p w14:paraId="1FC6705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
        </w:tc>
        <w:tc>
          <w:tcPr>
            <w:tcW w:w="1081" w:type="pct"/>
            <w:noWrap/>
            <w:vAlign w:val="center"/>
            <w:hideMark/>
          </w:tcPr>
          <w:p w14:paraId="1ACF88A1"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w:t>
            </w:r>
            <w:proofErr w:type="spellStart"/>
            <w:r w:rsidRPr="00893792">
              <w:rPr>
                <w:rFonts w:asciiTheme="majorBidi" w:eastAsia="Times New Roman" w:hAnsiTheme="majorBidi" w:cstheme="majorBidi"/>
                <w:color w:val="000000"/>
                <w:kern w:val="0"/>
                <w:sz w:val="20"/>
                <w:szCs w:val="20"/>
                <w14:ligatures w14:val="none"/>
              </w:rPr>
              <w:t>Taamalli</w:t>
            </w:r>
            <w:proofErr w:type="spellEnd"/>
            <w:r w:rsidRPr="00893792">
              <w:rPr>
                <w:rFonts w:asciiTheme="majorBidi" w:eastAsia="Times New Roman" w:hAnsiTheme="majorBidi" w:cstheme="majorBidi"/>
                <w:color w:val="000000"/>
                <w:kern w:val="0"/>
                <w:sz w:val="20"/>
                <w:szCs w:val="20"/>
                <w14:ligatures w14:val="none"/>
              </w:rPr>
              <w:t xml:space="preserve"> </w:t>
            </w:r>
            <w:r w:rsidRPr="00893792">
              <w:rPr>
                <w:rFonts w:asciiTheme="majorBidi" w:eastAsia="Times New Roman" w:hAnsiTheme="majorBidi" w:cstheme="majorBidi"/>
                <w:i/>
                <w:color w:val="000000"/>
                <w:kern w:val="0"/>
                <w:sz w:val="20"/>
                <w:szCs w:val="20"/>
                <w14:ligatures w14:val="none"/>
              </w:rPr>
              <w:t>et al.</w:t>
            </w:r>
            <w:r w:rsidRPr="00893792">
              <w:rPr>
                <w:rFonts w:asciiTheme="majorBidi" w:eastAsia="Times New Roman" w:hAnsiTheme="majorBidi" w:cstheme="majorBidi"/>
                <w:color w:val="000000"/>
                <w:kern w:val="0"/>
                <w:sz w:val="20"/>
                <w:szCs w:val="20"/>
                <w14:ligatures w14:val="none"/>
              </w:rPr>
              <w:t>, 2015)</w:t>
            </w:r>
          </w:p>
        </w:tc>
      </w:tr>
      <w:tr w:rsidR="00057A84" w:rsidRPr="00893792" w14:paraId="1E78BA68" w14:textId="77777777" w:rsidTr="00431A94">
        <w:trPr>
          <w:trHeight w:val="20"/>
          <w:tblHeader/>
        </w:trPr>
        <w:tc>
          <w:tcPr>
            <w:tcW w:w="400" w:type="pct"/>
            <w:gridSpan w:val="2"/>
            <w:noWrap/>
            <w:vAlign w:val="center"/>
          </w:tcPr>
          <w:p w14:paraId="2B0A86BB" w14:textId="77777777" w:rsidR="00057A84" w:rsidRPr="00893792" w:rsidRDefault="00057A84" w:rsidP="00057A84">
            <w:pPr>
              <w:pStyle w:val="ListParagraph"/>
              <w:numPr>
                <w:ilvl w:val="0"/>
                <w:numId w:val="26"/>
              </w:numPr>
              <w:jc w:val="center"/>
              <w:rPr>
                <w:rFonts w:asciiTheme="majorBidi" w:eastAsia="Times New Roman" w:hAnsiTheme="majorBidi" w:cstheme="majorBidi"/>
                <w:color w:val="000000"/>
                <w:kern w:val="0"/>
                <w:sz w:val="20"/>
                <w:szCs w:val="20"/>
                <w14:ligatures w14:val="none"/>
              </w:rPr>
            </w:pPr>
          </w:p>
        </w:tc>
        <w:tc>
          <w:tcPr>
            <w:tcW w:w="509" w:type="pct"/>
            <w:noWrap/>
            <w:vAlign w:val="center"/>
            <w:hideMark/>
          </w:tcPr>
          <w:p w14:paraId="4DDF8AC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26.03</w:t>
            </w:r>
          </w:p>
        </w:tc>
        <w:tc>
          <w:tcPr>
            <w:tcW w:w="972" w:type="pct"/>
            <w:noWrap/>
            <w:vAlign w:val="center"/>
            <w:hideMark/>
          </w:tcPr>
          <w:p w14:paraId="13DBBBC7"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bookmarkStart w:id="5" w:name="_Hlk160472923"/>
            <w:r w:rsidRPr="00893792">
              <w:rPr>
                <w:rFonts w:asciiTheme="majorBidi" w:eastAsia="Times New Roman" w:hAnsiTheme="majorBidi" w:cstheme="majorBidi"/>
                <w:color w:val="000000"/>
                <w:kern w:val="0"/>
                <w:sz w:val="20"/>
                <w:szCs w:val="20"/>
                <w14:ligatures w14:val="none"/>
              </w:rPr>
              <w:t>Oleic</w:t>
            </w:r>
            <w:bookmarkEnd w:id="5"/>
            <w:r w:rsidRPr="00893792">
              <w:rPr>
                <w:rFonts w:asciiTheme="majorBidi" w:eastAsia="Times New Roman" w:hAnsiTheme="majorBidi" w:cstheme="majorBidi"/>
                <w:color w:val="000000"/>
                <w:kern w:val="0"/>
                <w:sz w:val="20"/>
                <w:szCs w:val="20"/>
                <w14:ligatures w14:val="none"/>
              </w:rPr>
              <w:t xml:space="preserve"> acid</w:t>
            </w:r>
          </w:p>
        </w:tc>
        <w:tc>
          <w:tcPr>
            <w:tcW w:w="602" w:type="pct"/>
          </w:tcPr>
          <w:p w14:paraId="6FBF7FB5"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w:t>
            </w:r>
            <w:r w:rsidRPr="00893792">
              <w:rPr>
                <w:rFonts w:asciiTheme="majorBidi" w:eastAsia="Times New Roman" w:hAnsiTheme="majorBidi" w:cstheme="majorBidi"/>
                <w:color w:val="000000"/>
                <w:kern w:val="0"/>
                <w:sz w:val="20"/>
                <w:szCs w:val="20"/>
                <w:vertAlign w:val="subscript"/>
                <w14:ligatures w14:val="none"/>
              </w:rPr>
              <w:t>18</w:t>
            </w:r>
            <w:r w:rsidRPr="00893792">
              <w:rPr>
                <w:rFonts w:asciiTheme="majorBidi" w:eastAsia="Times New Roman" w:hAnsiTheme="majorBidi" w:cstheme="majorBidi"/>
                <w:color w:val="000000"/>
                <w:kern w:val="0"/>
                <w:sz w:val="20"/>
                <w:szCs w:val="20"/>
                <w14:ligatures w14:val="none"/>
              </w:rPr>
              <w:t>H</w:t>
            </w:r>
            <w:r w:rsidRPr="00893792">
              <w:rPr>
                <w:rFonts w:asciiTheme="majorBidi" w:eastAsia="Times New Roman" w:hAnsiTheme="majorBidi" w:cstheme="majorBidi"/>
                <w:color w:val="000000"/>
                <w:kern w:val="0"/>
                <w:sz w:val="20"/>
                <w:szCs w:val="20"/>
                <w:vertAlign w:val="subscript"/>
                <w14:ligatures w14:val="none"/>
              </w:rPr>
              <w:t>34</w:t>
            </w:r>
            <w:r w:rsidRPr="00893792">
              <w:rPr>
                <w:rFonts w:asciiTheme="majorBidi" w:eastAsia="Times New Roman" w:hAnsiTheme="majorBidi" w:cstheme="majorBidi"/>
                <w:color w:val="000000"/>
                <w:kern w:val="0"/>
                <w:sz w:val="20"/>
                <w:szCs w:val="20"/>
                <w14:ligatures w14:val="none"/>
              </w:rPr>
              <w:t>O</w:t>
            </w:r>
            <w:r w:rsidRPr="00893792">
              <w:rPr>
                <w:rFonts w:asciiTheme="majorBidi" w:eastAsia="Times New Roman" w:hAnsiTheme="majorBidi" w:cstheme="majorBidi"/>
                <w:color w:val="000000"/>
                <w:kern w:val="0"/>
                <w:sz w:val="20"/>
                <w:szCs w:val="20"/>
                <w:vertAlign w:val="subscript"/>
                <w14:ligatures w14:val="none"/>
              </w:rPr>
              <w:t>2</w:t>
            </w:r>
            <w:r w:rsidRPr="00893792">
              <w:rPr>
                <w:rFonts w:asciiTheme="majorBidi" w:eastAsia="Times New Roman" w:hAnsiTheme="majorBidi" w:cstheme="majorBidi"/>
                <w:color w:val="000000"/>
                <w:kern w:val="0"/>
                <w:sz w:val="20"/>
                <w:szCs w:val="20"/>
                <w14:ligatures w14:val="none"/>
              </w:rPr>
              <w:t> </w:t>
            </w:r>
          </w:p>
        </w:tc>
        <w:tc>
          <w:tcPr>
            <w:tcW w:w="649" w:type="pct"/>
            <w:vAlign w:val="center"/>
            <w:hideMark/>
          </w:tcPr>
          <w:p w14:paraId="2093285C"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[M+H]</w:t>
            </w:r>
            <w:r w:rsidRPr="00893792">
              <w:rPr>
                <w:rFonts w:asciiTheme="majorBidi" w:eastAsia="Times New Roman" w:hAnsiTheme="majorBidi" w:cstheme="majorBidi"/>
                <w:color w:val="000000"/>
                <w:kern w:val="0"/>
                <w:sz w:val="20"/>
                <w:szCs w:val="20"/>
                <w:vertAlign w:val="superscript"/>
                <w14:ligatures w14:val="none"/>
              </w:rPr>
              <w:t>+</w:t>
            </w:r>
            <w:r w:rsidRPr="00893792">
              <w:rPr>
                <w:rFonts w:asciiTheme="majorBidi" w:eastAsia="Times New Roman" w:hAnsiTheme="majorBidi" w:cstheme="majorBidi"/>
                <w:color w:val="000000"/>
                <w:kern w:val="0"/>
                <w:sz w:val="20"/>
                <w:szCs w:val="20"/>
                <w14:ligatures w14:val="none"/>
              </w:rPr>
              <w:br/>
              <w:t>283.3</w:t>
            </w:r>
          </w:p>
        </w:tc>
        <w:tc>
          <w:tcPr>
            <w:tcW w:w="787" w:type="pct"/>
            <w:noWrap/>
            <w:vAlign w:val="center"/>
            <w:hideMark/>
          </w:tcPr>
          <w:p w14:paraId="48801096" w14:textId="77777777" w:rsidR="00057A84" w:rsidRPr="00893792" w:rsidRDefault="00057A84" w:rsidP="00431A94">
            <w:pPr>
              <w:jc w:val="cente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283.00, 263.00, 237.00, 54.00</w:t>
            </w:r>
          </w:p>
        </w:tc>
        <w:tc>
          <w:tcPr>
            <w:tcW w:w="1081" w:type="pct"/>
            <w:noWrap/>
            <w:vAlign w:val="center"/>
            <w:hideMark/>
          </w:tcPr>
          <w:p w14:paraId="7409290D" w14:textId="77777777" w:rsidR="00057A84" w:rsidRPr="00893792" w:rsidRDefault="00057A84" w:rsidP="00431A94">
            <w:pPr>
              <w:jc w:val="both"/>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fldChar w:fldCharType="begin" w:fldLock="1"/>
            </w:r>
            <w:r w:rsidRPr="00893792">
              <w:rPr>
                <w:rFonts w:asciiTheme="majorBidi" w:eastAsia="Times New Roman" w:hAnsiTheme="majorBidi" w:cstheme="majorBidi"/>
                <w:color w:val="000000"/>
                <w:kern w:val="0"/>
                <w:sz w:val="20"/>
                <w:szCs w:val="20"/>
                <w14:ligatures w14:val="none"/>
              </w:rPr>
              <w:instrText>ADDIN CSL_CITATION {"citationItems":[{"id":"ITEM-1","itemData":{"author":[{"dropping-particle":"","family":"Goel","given":"Prerna","non-dropping-particle":"","parse-names":false,"suffix":""},{"dropping-particle":"","family":"Vasudeva","given":"Neeru","non-dropping-particle":"","parse-names":false,"suffix":""}],"id":"ITEM-1","issue":"January","issued":{"date-parts":[["2018"]]},"title":"Origanum majorana L. -Phyto-pharmacological review","type":"article-journal"},"uris":["http://www.mendeley.com/documents/?uuid=15478f87-9f4b-4474-a641-5bcaa57cf4a3"]}],"mendeley":{"formattedCitation":"(Goel &amp; Vasudeva, 2018)","plainTextFormattedCitation":"(Goel &amp; Vasudeva, 2018)","previouslyFormattedCitation":"(Goel &amp; Vasudeva, 2018)"},"properties":{"noteIndex":0},"schema":"https://github.com/citation-style-language/schema/raw/master/csl-citation.json"}</w:instrText>
            </w:r>
            <w:r w:rsidRPr="00893792">
              <w:rPr>
                <w:rFonts w:asciiTheme="majorBidi" w:eastAsia="Times New Roman" w:hAnsiTheme="majorBidi" w:cstheme="majorBidi"/>
                <w:color w:val="000000"/>
                <w:kern w:val="0"/>
                <w:sz w:val="20"/>
                <w:szCs w:val="20"/>
                <w14:ligatures w14:val="none"/>
              </w:rPr>
              <w:fldChar w:fldCharType="separate"/>
            </w:r>
            <w:r w:rsidRPr="00893792">
              <w:rPr>
                <w:rFonts w:asciiTheme="majorBidi" w:eastAsia="Times New Roman" w:hAnsiTheme="majorBidi" w:cstheme="majorBidi"/>
                <w:noProof/>
                <w:color w:val="000000"/>
                <w:kern w:val="0"/>
                <w:sz w:val="20"/>
                <w:szCs w:val="20"/>
                <w14:ligatures w14:val="none"/>
              </w:rPr>
              <w:t>(Goel &amp; Vasudeva, 2018)</w:t>
            </w:r>
            <w:r w:rsidRPr="00893792">
              <w:rPr>
                <w:rFonts w:asciiTheme="majorBidi" w:eastAsia="Times New Roman" w:hAnsiTheme="majorBidi" w:cstheme="majorBidi"/>
                <w:color w:val="000000"/>
                <w:kern w:val="0"/>
                <w:sz w:val="20"/>
                <w:szCs w:val="20"/>
                <w14:ligatures w14:val="none"/>
              </w:rPr>
              <w:fldChar w:fldCharType="end"/>
            </w:r>
          </w:p>
        </w:tc>
      </w:tr>
    </w:tbl>
    <w:p w14:paraId="31262078" w14:textId="77777777" w:rsidR="00250525" w:rsidRPr="00893792" w:rsidRDefault="00250525" w:rsidP="00250525">
      <w:pPr>
        <w:pStyle w:val="NormalWeb"/>
        <w:rPr>
          <w:b/>
          <w:bCs/>
          <w:sz w:val="20"/>
          <w:szCs w:val="20"/>
        </w:rPr>
      </w:pPr>
    </w:p>
    <w:p w14:paraId="6082081F" w14:textId="6B53A29B" w:rsidR="00057A84" w:rsidRPr="00893792" w:rsidRDefault="00057A84" w:rsidP="00057A84">
      <w:pPr>
        <w:spacing w:line="360" w:lineRule="auto"/>
        <w:jc w:val="both"/>
        <w:rPr>
          <w:rFonts w:asciiTheme="majorBidi" w:hAnsiTheme="majorBidi" w:cstheme="majorBidi"/>
          <w:b/>
          <w:bCs/>
          <w:sz w:val="24"/>
          <w:szCs w:val="24"/>
        </w:rPr>
      </w:pPr>
      <w:r w:rsidRPr="00893792">
        <w:rPr>
          <w:rFonts w:asciiTheme="majorBidi" w:hAnsiTheme="majorBidi" w:cstheme="majorBidi"/>
          <w:b/>
          <w:bCs/>
          <w:sz w:val="24"/>
          <w:szCs w:val="24"/>
        </w:rPr>
        <w:lastRenderedPageBreak/>
        <w:t xml:space="preserve">Table </w:t>
      </w:r>
      <w:r>
        <w:rPr>
          <w:rFonts w:asciiTheme="majorBidi" w:hAnsiTheme="majorBidi" w:cstheme="majorBidi"/>
          <w:b/>
          <w:bCs/>
          <w:sz w:val="24"/>
          <w:szCs w:val="24"/>
        </w:rPr>
        <w:t>S2</w:t>
      </w:r>
      <w:r w:rsidRPr="00893792">
        <w:rPr>
          <w:rFonts w:asciiTheme="majorBidi" w:hAnsiTheme="majorBidi" w:cstheme="majorBidi"/>
          <w:b/>
          <w:bCs/>
          <w:sz w:val="24"/>
          <w:szCs w:val="24"/>
        </w:rPr>
        <w:t>. Potential protein targets of marjoram:</w:t>
      </w:r>
    </w:p>
    <w:tbl>
      <w:tblPr>
        <w:tblStyle w:val="TableGrid"/>
        <w:tblW w:w="0" w:type="auto"/>
        <w:tblLayout w:type="fixed"/>
        <w:tblLook w:val="04A0" w:firstRow="1" w:lastRow="0" w:firstColumn="1" w:lastColumn="0" w:noHBand="0" w:noVBand="1"/>
      </w:tblPr>
      <w:tblGrid>
        <w:gridCol w:w="1464"/>
        <w:gridCol w:w="3031"/>
        <w:gridCol w:w="1192"/>
        <w:gridCol w:w="3663"/>
      </w:tblGrid>
      <w:tr w:rsidR="00057A84" w:rsidRPr="00893792" w14:paraId="13CA2AE6" w14:textId="77777777" w:rsidTr="00431A94">
        <w:trPr>
          <w:trHeight w:val="300"/>
        </w:trPr>
        <w:tc>
          <w:tcPr>
            <w:tcW w:w="1464" w:type="dxa"/>
            <w:noWrap/>
            <w:hideMark/>
          </w:tcPr>
          <w:p w14:paraId="777E78EE" w14:textId="77777777" w:rsidR="00057A84" w:rsidRPr="00893792" w:rsidRDefault="00057A84" w:rsidP="00431A94">
            <w:pPr>
              <w:jc w:val="center"/>
              <w:rPr>
                <w:rFonts w:asciiTheme="majorBidi" w:eastAsia="Times New Roman" w:hAnsiTheme="majorBidi" w:cstheme="majorBidi"/>
                <w:b/>
                <w:bCs/>
                <w:color w:val="0D0D0D"/>
                <w:kern w:val="0"/>
                <w14:ligatures w14:val="none"/>
              </w:rPr>
            </w:pPr>
            <w:r w:rsidRPr="00893792">
              <w:rPr>
                <w:rFonts w:asciiTheme="majorBidi" w:eastAsia="Times New Roman" w:hAnsiTheme="majorBidi" w:cstheme="majorBidi"/>
                <w:b/>
                <w:bCs/>
                <w:color w:val="0D0D0D"/>
                <w:kern w:val="0"/>
                <w14:ligatures w14:val="none"/>
              </w:rPr>
              <w:t>Short name of protein</w:t>
            </w:r>
          </w:p>
        </w:tc>
        <w:tc>
          <w:tcPr>
            <w:tcW w:w="3031" w:type="dxa"/>
            <w:noWrap/>
            <w:hideMark/>
          </w:tcPr>
          <w:p w14:paraId="49F24356" w14:textId="77777777" w:rsidR="00057A84" w:rsidRPr="00893792" w:rsidRDefault="00057A84" w:rsidP="00431A94">
            <w:pPr>
              <w:jc w:val="center"/>
              <w:rPr>
                <w:rFonts w:asciiTheme="majorBidi" w:eastAsia="Times New Roman" w:hAnsiTheme="majorBidi" w:cstheme="majorBidi"/>
                <w:b/>
                <w:bCs/>
                <w:color w:val="0D0D0D"/>
                <w:kern w:val="0"/>
                <w14:ligatures w14:val="none"/>
              </w:rPr>
            </w:pPr>
            <w:r w:rsidRPr="00893792">
              <w:rPr>
                <w:rFonts w:asciiTheme="majorBidi" w:eastAsia="Times New Roman" w:hAnsiTheme="majorBidi" w:cstheme="majorBidi"/>
                <w:b/>
                <w:bCs/>
                <w:color w:val="0D0D0D"/>
                <w:kern w:val="0"/>
                <w14:ligatures w14:val="none"/>
              </w:rPr>
              <w:t>Full name of protein</w:t>
            </w:r>
          </w:p>
        </w:tc>
        <w:tc>
          <w:tcPr>
            <w:tcW w:w="1192" w:type="dxa"/>
            <w:noWrap/>
            <w:hideMark/>
          </w:tcPr>
          <w:p w14:paraId="6E0E2443" w14:textId="77777777" w:rsidR="00057A84" w:rsidRPr="00893792" w:rsidRDefault="00057A84" w:rsidP="00431A94">
            <w:pPr>
              <w:jc w:val="center"/>
              <w:rPr>
                <w:rFonts w:asciiTheme="majorBidi" w:eastAsia="Times New Roman" w:hAnsiTheme="majorBidi" w:cstheme="majorBidi"/>
                <w:b/>
                <w:bCs/>
                <w:color w:val="0D0D0D"/>
                <w:kern w:val="0"/>
                <w14:ligatures w14:val="none"/>
              </w:rPr>
            </w:pPr>
            <w:r w:rsidRPr="00893792">
              <w:rPr>
                <w:rFonts w:asciiTheme="majorBidi" w:eastAsia="Times New Roman" w:hAnsiTheme="majorBidi" w:cstheme="majorBidi"/>
                <w:b/>
                <w:bCs/>
                <w:color w:val="0D0D0D"/>
                <w:kern w:val="0"/>
                <w14:ligatures w14:val="none"/>
              </w:rPr>
              <w:t>Uniport ID</w:t>
            </w:r>
          </w:p>
        </w:tc>
        <w:tc>
          <w:tcPr>
            <w:tcW w:w="3663" w:type="dxa"/>
            <w:noWrap/>
            <w:hideMark/>
          </w:tcPr>
          <w:p w14:paraId="2F921F5E" w14:textId="77777777" w:rsidR="00057A84" w:rsidRPr="00893792" w:rsidRDefault="00057A84" w:rsidP="00431A94">
            <w:pPr>
              <w:jc w:val="center"/>
              <w:rPr>
                <w:rFonts w:asciiTheme="majorBidi" w:eastAsia="Times New Roman" w:hAnsiTheme="majorBidi" w:cstheme="majorBidi"/>
                <w:b/>
                <w:bCs/>
                <w:color w:val="0D0D0D"/>
                <w:kern w:val="0"/>
                <w14:ligatures w14:val="none"/>
              </w:rPr>
            </w:pPr>
            <w:r w:rsidRPr="00893792">
              <w:rPr>
                <w:rFonts w:asciiTheme="majorBidi" w:eastAsia="Times New Roman" w:hAnsiTheme="majorBidi" w:cstheme="majorBidi"/>
                <w:b/>
                <w:bCs/>
                <w:color w:val="0D0D0D"/>
                <w:kern w:val="0"/>
                <w14:ligatures w14:val="none"/>
              </w:rPr>
              <w:t>Interacting compound (s) (combined interaction score)</w:t>
            </w:r>
          </w:p>
        </w:tc>
      </w:tr>
      <w:tr w:rsidR="00057A84" w:rsidRPr="00893792" w14:paraId="06D0BB56" w14:textId="77777777" w:rsidTr="00431A94">
        <w:trPr>
          <w:trHeight w:val="290"/>
        </w:trPr>
        <w:tc>
          <w:tcPr>
            <w:tcW w:w="1464" w:type="dxa"/>
            <w:noWrap/>
            <w:hideMark/>
          </w:tcPr>
          <w:p w14:paraId="4DDC738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SHBG</w:t>
            </w:r>
          </w:p>
        </w:tc>
        <w:tc>
          <w:tcPr>
            <w:tcW w:w="3031" w:type="dxa"/>
            <w:noWrap/>
            <w:hideMark/>
          </w:tcPr>
          <w:p w14:paraId="1D49B25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Sex Hormone Binding Globulin</w:t>
            </w:r>
          </w:p>
        </w:tc>
        <w:tc>
          <w:tcPr>
            <w:tcW w:w="1192" w:type="dxa"/>
            <w:noWrap/>
            <w:hideMark/>
          </w:tcPr>
          <w:p w14:paraId="2F4B0CA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P04278</w:t>
            </w:r>
          </w:p>
        </w:tc>
        <w:tc>
          <w:tcPr>
            <w:tcW w:w="3663" w:type="dxa"/>
            <w:noWrap/>
            <w:hideMark/>
          </w:tcPr>
          <w:p w14:paraId="6D30DE6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lariciresinol</w:t>
            </w:r>
            <w:proofErr w:type="spellEnd"/>
            <w:r w:rsidRPr="00893792">
              <w:rPr>
                <w:rFonts w:asciiTheme="majorBidi" w:eastAsia="Times New Roman" w:hAnsiTheme="majorBidi" w:cstheme="majorBidi"/>
                <w:color w:val="000000"/>
                <w:kern w:val="0"/>
                <w:sz w:val="20"/>
                <w:szCs w:val="20"/>
                <w14:ligatures w14:val="none"/>
              </w:rPr>
              <w:t xml:space="preserve"> sulphate (0.53), 2-(4-hydroxy-3-methoxyphenyl)-4H-chromene-3,4,5,7-tetraol (0.33)</w:t>
            </w:r>
          </w:p>
        </w:tc>
      </w:tr>
      <w:tr w:rsidR="00057A84" w:rsidRPr="00893792" w14:paraId="0DC87DAF" w14:textId="77777777" w:rsidTr="00431A94">
        <w:trPr>
          <w:trHeight w:val="290"/>
        </w:trPr>
        <w:tc>
          <w:tcPr>
            <w:tcW w:w="1464" w:type="dxa"/>
            <w:noWrap/>
            <w:hideMark/>
          </w:tcPr>
          <w:p w14:paraId="10AF826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PPARG</w:t>
            </w:r>
          </w:p>
        </w:tc>
        <w:tc>
          <w:tcPr>
            <w:tcW w:w="3031" w:type="dxa"/>
            <w:noWrap/>
            <w:hideMark/>
          </w:tcPr>
          <w:p w14:paraId="382B3B3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Peroxisome Proliferator Activated Receptor Gamma</w:t>
            </w:r>
          </w:p>
        </w:tc>
        <w:tc>
          <w:tcPr>
            <w:tcW w:w="1192" w:type="dxa"/>
            <w:noWrap/>
            <w:hideMark/>
          </w:tcPr>
          <w:p w14:paraId="6D8B2F2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P37231</w:t>
            </w:r>
          </w:p>
        </w:tc>
        <w:tc>
          <w:tcPr>
            <w:tcW w:w="3663" w:type="dxa"/>
            <w:noWrap/>
            <w:hideMark/>
          </w:tcPr>
          <w:p w14:paraId="0F9CCF4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(0.73),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(0.7) , 16-hydroxyoctadec-9-enoic acid (0.62) , oleic (1)</w:t>
            </w:r>
          </w:p>
        </w:tc>
      </w:tr>
      <w:tr w:rsidR="00057A84" w:rsidRPr="00893792" w14:paraId="6258BA9A" w14:textId="77777777" w:rsidTr="00431A94">
        <w:trPr>
          <w:trHeight w:val="290"/>
        </w:trPr>
        <w:tc>
          <w:tcPr>
            <w:tcW w:w="1464" w:type="dxa"/>
            <w:noWrap/>
            <w:hideMark/>
          </w:tcPr>
          <w:p w14:paraId="5F8A607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CYP19A1</w:t>
            </w:r>
          </w:p>
        </w:tc>
        <w:tc>
          <w:tcPr>
            <w:tcW w:w="3031" w:type="dxa"/>
            <w:noWrap/>
            <w:hideMark/>
          </w:tcPr>
          <w:p w14:paraId="5AA3906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Cytochrome P450 Family 19 Subfamily A Member 1</w:t>
            </w:r>
          </w:p>
        </w:tc>
        <w:tc>
          <w:tcPr>
            <w:tcW w:w="1192" w:type="dxa"/>
            <w:noWrap/>
            <w:hideMark/>
          </w:tcPr>
          <w:p w14:paraId="4FE834E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P11511</w:t>
            </w:r>
          </w:p>
        </w:tc>
        <w:tc>
          <w:tcPr>
            <w:tcW w:w="3663" w:type="dxa"/>
            <w:noWrap/>
            <w:hideMark/>
          </w:tcPr>
          <w:p w14:paraId="1A419E0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1320E352" w14:textId="77777777" w:rsidTr="00431A94">
        <w:trPr>
          <w:trHeight w:val="290"/>
        </w:trPr>
        <w:tc>
          <w:tcPr>
            <w:tcW w:w="1464" w:type="dxa"/>
            <w:noWrap/>
            <w:hideMark/>
          </w:tcPr>
          <w:p w14:paraId="00FB7F0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AR</w:t>
            </w:r>
          </w:p>
        </w:tc>
        <w:tc>
          <w:tcPr>
            <w:tcW w:w="3031" w:type="dxa"/>
            <w:noWrap/>
            <w:hideMark/>
          </w:tcPr>
          <w:p w14:paraId="4B4554F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Androgen Receptor</w:t>
            </w:r>
          </w:p>
        </w:tc>
        <w:tc>
          <w:tcPr>
            <w:tcW w:w="1192" w:type="dxa"/>
            <w:noWrap/>
            <w:hideMark/>
          </w:tcPr>
          <w:p w14:paraId="3DDA23C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P10275</w:t>
            </w:r>
          </w:p>
        </w:tc>
        <w:tc>
          <w:tcPr>
            <w:tcW w:w="3663" w:type="dxa"/>
            <w:noWrap/>
            <w:hideMark/>
          </w:tcPr>
          <w:p w14:paraId="749BABF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24CD6F38" w14:textId="77777777" w:rsidTr="00431A94">
        <w:trPr>
          <w:trHeight w:val="290"/>
        </w:trPr>
        <w:tc>
          <w:tcPr>
            <w:tcW w:w="1464" w:type="dxa"/>
            <w:noWrap/>
            <w:hideMark/>
          </w:tcPr>
          <w:p w14:paraId="6FBD8A7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VEGFA</w:t>
            </w:r>
          </w:p>
        </w:tc>
        <w:tc>
          <w:tcPr>
            <w:tcW w:w="3031" w:type="dxa"/>
            <w:noWrap/>
            <w:hideMark/>
          </w:tcPr>
          <w:p w14:paraId="5575001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Vascular Endothelial Growth Factor A</w:t>
            </w:r>
          </w:p>
        </w:tc>
        <w:tc>
          <w:tcPr>
            <w:tcW w:w="1192" w:type="dxa"/>
            <w:noWrap/>
            <w:hideMark/>
          </w:tcPr>
          <w:p w14:paraId="04917A0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P15692</w:t>
            </w:r>
          </w:p>
        </w:tc>
        <w:tc>
          <w:tcPr>
            <w:tcW w:w="3663" w:type="dxa"/>
            <w:noWrap/>
            <w:hideMark/>
          </w:tcPr>
          <w:p w14:paraId="5C041CB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Sebacic acid glucuronide (0.3), </w:t>
            </w:r>
            <w:proofErr w:type="spellStart"/>
            <w:r w:rsidRPr="00893792">
              <w:rPr>
                <w:rFonts w:asciiTheme="majorBidi" w:eastAsia="Times New Roman" w:hAnsiTheme="majorBidi" w:cstheme="majorBidi"/>
                <w:color w:val="000000"/>
                <w:kern w:val="0"/>
                <w:sz w:val="20"/>
                <w:szCs w:val="20"/>
                <w14:ligatures w14:val="none"/>
              </w:rPr>
              <w:t>Gastrodin</w:t>
            </w:r>
            <w:proofErr w:type="spellEnd"/>
            <w:r w:rsidRPr="00893792">
              <w:rPr>
                <w:rFonts w:asciiTheme="majorBidi" w:eastAsia="Times New Roman" w:hAnsiTheme="majorBidi" w:cstheme="majorBidi"/>
                <w:color w:val="000000"/>
                <w:kern w:val="0"/>
                <w:sz w:val="20"/>
                <w:szCs w:val="20"/>
                <w14:ligatures w14:val="none"/>
              </w:rPr>
              <w:t xml:space="preserve"> (0.43) , catechin  (0.56) , Apigenin (0.69)</w:t>
            </w:r>
          </w:p>
        </w:tc>
      </w:tr>
      <w:tr w:rsidR="00057A84" w:rsidRPr="00893792" w14:paraId="0B218A36" w14:textId="77777777" w:rsidTr="00431A94">
        <w:trPr>
          <w:trHeight w:val="290"/>
        </w:trPr>
        <w:tc>
          <w:tcPr>
            <w:tcW w:w="1464" w:type="dxa"/>
            <w:noWrap/>
            <w:hideMark/>
          </w:tcPr>
          <w:p w14:paraId="783084A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ESR1</w:t>
            </w:r>
          </w:p>
        </w:tc>
        <w:tc>
          <w:tcPr>
            <w:tcW w:w="3031" w:type="dxa"/>
            <w:noWrap/>
            <w:hideMark/>
          </w:tcPr>
          <w:p w14:paraId="785E7F5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Estrogen Receptor 1</w:t>
            </w:r>
          </w:p>
        </w:tc>
        <w:tc>
          <w:tcPr>
            <w:tcW w:w="1192" w:type="dxa"/>
            <w:noWrap/>
            <w:hideMark/>
          </w:tcPr>
          <w:p w14:paraId="5C482A1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P03372</w:t>
            </w:r>
          </w:p>
        </w:tc>
        <w:tc>
          <w:tcPr>
            <w:tcW w:w="3663" w:type="dxa"/>
            <w:noWrap/>
            <w:hideMark/>
          </w:tcPr>
          <w:p w14:paraId="5784579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Dihydroisorhamnetin</w:t>
            </w:r>
            <w:proofErr w:type="spellEnd"/>
            <w:r w:rsidRPr="00893792">
              <w:rPr>
                <w:rFonts w:asciiTheme="majorBidi" w:eastAsia="Times New Roman" w:hAnsiTheme="majorBidi" w:cstheme="majorBidi"/>
                <w:color w:val="000000"/>
                <w:kern w:val="0"/>
                <w:sz w:val="20"/>
                <w:szCs w:val="20"/>
                <w14:ligatures w14:val="none"/>
              </w:rPr>
              <w:t xml:space="preserve"> (0.42), Apigenin (1)</w:t>
            </w:r>
          </w:p>
        </w:tc>
      </w:tr>
      <w:tr w:rsidR="00057A84" w:rsidRPr="00893792" w14:paraId="2D130A2E" w14:textId="77777777" w:rsidTr="00431A94">
        <w:trPr>
          <w:trHeight w:val="290"/>
        </w:trPr>
        <w:tc>
          <w:tcPr>
            <w:tcW w:w="1464" w:type="dxa"/>
            <w:noWrap/>
            <w:hideMark/>
          </w:tcPr>
          <w:p w14:paraId="20BFF63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CYP1A1</w:t>
            </w:r>
          </w:p>
        </w:tc>
        <w:tc>
          <w:tcPr>
            <w:tcW w:w="3031" w:type="dxa"/>
            <w:noWrap/>
            <w:hideMark/>
          </w:tcPr>
          <w:p w14:paraId="7F56339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Cytochrome P450 Family 1 Subfamily A Member 1</w:t>
            </w:r>
          </w:p>
        </w:tc>
        <w:tc>
          <w:tcPr>
            <w:tcW w:w="1192" w:type="dxa"/>
            <w:noWrap/>
            <w:hideMark/>
          </w:tcPr>
          <w:p w14:paraId="2906E36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P04798</w:t>
            </w:r>
          </w:p>
        </w:tc>
        <w:tc>
          <w:tcPr>
            <w:tcW w:w="3663" w:type="dxa"/>
            <w:noWrap/>
            <w:hideMark/>
          </w:tcPr>
          <w:p w14:paraId="084DD5E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(0.48)</w:t>
            </w:r>
          </w:p>
        </w:tc>
      </w:tr>
      <w:tr w:rsidR="00057A84" w:rsidRPr="00893792" w14:paraId="0C778BB4" w14:textId="77777777" w:rsidTr="00431A94">
        <w:trPr>
          <w:trHeight w:val="290"/>
        </w:trPr>
        <w:tc>
          <w:tcPr>
            <w:tcW w:w="1464" w:type="dxa"/>
            <w:noWrap/>
            <w:hideMark/>
          </w:tcPr>
          <w:p w14:paraId="4E7A60B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ESR2</w:t>
            </w:r>
          </w:p>
        </w:tc>
        <w:tc>
          <w:tcPr>
            <w:tcW w:w="3031" w:type="dxa"/>
            <w:noWrap/>
            <w:hideMark/>
          </w:tcPr>
          <w:p w14:paraId="47DC92A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Estrogen Receptor 2</w:t>
            </w:r>
          </w:p>
        </w:tc>
        <w:tc>
          <w:tcPr>
            <w:tcW w:w="1192" w:type="dxa"/>
            <w:noWrap/>
            <w:hideMark/>
          </w:tcPr>
          <w:p w14:paraId="73F2485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Q92731</w:t>
            </w:r>
          </w:p>
        </w:tc>
        <w:tc>
          <w:tcPr>
            <w:tcW w:w="3663" w:type="dxa"/>
            <w:noWrap/>
            <w:hideMark/>
          </w:tcPr>
          <w:p w14:paraId="30CEE6C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Dihydroisorhamnetin</w:t>
            </w:r>
            <w:proofErr w:type="spellEnd"/>
            <w:r w:rsidRPr="00893792">
              <w:rPr>
                <w:rFonts w:asciiTheme="majorBidi" w:eastAsia="Times New Roman" w:hAnsiTheme="majorBidi" w:cstheme="majorBidi"/>
                <w:color w:val="000000"/>
                <w:kern w:val="0"/>
                <w:sz w:val="20"/>
                <w:szCs w:val="20"/>
                <w14:ligatures w14:val="none"/>
              </w:rPr>
              <w:t xml:space="preserve"> (0.42), Apigenin (1)</w:t>
            </w:r>
          </w:p>
        </w:tc>
      </w:tr>
      <w:tr w:rsidR="00057A84" w:rsidRPr="00893792" w14:paraId="76865049" w14:textId="77777777" w:rsidTr="00431A94">
        <w:trPr>
          <w:trHeight w:val="290"/>
        </w:trPr>
        <w:tc>
          <w:tcPr>
            <w:tcW w:w="1464" w:type="dxa"/>
            <w:noWrap/>
            <w:hideMark/>
          </w:tcPr>
          <w:p w14:paraId="6137291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AKR1C3</w:t>
            </w:r>
          </w:p>
        </w:tc>
        <w:tc>
          <w:tcPr>
            <w:tcW w:w="3031" w:type="dxa"/>
            <w:noWrap/>
            <w:hideMark/>
          </w:tcPr>
          <w:p w14:paraId="1C305A1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Aldo-Keto Reductase Family 1 Member C3</w:t>
            </w:r>
          </w:p>
        </w:tc>
        <w:tc>
          <w:tcPr>
            <w:tcW w:w="1192" w:type="dxa"/>
            <w:noWrap/>
            <w:hideMark/>
          </w:tcPr>
          <w:p w14:paraId="05FD963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P42330</w:t>
            </w:r>
          </w:p>
        </w:tc>
        <w:tc>
          <w:tcPr>
            <w:tcW w:w="3663" w:type="dxa"/>
            <w:noWrap/>
            <w:hideMark/>
          </w:tcPr>
          <w:p w14:paraId="6C78EF6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Caffeic acid 4-O-sulphate (0.41), </w:t>
            </w: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 (0.52)</w:t>
            </w:r>
          </w:p>
        </w:tc>
      </w:tr>
      <w:tr w:rsidR="00057A84" w:rsidRPr="00893792" w14:paraId="00EE016E" w14:textId="77777777" w:rsidTr="00431A94">
        <w:trPr>
          <w:trHeight w:val="290"/>
        </w:trPr>
        <w:tc>
          <w:tcPr>
            <w:tcW w:w="1464" w:type="dxa"/>
            <w:noWrap/>
            <w:hideMark/>
          </w:tcPr>
          <w:p w14:paraId="19C2EE2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GSK3B</w:t>
            </w:r>
          </w:p>
        </w:tc>
        <w:tc>
          <w:tcPr>
            <w:tcW w:w="3031" w:type="dxa"/>
            <w:noWrap/>
            <w:hideMark/>
          </w:tcPr>
          <w:p w14:paraId="6636AB0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Glycogen Synthase Kinase 3 Beta</w:t>
            </w:r>
          </w:p>
        </w:tc>
        <w:tc>
          <w:tcPr>
            <w:tcW w:w="1192" w:type="dxa"/>
            <w:noWrap/>
            <w:hideMark/>
          </w:tcPr>
          <w:p w14:paraId="5A4BFE1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P49841</w:t>
            </w:r>
          </w:p>
        </w:tc>
        <w:tc>
          <w:tcPr>
            <w:tcW w:w="3663" w:type="dxa"/>
            <w:noWrap/>
            <w:hideMark/>
          </w:tcPr>
          <w:p w14:paraId="30607ED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12005FEB" w14:textId="77777777" w:rsidTr="00431A94">
        <w:trPr>
          <w:trHeight w:val="290"/>
        </w:trPr>
        <w:tc>
          <w:tcPr>
            <w:tcW w:w="1464" w:type="dxa"/>
            <w:noWrap/>
            <w:hideMark/>
          </w:tcPr>
          <w:p w14:paraId="45B982D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PPARD</w:t>
            </w:r>
          </w:p>
        </w:tc>
        <w:tc>
          <w:tcPr>
            <w:tcW w:w="3031" w:type="dxa"/>
            <w:noWrap/>
            <w:hideMark/>
          </w:tcPr>
          <w:p w14:paraId="78DD86E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Peroxisome Proliferator Activated Receptor Delta</w:t>
            </w:r>
          </w:p>
        </w:tc>
        <w:tc>
          <w:tcPr>
            <w:tcW w:w="1192" w:type="dxa"/>
            <w:noWrap/>
            <w:hideMark/>
          </w:tcPr>
          <w:p w14:paraId="658D9A4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Q03181</w:t>
            </w:r>
          </w:p>
        </w:tc>
        <w:tc>
          <w:tcPr>
            <w:tcW w:w="3663" w:type="dxa"/>
            <w:noWrap/>
            <w:hideMark/>
          </w:tcPr>
          <w:p w14:paraId="04642C3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Oleic (1)</w:t>
            </w:r>
          </w:p>
        </w:tc>
      </w:tr>
      <w:tr w:rsidR="00057A84" w:rsidRPr="00893792" w14:paraId="168C040F" w14:textId="77777777" w:rsidTr="00431A94">
        <w:trPr>
          <w:trHeight w:val="290"/>
        </w:trPr>
        <w:tc>
          <w:tcPr>
            <w:tcW w:w="1464" w:type="dxa"/>
            <w:noWrap/>
            <w:hideMark/>
          </w:tcPr>
          <w:p w14:paraId="336C877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MTNR1B</w:t>
            </w:r>
          </w:p>
        </w:tc>
        <w:tc>
          <w:tcPr>
            <w:tcW w:w="3031" w:type="dxa"/>
            <w:noWrap/>
            <w:hideMark/>
          </w:tcPr>
          <w:p w14:paraId="6596034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Melatonin Receptor 1B</w:t>
            </w:r>
          </w:p>
        </w:tc>
        <w:tc>
          <w:tcPr>
            <w:tcW w:w="1192" w:type="dxa"/>
            <w:noWrap/>
            <w:hideMark/>
          </w:tcPr>
          <w:p w14:paraId="470877D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P49286</w:t>
            </w:r>
          </w:p>
        </w:tc>
        <w:tc>
          <w:tcPr>
            <w:tcW w:w="3663" w:type="dxa"/>
            <w:noWrap/>
            <w:hideMark/>
          </w:tcPr>
          <w:p w14:paraId="2AEB0E3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(0.45)</w:t>
            </w:r>
          </w:p>
        </w:tc>
      </w:tr>
      <w:tr w:rsidR="00057A84" w:rsidRPr="00893792" w14:paraId="7EFEFA4B" w14:textId="77777777" w:rsidTr="00431A94">
        <w:trPr>
          <w:trHeight w:val="290"/>
        </w:trPr>
        <w:tc>
          <w:tcPr>
            <w:tcW w:w="1464" w:type="dxa"/>
            <w:noWrap/>
            <w:hideMark/>
          </w:tcPr>
          <w:p w14:paraId="148464E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CYP2C9</w:t>
            </w:r>
          </w:p>
        </w:tc>
        <w:tc>
          <w:tcPr>
            <w:tcW w:w="3031" w:type="dxa"/>
            <w:noWrap/>
            <w:hideMark/>
          </w:tcPr>
          <w:p w14:paraId="361FC74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Cytochrome P450 Family 2 Subfamily C Member 9</w:t>
            </w:r>
          </w:p>
        </w:tc>
        <w:tc>
          <w:tcPr>
            <w:tcW w:w="1192" w:type="dxa"/>
            <w:noWrap/>
            <w:hideMark/>
          </w:tcPr>
          <w:p w14:paraId="7C2C2AE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P11712</w:t>
            </w:r>
          </w:p>
        </w:tc>
        <w:tc>
          <w:tcPr>
            <w:tcW w:w="3663" w:type="dxa"/>
            <w:noWrap/>
            <w:hideMark/>
          </w:tcPr>
          <w:p w14:paraId="4576F0C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(0.41)</w:t>
            </w:r>
          </w:p>
        </w:tc>
      </w:tr>
      <w:tr w:rsidR="00057A84" w:rsidRPr="00893792" w14:paraId="33080078" w14:textId="77777777" w:rsidTr="00431A94">
        <w:trPr>
          <w:trHeight w:val="290"/>
        </w:trPr>
        <w:tc>
          <w:tcPr>
            <w:tcW w:w="1464" w:type="dxa"/>
            <w:noWrap/>
            <w:hideMark/>
          </w:tcPr>
          <w:p w14:paraId="16D51BD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MMP9</w:t>
            </w:r>
          </w:p>
        </w:tc>
        <w:tc>
          <w:tcPr>
            <w:tcW w:w="3031" w:type="dxa"/>
            <w:noWrap/>
            <w:hideMark/>
          </w:tcPr>
          <w:p w14:paraId="0898CB1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Matrix Metallopeptidase 9</w:t>
            </w:r>
          </w:p>
        </w:tc>
        <w:tc>
          <w:tcPr>
            <w:tcW w:w="1192" w:type="dxa"/>
            <w:noWrap/>
            <w:hideMark/>
          </w:tcPr>
          <w:p w14:paraId="68B4D52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P14780</w:t>
            </w:r>
          </w:p>
        </w:tc>
        <w:tc>
          <w:tcPr>
            <w:tcW w:w="3663" w:type="dxa"/>
            <w:noWrap/>
            <w:hideMark/>
          </w:tcPr>
          <w:p w14:paraId="7C61124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Caffeic </w:t>
            </w:r>
            <w:proofErr w:type="spellStart"/>
            <w:r w:rsidRPr="00893792">
              <w:rPr>
                <w:rFonts w:asciiTheme="majorBidi" w:eastAsia="Times New Roman" w:hAnsiTheme="majorBidi" w:cstheme="majorBidi"/>
                <w:color w:val="000000"/>
                <w:kern w:val="0"/>
                <w:sz w:val="20"/>
                <w:szCs w:val="20"/>
                <w14:ligatures w14:val="none"/>
              </w:rPr>
              <w:t>cid</w:t>
            </w:r>
            <w:proofErr w:type="spellEnd"/>
            <w:r w:rsidRPr="00893792">
              <w:rPr>
                <w:rFonts w:asciiTheme="majorBidi" w:eastAsia="Times New Roman" w:hAnsiTheme="majorBidi" w:cstheme="majorBidi"/>
                <w:color w:val="000000"/>
                <w:kern w:val="0"/>
                <w:sz w:val="20"/>
                <w:szCs w:val="20"/>
                <w14:ligatures w14:val="none"/>
              </w:rPr>
              <w:t xml:space="preserve"> L-carnitine (0.49), Caffeic acid 4-O-sulphate (0.6), </w:t>
            </w: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 (0.58)</w:t>
            </w:r>
          </w:p>
        </w:tc>
      </w:tr>
      <w:tr w:rsidR="00057A84" w:rsidRPr="00893792" w14:paraId="4D2F0959" w14:textId="77777777" w:rsidTr="00431A94">
        <w:trPr>
          <w:trHeight w:val="290"/>
        </w:trPr>
        <w:tc>
          <w:tcPr>
            <w:tcW w:w="1464" w:type="dxa"/>
            <w:noWrap/>
            <w:hideMark/>
          </w:tcPr>
          <w:p w14:paraId="5506D60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HSD17B2</w:t>
            </w:r>
          </w:p>
        </w:tc>
        <w:tc>
          <w:tcPr>
            <w:tcW w:w="3031" w:type="dxa"/>
            <w:noWrap/>
            <w:hideMark/>
          </w:tcPr>
          <w:p w14:paraId="024DD3F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Hydroxysteroid 17-Beta Dehydrogenase 2</w:t>
            </w:r>
          </w:p>
        </w:tc>
        <w:tc>
          <w:tcPr>
            <w:tcW w:w="1192" w:type="dxa"/>
            <w:noWrap/>
            <w:hideMark/>
          </w:tcPr>
          <w:p w14:paraId="7EC9632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P37059</w:t>
            </w:r>
          </w:p>
        </w:tc>
        <w:tc>
          <w:tcPr>
            <w:tcW w:w="3663" w:type="dxa"/>
            <w:noWrap/>
            <w:hideMark/>
          </w:tcPr>
          <w:p w14:paraId="0EEDA06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(0.54), Apigenin (0.48)</w:t>
            </w:r>
          </w:p>
        </w:tc>
      </w:tr>
      <w:tr w:rsidR="00057A84" w:rsidRPr="00893792" w14:paraId="711A56DC" w14:textId="77777777" w:rsidTr="00431A94">
        <w:trPr>
          <w:trHeight w:val="290"/>
        </w:trPr>
        <w:tc>
          <w:tcPr>
            <w:tcW w:w="1464" w:type="dxa"/>
            <w:noWrap/>
            <w:hideMark/>
          </w:tcPr>
          <w:p w14:paraId="2086803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MMP2</w:t>
            </w:r>
          </w:p>
        </w:tc>
        <w:tc>
          <w:tcPr>
            <w:tcW w:w="3031" w:type="dxa"/>
            <w:noWrap/>
            <w:hideMark/>
          </w:tcPr>
          <w:p w14:paraId="62F077A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Matrix Metallopeptidase 2</w:t>
            </w:r>
          </w:p>
        </w:tc>
        <w:tc>
          <w:tcPr>
            <w:tcW w:w="1192" w:type="dxa"/>
            <w:noWrap/>
            <w:hideMark/>
          </w:tcPr>
          <w:p w14:paraId="3E2AD65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P08253</w:t>
            </w:r>
          </w:p>
        </w:tc>
        <w:tc>
          <w:tcPr>
            <w:tcW w:w="3663" w:type="dxa"/>
            <w:noWrap/>
            <w:hideMark/>
          </w:tcPr>
          <w:p w14:paraId="0C6DF34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Caffeic acid 4-O-sulphate (0.6), </w:t>
            </w: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 (0.58)</w:t>
            </w:r>
          </w:p>
        </w:tc>
      </w:tr>
      <w:tr w:rsidR="00057A84" w:rsidRPr="00893792" w14:paraId="35BE6540" w14:textId="77777777" w:rsidTr="00431A94">
        <w:trPr>
          <w:trHeight w:val="290"/>
        </w:trPr>
        <w:tc>
          <w:tcPr>
            <w:tcW w:w="1464" w:type="dxa"/>
            <w:noWrap/>
            <w:hideMark/>
          </w:tcPr>
          <w:p w14:paraId="1A8329F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HMGCR</w:t>
            </w:r>
          </w:p>
        </w:tc>
        <w:tc>
          <w:tcPr>
            <w:tcW w:w="3031" w:type="dxa"/>
            <w:noWrap/>
            <w:hideMark/>
          </w:tcPr>
          <w:p w14:paraId="34EE905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3-Hydroxy-3-Methylglutaryl-CoA Reductase</w:t>
            </w:r>
          </w:p>
        </w:tc>
        <w:tc>
          <w:tcPr>
            <w:tcW w:w="1192" w:type="dxa"/>
            <w:noWrap/>
            <w:hideMark/>
          </w:tcPr>
          <w:p w14:paraId="3F23899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P04035</w:t>
            </w:r>
          </w:p>
        </w:tc>
        <w:tc>
          <w:tcPr>
            <w:tcW w:w="3663" w:type="dxa"/>
            <w:noWrap/>
            <w:hideMark/>
          </w:tcPr>
          <w:p w14:paraId="5161F34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(0.45),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(0.49), Sebacic acid (0.52) , 16-hydroxyoctadec-9-enoic acid (0.44) , oleic (0.65)</w:t>
            </w:r>
          </w:p>
        </w:tc>
      </w:tr>
      <w:tr w:rsidR="00057A84" w:rsidRPr="00893792" w14:paraId="7AF84314" w14:textId="77777777" w:rsidTr="00431A94">
        <w:trPr>
          <w:trHeight w:val="290"/>
        </w:trPr>
        <w:tc>
          <w:tcPr>
            <w:tcW w:w="1464" w:type="dxa"/>
            <w:noWrap/>
            <w:hideMark/>
          </w:tcPr>
          <w:p w14:paraId="643F112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PPARA</w:t>
            </w:r>
          </w:p>
        </w:tc>
        <w:tc>
          <w:tcPr>
            <w:tcW w:w="3031" w:type="dxa"/>
            <w:noWrap/>
            <w:hideMark/>
          </w:tcPr>
          <w:p w14:paraId="6281FB4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Peroxisome Proliferator Activated Receptor Alpha</w:t>
            </w:r>
          </w:p>
        </w:tc>
        <w:tc>
          <w:tcPr>
            <w:tcW w:w="1192" w:type="dxa"/>
            <w:noWrap/>
            <w:hideMark/>
          </w:tcPr>
          <w:p w14:paraId="2F90D0A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Q07869</w:t>
            </w:r>
          </w:p>
        </w:tc>
        <w:tc>
          <w:tcPr>
            <w:tcW w:w="3663" w:type="dxa"/>
            <w:noWrap/>
            <w:hideMark/>
          </w:tcPr>
          <w:p w14:paraId="61A1103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(0.73), oleic (1)</w:t>
            </w:r>
          </w:p>
        </w:tc>
      </w:tr>
      <w:tr w:rsidR="00057A84" w:rsidRPr="00893792" w14:paraId="1C621E77" w14:textId="77777777" w:rsidTr="00431A94">
        <w:trPr>
          <w:trHeight w:val="290"/>
        </w:trPr>
        <w:tc>
          <w:tcPr>
            <w:tcW w:w="1464" w:type="dxa"/>
            <w:noWrap/>
            <w:hideMark/>
          </w:tcPr>
          <w:p w14:paraId="2132577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MTNR1A</w:t>
            </w:r>
          </w:p>
        </w:tc>
        <w:tc>
          <w:tcPr>
            <w:tcW w:w="3031" w:type="dxa"/>
            <w:noWrap/>
            <w:hideMark/>
          </w:tcPr>
          <w:p w14:paraId="2351699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Melatonin Receptor 1A</w:t>
            </w:r>
          </w:p>
        </w:tc>
        <w:tc>
          <w:tcPr>
            <w:tcW w:w="1192" w:type="dxa"/>
            <w:noWrap/>
            <w:hideMark/>
          </w:tcPr>
          <w:p w14:paraId="054C69A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P48039</w:t>
            </w:r>
          </w:p>
        </w:tc>
        <w:tc>
          <w:tcPr>
            <w:tcW w:w="3663" w:type="dxa"/>
            <w:noWrap/>
            <w:hideMark/>
          </w:tcPr>
          <w:p w14:paraId="5F7EBE9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(0.45)</w:t>
            </w:r>
          </w:p>
        </w:tc>
      </w:tr>
      <w:tr w:rsidR="00057A84" w:rsidRPr="00893792" w14:paraId="3EE8033B" w14:textId="77777777" w:rsidTr="00431A94">
        <w:trPr>
          <w:trHeight w:val="290"/>
        </w:trPr>
        <w:tc>
          <w:tcPr>
            <w:tcW w:w="1464" w:type="dxa"/>
            <w:noWrap/>
            <w:hideMark/>
          </w:tcPr>
          <w:p w14:paraId="7B3787E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HSD17B1</w:t>
            </w:r>
          </w:p>
        </w:tc>
        <w:tc>
          <w:tcPr>
            <w:tcW w:w="3031" w:type="dxa"/>
            <w:noWrap/>
            <w:hideMark/>
          </w:tcPr>
          <w:p w14:paraId="1C64BBF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Hydroxysteroid 17-Beta Dehydrogenase 1</w:t>
            </w:r>
          </w:p>
        </w:tc>
        <w:tc>
          <w:tcPr>
            <w:tcW w:w="1192" w:type="dxa"/>
            <w:noWrap/>
            <w:hideMark/>
          </w:tcPr>
          <w:p w14:paraId="5F8C156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P14061</w:t>
            </w:r>
          </w:p>
        </w:tc>
        <w:tc>
          <w:tcPr>
            <w:tcW w:w="3663" w:type="dxa"/>
            <w:noWrap/>
            <w:hideMark/>
          </w:tcPr>
          <w:p w14:paraId="1C1DD10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7F0D94B6" w14:textId="77777777" w:rsidTr="00431A94">
        <w:trPr>
          <w:trHeight w:val="290"/>
        </w:trPr>
        <w:tc>
          <w:tcPr>
            <w:tcW w:w="1464" w:type="dxa"/>
            <w:noWrap/>
            <w:hideMark/>
          </w:tcPr>
          <w:p w14:paraId="65D0CF8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GSTM1</w:t>
            </w:r>
          </w:p>
        </w:tc>
        <w:tc>
          <w:tcPr>
            <w:tcW w:w="3031" w:type="dxa"/>
            <w:noWrap/>
            <w:hideMark/>
          </w:tcPr>
          <w:p w14:paraId="16B6CA8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Glutathione S-Transferase Mu 1</w:t>
            </w:r>
          </w:p>
        </w:tc>
        <w:tc>
          <w:tcPr>
            <w:tcW w:w="1192" w:type="dxa"/>
            <w:noWrap/>
            <w:hideMark/>
          </w:tcPr>
          <w:p w14:paraId="7D85993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P09488</w:t>
            </w:r>
          </w:p>
        </w:tc>
        <w:tc>
          <w:tcPr>
            <w:tcW w:w="3663" w:type="dxa"/>
            <w:noWrap/>
            <w:hideMark/>
          </w:tcPr>
          <w:p w14:paraId="095438A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(0.4)</w:t>
            </w:r>
          </w:p>
        </w:tc>
      </w:tr>
      <w:tr w:rsidR="00057A84" w:rsidRPr="00893792" w14:paraId="202A6BF4" w14:textId="77777777" w:rsidTr="00431A94">
        <w:trPr>
          <w:trHeight w:val="290"/>
        </w:trPr>
        <w:tc>
          <w:tcPr>
            <w:tcW w:w="1464" w:type="dxa"/>
            <w:noWrap/>
            <w:hideMark/>
          </w:tcPr>
          <w:p w14:paraId="470EFF9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DPP4</w:t>
            </w:r>
          </w:p>
        </w:tc>
        <w:tc>
          <w:tcPr>
            <w:tcW w:w="3031" w:type="dxa"/>
            <w:noWrap/>
            <w:hideMark/>
          </w:tcPr>
          <w:p w14:paraId="2570AFF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Dipeptidyl Peptidase 4</w:t>
            </w:r>
          </w:p>
        </w:tc>
        <w:tc>
          <w:tcPr>
            <w:tcW w:w="1192" w:type="dxa"/>
            <w:noWrap/>
            <w:hideMark/>
          </w:tcPr>
          <w:p w14:paraId="6F1B0AE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P27487</w:t>
            </w:r>
          </w:p>
        </w:tc>
        <w:tc>
          <w:tcPr>
            <w:tcW w:w="3663" w:type="dxa"/>
            <w:noWrap/>
            <w:hideMark/>
          </w:tcPr>
          <w:p w14:paraId="7B7DB23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06DCF103" w14:textId="77777777" w:rsidTr="00431A94">
        <w:trPr>
          <w:trHeight w:val="290"/>
        </w:trPr>
        <w:tc>
          <w:tcPr>
            <w:tcW w:w="1464" w:type="dxa"/>
            <w:noWrap/>
            <w:hideMark/>
          </w:tcPr>
          <w:p w14:paraId="167C3B3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CNR1</w:t>
            </w:r>
          </w:p>
        </w:tc>
        <w:tc>
          <w:tcPr>
            <w:tcW w:w="3031" w:type="dxa"/>
            <w:noWrap/>
            <w:hideMark/>
          </w:tcPr>
          <w:p w14:paraId="36F99DE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Cannabinoid Receptor 1</w:t>
            </w:r>
          </w:p>
        </w:tc>
        <w:tc>
          <w:tcPr>
            <w:tcW w:w="1192" w:type="dxa"/>
            <w:noWrap/>
            <w:hideMark/>
          </w:tcPr>
          <w:p w14:paraId="212C763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P21554</w:t>
            </w:r>
          </w:p>
        </w:tc>
        <w:tc>
          <w:tcPr>
            <w:tcW w:w="3663" w:type="dxa"/>
            <w:noWrap/>
            <w:hideMark/>
          </w:tcPr>
          <w:p w14:paraId="41C03C7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Linolenic acid L-carnitine (0.49), 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(0.7) ,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(0.62) , 16-hydroxyoctadec-9-enoic acid (0.44), oleic (0.7)</w:t>
            </w:r>
          </w:p>
        </w:tc>
      </w:tr>
      <w:tr w:rsidR="00057A84" w:rsidRPr="00893792" w14:paraId="7ED67B67" w14:textId="77777777" w:rsidTr="00431A94">
        <w:trPr>
          <w:trHeight w:val="290"/>
        </w:trPr>
        <w:tc>
          <w:tcPr>
            <w:tcW w:w="1464" w:type="dxa"/>
            <w:noWrap/>
            <w:hideMark/>
          </w:tcPr>
          <w:p w14:paraId="6516A7A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MMP1</w:t>
            </w:r>
          </w:p>
        </w:tc>
        <w:tc>
          <w:tcPr>
            <w:tcW w:w="3031" w:type="dxa"/>
            <w:noWrap/>
            <w:hideMark/>
          </w:tcPr>
          <w:p w14:paraId="312A87E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Matrix Metallopeptidase 1</w:t>
            </w:r>
          </w:p>
        </w:tc>
        <w:tc>
          <w:tcPr>
            <w:tcW w:w="1192" w:type="dxa"/>
            <w:noWrap/>
            <w:hideMark/>
          </w:tcPr>
          <w:p w14:paraId="47ACD21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P03956</w:t>
            </w:r>
          </w:p>
        </w:tc>
        <w:tc>
          <w:tcPr>
            <w:tcW w:w="3663" w:type="dxa"/>
            <w:noWrap/>
            <w:hideMark/>
          </w:tcPr>
          <w:p w14:paraId="4C05353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Caffeic </w:t>
            </w:r>
            <w:proofErr w:type="spellStart"/>
            <w:r w:rsidRPr="00893792">
              <w:rPr>
                <w:rFonts w:asciiTheme="majorBidi" w:eastAsia="Times New Roman" w:hAnsiTheme="majorBidi" w:cstheme="majorBidi"/>
                <w:color w:val="000000"/>
                <w:kern w:val="0"/>
                <w:sz w:val="20"/>
                <w:szCs w:val="20"/>
                <w14:ligatures w14:val="none"/>
              </w:rPr>
              <w:t>cid</w:t>
            </w:r>
            <w:proofErr w:type="spellEnd"/>
            <w:r w:rsidRPr="00893792">
              <w:rPr>
                <w:rFonts w:asciiTheme="majorBidi" w:eastAsia="Times New Roman" w:hAnsiTheme="majorBidi" w:cstheme="majorBidi"/>
                <w:color w:val="000000"/>
                <w:kern w:val="0"/>
                <w:sz w:val="20"/>
                <w:szCs w:val="20"/>
                <w14:ligatures w14:val="none"/>
              </w:rPr>
              <w:t xml:space="preserve"> L-carnitine (0.49) , Caffeic acid 4-O-sulphate (0.6), </w:t>
            </w: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 (0.6)</w:t>
            </w:r>
          </w:p>
        </w:tc>
      </w:tr>
      <w:tr w:rsidR="00057A84" w:rsidRPr="00893792" w14:paraId="6F956B16" w14:textId="77777777" w:rsidTr="00431A94">
        <w:trPr>
          <w:trHeight w:val="290"/>
        </w:trPr>
        <w:tc>
          <w:tcPr>
            <w:tcW w:w="1464" w:type="dxa"/>
            <w:noWrap/>
            <w:hideMark/>
          </w:tcPr>
          <w:p w14:paraId="0549201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FAAH</w:t>
            </w:r>
          </w:p>
        </w:tc>
        <w:tc>
          <w:tcPr>
            <w:tcW w:w="3031" w:type="dxa"/>
            <w:noWrap/>
            <w:hideMark/>
          </w:tcPr>
          <w:p w14:paraId="616208E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Fatty Acid Amide Hydrolase</w:t>
            </w:r>
          </w:p>
        </w:tc>
        <w:tc>
          <w:tcPr>
            <w:tcW w:w="1192" w:type="dxa"/>
            <w:noWrap/>
            <w:hideMark/>
          </w:tcPr>
          <w:p w14:paraId="08FD206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O00519</w:t>
            </w:r>
          </w:p>
        </w:tc>
        <w:tc>
          <w:tcPr>
            <w:tcW w:w="3663" w:type="dxa"/>
            <w:noWrap/>
            <w:hideMark/>
          </w:tcPr>
          <w:p w14:paraId="71D0BAA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Linolenic acid L-carnitine (0.49), 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(0.91) ,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(0.81) , </w:t>
            </w:r>
            <w:r w:rsidRPr="00893792">
              <w:rPr>
                <w:rFonts w:asciiTheme="majorBidi" w:eastAsia="Times New Roman" w:hAnsiTheme="majorBidi" w:cstheme="majorBidi"/>
                <w:color w:val="000000"/>
                <w:kern w:val="0"/>
                <w:sz w:val="20"/>
                <w:szCs w:val="20"/>
                <w14:ligatures w14:val="none"/>
              </w:rPr>
              <w:lastRenderedPageBreak/>
              <w:t>16-hydroxyoctadec-9-enoic acid (0.44), oleic (0.63)</w:t>
            </w:r>
          </w:p>
        </w:tc>
      </w:tr>
      <w:tr w:rsidR="00057A84" w:rsidRPr="00893792" w14:paraId="44EADFE5" w14:textId="77777777" w:rsidTr="00431A94">
        <w:trPr>
          <w:trHeight w:val="290"/>
        </w:trPr>
        <w:tc>
          <w:tcPr>
            <w:tcW w:w="1464" w:type="dxa"/>
            <w:noWrap/>
            <w:hideMark/>
          </w:tcPr>
          <w:p w14:paraId="523A23B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lastRenderedPageBreak/>
              <w:t>XDH</w:t>
            </w:r>
          </w:p>
        </w:tc>
        <w:tc>
          <w:tcPr>
            <w:tcW w:w="3031" w:type="dxa"/>
            <w:noWrap/>
            <w:hideMark/>
          </w:tcPr>
          <w:p w14:paraId="1B787BD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Xanthine Dehydrogenase</w:t>
            </w:r>
          </w:p>
        </w:tc>
        <w:tc>
          <w:tcPr>
            <w:tcW w:w="1192" w:type="dxa"/>
            <w:noWrap/>
            <w:hideMark/>
          </w:tcPr>
          <w:p w14:paraId="7833E3E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P47989</w:t>
            </w:r>
          </w:p>
        </w:tc>
        <w:tc>
          <w:tcPr>
            <w:tcW w:w="3663" w:type="dxa"/>
            <w:noWrap/>
            <w:hideMark/>
          </w:tcPr>
          <w:p w14:paraId="79BC393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Quercitrin-4'-glucuronide (0.46), Apigenin (1)</w:t>
            </w:r>
          </w:p>
        </w:tc>
      </w:tr>
      <w:tr w:rsidR="00057A84" w:rsidRPr="00893792" w14:paraId="281108D6" w14:textId="77777777" w:rsidTr="00431A94">
        <w:trPr>
          <w:trHeight w:val="290"/>
        </w:trPr>
        <w:tc>
          <w:tcPr>
            <w:tcW w:w="1464" w:type="dxa"/>
            <w:noWrap/>
            <w:hideMark/>
          </w:tcPr>
          <w:p w14:paraId="019C3EF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TLR2</w:t>
            </w:r>
          </w:p>
        </w:tc>
        <w:tc>
          <w:tcPr>
            <w:tcW w:w="3031" w:type="dxa"/>
            <w:noWrap/>
            <w:hideMark/>
          </w:tcPr>
          <w:p w14:paraId="62285D5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Toll Like Receptor 2</w:t>
            </w:r>
          </w:p>
        </w:tc>
        <w:tc>
          <w:tcPr>
            <w:tcW w:w="1192" w:type="dxa"/>
            <w:noWrap/>
            <w:hideMark/>
          </w:tcPr>
          <w:p w14:paraId="4192147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O60603</w:t>
            </w:r>
          </w:p>
        </w:tc>
        <w:tc>
          <w:tcPr>
            <w:tcW w:w="3663" w:type="dxa"/>
            <w:noWrap/>
            <w:hideMark/>
          </w:tcPr>
          <w:p w14:paraId="1C273B0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Linolenic acid L-carnitine (0.45) , 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(0.45) ,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(0.5) , Sebacic acid (0.71) , 16-hydroxyoctadec-9-enoic acid (0.44) , oleic (0.74)</w:t>
            </w:r>
          </w:p>
        </w:tc>
      </w:tr>
      <w:tr w:rsidR="00057A84" w:rsidRPr="00893792" w14:paraId="327EE9A8" w14:textId="77777777" w:rsidTr="00431A94">
        <w:trPr>
          <w:trHeight w:val="290"/>
        </w:trPr>
        <w:tc>
          <w:tcPr>
            <w:tcW w:w="1464" w:type="dxa"/>
            <w:noWrap/>
            <w:hideMark/>
          </w:tcPr>
          <w:p w14:paraId="308CCC8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IL2</w:t>
            </w:r>
          </w:p>
        </w:tc>
        <w:tc>
          <w:tcPr>
            <w:tcW w:w="3031" w:type="dxa"/>
            <w:noWrap/>
            <w:hideMark/>
          </w:tcPr>
          <w:p w14:paraId="248F98F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Interleukin 2</w:t>
            </w:r>
          </w:p>
        </w:tc>
        <w:tc>
          <w:tcPr>
            <w:tcW w:w="1192" w:type="dxa"/>
            <w:noWrap/>
            <w:hideMark/>
          </w:tcPr>
          <w:p w14:paraId="33EBCC2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P60568</w:t>
            </w:r>
          </w:p>
        </w:tc>
        <w:tc>
          <w:tcPr>
            <w:tcW w:w="3663" w:type="dxa"/>
            <w:noWrap/>
            <w:hideMark/>
          </w:tcPr>
          <w:p w14:paraId="78035272"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Origanine L-glycine (0.44) , Gastrodin (0.46) , Origanine B/C (0.42) , Apigenin (0.44)</w:t>
            </w:r>
          </w:p>
        </w:tc>
      </w:tr>
      <w:tr w:rsidR="00057A84" w:rsidRPr="00893792" w14:paraId="5094DF1C" w14:textId="77777777" w:rsidTr="00431A94">
        <w:trPr>
          <w:trHeight w:val="290"/>
        </w:trPr>
        <w:tc>
          <w:tcPr>
            <w:tcW w:w="1464" w:type="dxa"/>
            <w:noWrap/>
            <w:hideMark/>
          </w:tcPr>
          <w:p w14:paraId="49D6B0D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CYP1B1</w:t>
            </w:r>
          </w:p>
        </w:tc>
        <w:tc>
          <w:tcPr>
            <w:tcW w:w="3031" w:type="dxa"/>
            <w:noWrap/>
            <w:hideMark/>
          </w:tcPr>
          <w:p w14:paraId="4C4A132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Cytochrome P450 Family 1 Subfamily B Member 1</w:t>
            </w:r>
          </w:p>
        </w:tc>
        <w:tc>
          <w:tcPr>
            <w:tcW w:w="1192" w:type="dxa"/>
            <w:noWrap/>
            <w:hideMark/>
          </w:tcPr>
          <w:p w14:paraId="50CD6EB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Q16678</w:t>
            </w:r>
          </w:p>
        </w:tc>
        <w:tc>
          <w:tcPr>
            <w:tcW w:w="3663" w:type="dxa"/>
            <w:noWrap/>
            <w:hideMark/>
          </w:tcPr>
          <w:p w14:paraId="741E7C5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Caffeic acid 4-O-sulphate (0.4), Quercitrin-4'-glucuronide (0.5), catechin (0.41) , 2-(4-hydroxy-3-methoxyphenyl)-4H-chromene-3,4,5,7-tetraol (0.41) , </w:t>
            </w:r>
            <w:proofErr w:type="spellStart"/>
            <w:r w:rsidRPr="00893792">
              <w:rPr>
                <w:rFonts w:asciiTheme="majorBidi" w:eastAsia="Times New Roman" w:hAnsiTheme="majorBidi" w:cstheme="majorBidi"/>
                <w:color w:val="000000"/>
                <w:kern w:val="0"/>
                <w:sz w:val="20"/>
                <w:szCs w:val="20"/>
                <w14:ligatures w14:val="none"/>
              </w:rPr>
              <w:t>Dihydroisorhamnetin</w:t>
            </w:r>
            <w:proofErr w:type="spellEnd"/>
            <w:r w:rsidRPr="00893792">
              <w:rPr>
                <w:rFonts w:asciiTheme="majorBidi" w:eastAsia="Times New Roman" w:hAnsiTheme="majorBidi" w:cstheme="majorBidi"/>
                <w:color w:val="000000"/>
                <w:kern w:val="0"/>
                <w:sz w:val="20"/>
                <w:szCs w:val="20"/>
                <w14:ligatures w14:val="none"/>
              </w:rPr>
              <w:t xml:space="preserve"> (0.62), Apigenin (1)</w:t>
            </w:r>
          </w:p>
        </w:tc>
      </w:tr>
      <w:tr w:rsidR="00057A84" w:rsidRPr="00893792" w14:paraId="681D374E" w14:textId="77777777" w:rsidTr="00431A94">
        <w:trPr>
          <w:trHeight w:val="290"/>
        </w:trPr>
        <w:tc>
          <w:tcPr>
            <w:tcW w:w="1464" w:type="dxa"/>
            <w:noWrap/>
            <w:hideMark/>
          </w:tcPr>
          <w:p w14:paraId="7A40165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MPO</w:t>
            </w:r>
          </w:p>
        </w:tc>
        <w:tc>
          <w:tcPr>
            <w:tcW w:w="3031" w:type="dxa"/>
            <w:noWrap/>
            <w:hideMark/>
          </w:tcPr>
          <w:p w14:paraId="07A66B1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Myeloperoxidase</w:t>
            </w:r>
          </w:p>
        </w:tc>
        <w:tc>
          <w:tcPr>
            <w:tcW w:w="1192" w:type="dxa"/>
            <w:noWrap/>
            <w:hideMark/>
          </w:tcPr>
          <w:p w14:paraId="1667168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P05164</w:t>
            </w:r>
          </w:p>
        </w:tc>
        <w:tc>
          <w:tcPr>
            <w:tcW w:w="3663" w:type="dxa"/>
            <w:noWrap/>
            <w:hideMark/>
          </w:tcPr>
          <w:p w14:paraId="0BD7928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 Apigenin (1)</w:t>
            </w:r>
          </w:p>
        </w:tc>
      </w:tr>
      <w:tr w:rsidR="00057A84" w:rsidRPr="00893792" w14:paraId="34DA7779" w14:textId="77777777" w:rsidTr="00431A94">
        <w:trPr>
          <w:trHeight w:val="290"/>
        </w:trPr>
        <w:tc>
          <w:tcPr>
            <w:tcW w:w="1464" w:type="dxa"/>
            <w:noWrap/>
            <w:hideMark/>
          </w:tcPr>
          <w:p w14:paraId="43DFAB9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TTR</w:t>
            </w:r>
          </w:p>
        </w:tc>
        <w:tc>
          <w:tcPr>
            <w:tcW w:w="3031" w:type="dxa"/>
            <w:noWrap/>
            <w:hideMark/>
          </w:tcPr>
          <w:p w14:paraId="76C77EA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Transthyretin</w:t>
            </w:r>
          </w:p>
        </w:tc>
        <w:tc>
          <w:tcPr>
            <w:tcW w:w="1192" w:type="dxa"/>
            <w:noWrap/>
            <w:hideMark/>
          </w:tcPr>
          <w:p w14:paraId="5E53881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P02766</w:t>
            </w:r>
          </w:p>
        </w:tc>
        <w:tc>
          <w:tcPr>
            <w:tcW w:w="3663" w:type="dxa"/>
            <w:noWrap/>
            <w:hideMark/>
          </w:tcPr>
          <w:p w14:paraId="4599B5A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 Caffeic </w:t>
            </w:r>
            <w:proofErr w:type="spellStart"/>
            <w:r w:rsidRPr="00893792">
              <w:rPr>
                <w:rFonts w:asciiTheme="majorBidi" w:eastAsia="Times New Roman" w:hAnsiTheme="majorBidi" w:cstheme="majorBidi"/>
                <w:color w:val="000000"/>
                <w:kern w:val="0"/>
                <w:sz w:val="20"/>
                <w:szCs w:val="20"/>
                <w14:ligatures w14:val="none"/>
              </w:rPr>
              <w:t>cid</w:t>
            </w:r>
            <w:proofErr w:type="spellEnd"/>
            <w:r w:rsidRPr="00893792">
              <w:rPr>
                <w:rFonts w:asciiTheme="majorBidi" w:eastAsia="Times New Roman" w:hAnsiTheme="majorBidi" w:cstheme="majorBidi"/>
                <w:color w:val="000000"/>
                <w:kern w:val="0"/>
                <w:sz w:val="20"/>
                <w:szCs w:val="20"/>
                <w14:ligatures w14:val="none"/>
              </w:rPr>
              <w:t xml:space="preserve"> L-carnitine (0.49), Caffeic acid 4-O-sulphate (0.41), </w:t>
            </w: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 (0.6), Apigenin (1)</w:t>
            </w:r>
          </w:p>
        </w:tc>
      </w:tr>
      <w:tr w:rsidR="00057A84" w:rsidRPr="00893792" w14:paraId="7AA253D7" w14:textId="77777777" w:rsidTr="00431A94">
        <w:trPr>
          <w:trHeight w:val="290"/>
        </w:trPr>
        <w:tc>
          <w:tcPr>
            <w:tcW w:w="1464" w:type="dxa"/>
            <w:noWrap/>
            <w:hideMark/>
          </w:tcPr>
          <w:p w14:paraId="3C26327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TRPV1</w:t>
            </w:r>
          </w:p>
        </w:tc>
        <w:tc>
          <w:tcPr>
            <w:tcW w:w="3031" w:type="dxa"/>
            <w:noWrap/>
            <w:hideMark/>
          </w:tcPr>
          <w:p w14:paraId="206A494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Transient Receptor Potential Cation Channel Subfamily V Member 1</w:t>
            </w:r>
          </w:p>
        </w:tc>
        <w:tc>
          <w:tcPr>
            <w:tcW w:w="1192" w:type="dxa"/>
            <w:noWrap/>
            <w:hideMark/>
          </w:tcPr>
          <w:p w14:paraId="288A316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Q8NER1</w:t>
            </w:r>
          </w:p>
        </w:tc>
        <w:tc>
          <w:tcPr>
            <w:tcW w:w="3663" w:type="dxa"/>
            <w:noWrap/>
            <w:hideMark/>
          </w:tcPr>
          <w:p w14:paraId="589581D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(0.45), 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(0.63),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(0.55)</w:t>
            </w:r>
          </w:p>
        </w:tc>
      </w:tr>
      <w:tr w:rsidR="00057A84" w:rsidRPr="00893792" w14:paraId="7D47E2B5" w14:textId="77777777" w:rsidTr="00431A94">
        <w:trPr>
          <w:trHeight w:val="290"/>
        </w:trPr>
        <w:tc>
          <w:tcPr>
            <w:tcW w:w="1464" w:type="dxa"/>
            <w:noWrap/>
            <w:hideMark/>
          </w:tcPr>
          <w:p w14:paraId="4077574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AHR</w:t>
            </w:r>
          </w:p>
        </w:tc>
        <w:tc>
          <w:tcPr>
            <w:tcW w:w="3031" w:type="dxa"/>
            <w:noWrap/>
            <w:hideMark/>
          </w:tcPr>
          <w:p w14:paraId="3D5C993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Aryl Hydrocarbon Receptor</w:t>
            </w:r>
          </w:p>
        </w:tc>
        <w:tc>
          <w:tcPr>
            <w:tcW w:w="1192" w:type="dxa"/>
            <w:noWrap/>
            <w:hideMark/>
          </w:tcPr>
          <w:p w14:paraId="246E729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P35869</w:t>
            </w:r>
          </w:p>
        </w:tc>
        <w:tc>
          <w:tcPr>
            <w:tcW w:w="3663" w:type="dxa"/>
            <w:noWrap/>
            <w:hideMark/>
          </w:tcPr>
          <w:p w14:paraId="3C2F4A7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(0.47)</w:t>
            </w:r>
          </w:p>
        </w:tc>
      </w:tr>
      <w:tr w:rsidR="00057A84" w:rsidRPr="00893792" w14:paraId="3A175F53" w14:textId="77777777" w:rsidTr="00431A94">
        <w:trPr>
          <w:trHeight w:val="290"/>
        </w:trPr>
        <w:tc>
          <w:tcPr>
            <w:tcW w:w="1464" w:type="dxa"/>
            <w:noWrap/>
            <w:hideMark/>
          </w:tcPr>
          <w:p w14:paraId="49D13E2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FGF2</w:t>
            </w:r>
          </w:p>
        </w:tc>
        <w:tc>
          <w:tcPr>
            <w:tcW w:w="3031" w:type="dxa"/>
            <w:noWrap/>
            <w:hideMark/>
          </w:tcPr>
          <w:p w14:paraId="7B4A368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Fibroblast Growth Factor 2</w:t>
            </w:r>
          </w:p>
        </w:tc>
        <w:tc>
          <w:tcPr>
            <w:tcW w:w="1192" w:type="dxa"/>
            <w:noWrap/>
            <w:hideMark/>
          </w:tcPr>
          <w:p w14:paraId="6919F8F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P09038</w:t>
            </w:r>
          </w:p>
        </w:tc>
        <w:tc>
          <w:tcPr>
            <w:tcW w:w="3663" w:type="dxa"/>
            <w:noWrap/>
            <w:hideMark/>
          </w:tcPr>
          <w:p w14:paraId="2471BAC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Malic acid glucuronide (0.41), Thymol-3-glucouronide (0.38), Sebacic acid glucuronide (0.41), </w:t>
            </w:r>
            <w:proofErr w:type="spellStart"/>
            <w:r w:rsidRPr="00893792">
              <w:rPr>
                <w:rFonts w:asciiTheme="majorBidi" w:eastAsia="Times New Roman" w:hAnsiTheme="majorBidi" w:cstheme="majorBidi"/>
                <w:color w:val="000000"/>
                <w:kern w:val="0"/>
                <w:sz w:val="20"/>
                <w:szCs w:val="20"/>
                <w14:ligatures w14:val="none"/>
              </w:rPr>
              <w:t>Gastrodin</w:t>
            </w:r>
            <w:proofErr w:type="spellEnd"/>
            <w:r w:rsidRPr="00893792">
              <w:rPr>
                <w:rFonts w:asciiTheme="majorBidi" w:eastAsia="Times New Roman" w:hAnsiTheme="majorBidi" w:cstheme="majorBidi"/>
                <w:color w:val="000000"/>
                <w:kern w:val="0"/>
                <w:sz w:val="20"/>
                <w:szCs w:val="20"/>
                <w14:ligatures w14:val="none"/>
              </w:rPr>
              <w:t xml:space="preserve"> (0.43)</w:t>
            </w:r>
          </w:p>
        </w:tc>
      </w:tr>
      <w:tr w:rsidR="00057A84" w:rsidRPr="00893792" w14:paraId="5C9619E7" w14:textId="77777777" w:rsidTr="00431A94">
        <w:trPr>
          <w:trHeight w:val="290"/>
        </w:trPr>
        <w:tc>
          <w:tcPr>
            <w:tcW w:w="1464" w:type="dxa"/>
            <w:noWrap/>
            <w:hideMark/>
          </w:tcPr>
          <w:p w14:paraId="2DB0D6B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SELP</w:t>
            </w:r>
          </w:p>
        </w:tc>
        <w:tc>
          <w:tcPr>
            <w:tcW w:w="3031" w:type="dxa"/>
            <w:noWrap/>
            <w:hideMark/>
          </w:tcPr>
          <w:p w14:paraId="742AAD2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Selectin P</w:t>
            </w:r>
          </w:p>
        </w:tc>
        <w:tc>
          <w:tcPr>
            <w:tcW w:w="1192" w:type="dxa"/>
            <w:noWrap/>
            <w:hideMark/>
          </w:tcPr>
          <w:p w14:paraId="2440CC1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P16109</w:t>
            </w:r>
          </w:p>
        </w:tc>
        <w:tc>
          <w:tcPr>
            <w:tcW w:w="3663" w:type="dxa"/>
            <w:noWrap/>
            <w:hideMark/>
          </w:tcPr>
          <w:p w14:paraId="64E266F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 xml:space="preserve">Sebacic acid glucuronide (0.3), Glycine </w:t>
            </w:r>
            <w:proofErr w:type="spellStart"/>
            <w:r w:rsidRPr="00893792">
              <w:rPr>
                <w:rFonts w:asciiTheme="majorBidi" w:eastAsia="Times New Roman" w:hAnsiTheme="majorBidi" w:cstheme="majorBidi"/>
                <w:color w:val="000000"/>
                <w:kern w:val="0"/>
                <w:sz w:val="20"/>
                <w:szCs w:val="20"/>
                <w14:ligatures w14:val="none"/>
              </w:rPr>
              <w:t>linoleamide</w:t>
            </w:r>
            <w:proofErr w:type="spellEnd"/>
            <w:r w:rsidRPr="00893792">
              <w:rPr>
                <w:rFonts w:asciiTheme="majorBidi" w:eastAsia="Times New Roman" w:hAnsiTheme="majorBidi" w:cstheme="majorBidi"/>
                <w:color w:val="000000"/>
                <w:kern w:val="0"/>
                <w:sz w:val="20"/>
                <w:szCs w:val="20"/>
                <w14:ligatures w14:val="none"/>
              </w:rPr>
              <w:t xml:space="preserve"> (0.4), </w:t>
            </w:r>
            <w:proofErr w:type="spellStart"/>
            <w:r w:rsidRPr="00893792">
              <w:rPr>
                <w:rFonts w:asciiTheme="majorBidi" w:eastAsia="Times New Roman" w:hAnsiTheme="majorBidi" w:cstheme="majorBidi"/>
                <w:color w:val="000000"/>
                <w:kern w:val="0"/>
                <w:sz w:val="20"/>
                <w:szCs w:val="20"/>
                <w14:ligatures w14:val="none"/>
              </w:rPr>
              <w:t>Oleoylglycine</w:t>
            </w:r>
            <w:proofErr w:type="spellEnd"/>
            <w:r w:rsidRPr="00893792">
              <w:rPr>
                <w:rFonts w:asciiTheme="majorBidi" w:eastAsia="Times New Roman" w:hAnsiTheme="majorBidi" w:cstheme="majorBidi"/>
                <w:color w:val="000000"/>
                <w:kern w:val="0"/>
                <w:sz w:val="20"/>
                <w:szCs w:val="20"/>
                <w14:ligatures w14:val="none"/>
              </w:rPr>
              <w:t xml:space="preserve"> (0.43)</w:t>
            </w:r>
          </w:p>
        </w:tc>
      </w:tr>
      <w:tr w:rsidR="00057A84" w:rsidRPr="00893792" w14:paraId="4345D2CF" w14:textId="77777777" w:rsidTr="00431A94">
        <w:trPr>
          <w:trHeight w:val="290"/>
        </w:trPr>
        <w:tc>
          <w:tcPr>
            <w:tcW w:w="1464" w:type="dxa"/>
            <w:noWrap/>
            <w:hideMark/>
          </w:tcPr>
          <w:p w14:paraId="056CA7E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NDUFA6</w:t>
            </w:r>
          </w:p>
        </w:tc>
        <w:tc>
          <w:tcPr>
            <w:tcW w:w="3031" w:type="dxa"/>
            <w:noWrap/>
            <w:hideMark/>
          </w:tcPr>
          <w:p w14:paraId="3471515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NADH:Ubiquinone</w:t>
            </w:r>
            <w:proofErr w:type="spellEnd"/>
            <w:r w:rsidRPr="00893792">
              <w:rPr>
                <w:rFonts w:asciiTheme="majorBidi" w:eastAsia="Times New Roman" w:hAnsiTheme="majorBidi" w:cstheme="majorBidi"/>
                <w:color w:val="000000"/>
                <w:kern w:val="0"/>
                <w:sz w:val="20"/>
                <w:szCs w:val="20"/>
                <w14:ligatures w14:val="none"/>
              </w:rPr>
              <w:t xml:space="preserve"> Oxidoreductase Subunit A6</w:t>
            </w:r>
          </w:p>
        </w:tc>
        <w:tc>
          <w:tcPr>
            <w:tcW w:w="1192" w:type="dxa"/>
            <w:noWrap/>
            <w:hideMark/>
          </w:tcPr>
          <w:p w14:paraId="7A4A079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P56556</w:t>
            </w:r>
          </w:p>
        </w:tc>
        <w:tc>
          <w:tcPr>
            <w:tcW w:w="3663" w:type="dxa"/>
            <w:noWrap/>
            <w:hideMark/>
          </w:tcPr>
          <w:p w14:paraId="0512F4C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lariciresinol</w:t>
            </w:r>
            <w:proofErr w:type="spellEnd"/>
            <w:r w:rsidRPr="00893792">
              <w:rPr>
                <w:rFonts w:asciiTheme="majorBidi" w:eastAsia="Times New Roman" w:hAnsiTheme="majorBidi" w:cstheme="majorBidi"/>
                <w:color w:val="000000"/>
                <w:kern w:val="0"/>
                <w:sz w:val="20"/>
                <w:szCs w:val="20"/>
                <w14:ligatures w14:val="none"/>
              </w:rPr>
              <w:t xml:space="preserve"> sulphate (0.7), 7-hydroxyLariciresinol (</w:t>
            </w:r>
            <w:proofErr w:type="spellStart"/>
            <w:r w:rsidRPr="00893792">
              <w:rPr>
                <w:rFonts w:asciiTheme="majorBidi" w:eastAsia="Times New Roman" w:hAnsiTheme="majorBidi" w:cstheme="majorBidi"/>
                <w:color w:val="000000"/>
                <w:kern w:val="0"/>
                <w:sz w:val="20"/>
                <w:szCs w:val="20"/>
                <w14:ligatures w14:val="none"/>
              </w:rPr>
              <w:t>Tanegool</w:t>
            </w:r>
            <w:proofErr w:type="spellEnd"/>
            <w:r w:rsidRPr="00893792">
              <w:rPr>
                <w:rFonts w:asciiTheme="majorBidi" w:eastAsia="Times New Roman" w:hAnsiTheme="majorBidi" w:cstheme="majorBidi"/>
                <w:color w:val="000000"/>
                <w:kern w:val="0"/>
                <w:sz w:val="20"/>
                <w:szCs w:val="20"/>
                <w14:ligatures w14:val="none"/>
              </w:rPr>
              <w:t>) (0.49)</w:t>
            </w:r>
          </w:p>
        </w:tc>
      </w:tr>
      <w:tr w:rsidR="00057A84" w:rsidRPr="00893792" w14:paraId="5D23E950" w14:textId="77777777" w:rsidTr="00431A94">
        <w:trPr>
          <w:trHeight w:val="290"/>
        </w:trPr>
        <w:tc>
          <w:tcPr>
            <w:tcW w:w="1464" w:type="dxa"/>
            <w:noWrap/>
            <w:hideMark/>
          </w:tcPr>
          <w:p w14:paraId="68B5187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NDUFS4</w:t>
            </w:r>
          </w:p>
        </w:tc>
        <w:tc>
          <w:tcPr>
            <w:tcW w:w="3031" w:type="dxa"/>
            <w:noWrap/>
            <w:hideMark/>
          </w:tcPr>
          <w:p w14:paraId="0678F2E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NADH:Ubiquinone</w:t>
            </w:r>
            <w:proofErr w:type="spellEnd"/>
            <w:r w:rsidRPr="00893792">
              <w:rPr>
                <w:rFonts w:asciiTheme="majorBidi" w:eastAsia="Times New Roman" w:hAnsiTheme="majorBidi" w:cstheme="majorBidi"/>
                <w:color w:val="000000"/>
                <w:kern w:val="0"/>
                <w:sz w:val="20"/>
                <w:szCs w:val="20"/>
                <w14:ligatures w14:val="none"/>
              </w:rPr>
              <w:t xml:space="preserve"> Oxidoreductase Subunit S4</w:t>
            </w:r>
          </w:p>
        </w:tc>
        <w:tc>
          <w:tcPr>
            <w:tcW w:w="1192" w:type="dxa"/>
            <w:noWrap/>
            <w:hideMark/>
          </w:tcPr>
          <w:p w14:paraId="690ABDE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O43181</w:t>
            </w:r>
          </w:p>
        </w:tc>
        <w:tc>
          <w:tcPr>
            <w:tcW w:w="3663" w:type="dxa"/>
            <w:noWrap/>
            <w:hideMark/>
          </w:tcPr>
          <w:p w14:paraId="5C239BF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lariciresinol</w:t>
            </w:r>
            <w:proofErr w:type="spellEnd"/>
            <w:r w:rsidRPr="00893792">
              <w:rPr>
                <w:rFonts w:asciiTheme="majorBidi" w:eastAsia="Times New Roman" w:hAnsiTheme="majorBidi" w:cstheme="majorBidi"/>
                <w:color w:val="000000"/>
                <w:kern w:val="0"/>
                <w:sz w:val="20"/>
                <w:szCs w:val="20"/>
                <w14:ligatures w14:val="none"/>
              </w:rPr>
              <w:t xml:space="preserve"> sulphate (0.7) , 7-hydroxyLariciresinol (</w:t>
            </w:r>
            <w:proofErr w:type="spellStart"/>
            <w:r w:rsidRPr="00893792">
              <w:rPr>
                <w:rFonts w:asciiTheme="majorBidi" w:eastAsia="Times New Roman" w:hAnsiTheme="majorBidi" w:cstheme="majorBidi"/>
                <w:color w:val="000000"/>
                <w:kern w:val="0"/>
                <w:sz w:val="20"/>
                <w:szCs w:val="20"/>
                <w14:ligatures w14:val="none"/>
              </w:rPr>
              <w:t>Tanegool</w:t>
            </w:r>
            <w:proofErr w:type="spellEnd"/>
            <w:r w:rsidRPr="00893792">
              <w:rPr>
                <w:rFonts w:asciiTheme="majorBidi" w:eastAsia="Times New Roman" w:hAnsiTheme="majorBidi" w:cstheme="majorBidi"/>
                <w:color w:val="000000"/>
                <w:kern w:val="0"/>
                <w:sz w:val="20"/>
                <w:szCs w:val="20"/>
                <w14:ligatures w14:val="none"/>
              </w:rPr>
              <w:t>) (0.49)</w:t>
            </w:r>
          </w:p>
        </w:tc>
      </w:tr>
      <w:tr w:rsidR="00057A84" w:rsidRPr="00893792" w14:paraId="2F1FC97F" w14:textId="77777777" w:rsidTr="00431A94">
        <w:trPr>
          <w:trHeight w:val="290"/>
        </w:trPr>
        <w:tc>
          <w:tcPr>
            <w:tcW w:w="1464" w:type="dxa"/>
            <w:noWrap/>
            <w:hideMark/>
          </w:tcPr>
          <w:p w14:paraId="45BA88F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SLC22A3</w:t>
            </w:r>
          </w:p>
        </w:tc>
        <w:tc>
          <w:tcPr>
            <w:tcW w:w="3031" w:type="dxa"/>
            <w:noWrap/>
            <w:hideMark/>
          </w:tcPr>
          <w:p w14:paraId="2024481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Solute Carrier Family 22 Member 3</w:t>
            </w:r>
          </w:p>
        </w:tc>
        <w:tc>
          <w:tcPr>
            <w:tcW w:w="1192" w:type="dxa"/>
            <w:noWrap/>
            <w:hideMark/>
          </w:tcPr>
          <w:p w14:paraId="2AEE593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O75751</w:t>
            </w:r>
          </w:p>
        </w:tc>
        <w:tc>
          <w:tcPr>
            <w:tcW w:w="3663" w:type="dxa"/>
            <w:noWrap/>
            <w:hideMark/>
          </w:tcPr>
          <w:p w14:paraId="14E1A26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7-hydroxyLariciresinol (</w:t>
            </w:r>
            <w:proofErr w:type="spellStart"/>
            <w:r w:rsidRPr="00893792">
              <w:rPr>
                <w:rFonts w:asciiTheme="majorBidi" w:eastAsia="Times New Roman" w:hAnsiTheme="majorBidi" w:cstheme="majorBidi"/>
                <w:color w:val="000000"/>
                <w:kern w:val="0"/>
                <w:sz w:val="20"/>
                <w:szCs w:val="20"/>
                <w14:ligatures w14:val="none"/>
              </w:rPr>
              <w:t>Tanegool</w:t>
            </w:r>
            <w:proofErr w:type="spellEnd"/>
            <w:r w:rsidRPr="00893792">
              <w:rPr>
                <w:rFonts w:asciiTheme="majorBidi" w:eastAsia="Times New Roman" w:hAnsiTheme="majorBidi" w:cstheme="majorBidi"/>
                <w:color w:val="000000"/>
                <w:kern w:val="0"/>
                <w:sz w:val="20"/>
                <w:szCs w:val="20"/>
                <w14:ligatures w14:val="none"/>
              </w:rPr>
              <w:t>) (0.4)</w:t>
            </w:r>
          </w:p>
        </w:tc>
      </w:tr>
      <w:tr w:rsidR="00057A84" w:rsidRPr="00893792" w14:paraId="70966114" w14:textId="77777777" w:rsidTr="00431A94">
        <w:trPr>
          <w:trHeight w:val="290"/>
        </w:trPr>
        <w:tc>
          <w:tcPr>
            <w:tcW w:w="1464" w:type="dxa"/>
            <w:noWrap/>
            <w:hideMark/>
          </w:tcPr>
          <w:p w14:paraId="7181C79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GABRB1</w:t>
            </w:r>
          </w:p>
        </w:tc>
        <w:tc>
          <w:tcPr>
            <w:tcW w:w="3031" w:type="dxa"/>
            <w:noWrap/>
            <w:hideMark/>
          </w:tcPr>
          <w:p w14:paraId="1AD26CA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Gamma-Aminobutyric Acid Type A Receptor Subunit Beta1</w:t>
            </w:r>
          </w:p>
        </w:tc>
        <w:tc>
          <w:tcPr>
            <w:tcW w:w="1192" w:type="dxa"/>
            <w:noWrap/>
            <w:hideMark/>
          </w:tcPr>
          <w:p w14:paraId="15A0290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P18505</w:t>
            </w:r>
          </w:p>
        </w:tc>
        <w:tc>
          <w:tcPr>
            <w:tcW w:w="3663" w:type="dxa"/>
            <w:noWrap/>
            <w:hideMark/>
          </w:tcPr>
          <w:p w14:paraId="3C53A96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Thymohydroquinone</w:t>
            </w:r>
            <w:proofErr w:type="spellEnd"/>
            <w:r w:rsidRPr="00893792">
              <w:rPr>
                <w:rFonts w:asciiTheme="majorBidi" w:eastAsia="Times New Roman" w:hAnsiTheme="majorBidi" w:cstheme="majorBidi"/>
                <w:color w:val="000000"/>
                <w:kern w:val="0"/>
                <w:sz w:val="20"/>
                <w:szCs w:val="20"/>
                <w14:ligatures w14:val="none"/>
              </w:rPr>
              <w:t xml:space="preserve"> (0.39)</w:t>
            </w:r>
          </w:p>
        </w:tc>
      </w:tr>
      <w:tr w:rsidR="00057A84" w:rsidRPr="00893792" w14:paraId="283E8E79" w14:textId="77777777" w:rsidTr="00431A94">
        <w:trPr>
          <w:trHeight w:val="290"/>
        </w:trPr>
        <w:tc>
          <w:tcPr>
            <w:tcW w:w="1464" w:type="dxa"/>
            <w:noWrap/>
            <w:hideMark/>
          </w:tcPr>
          <w:p w14:paraId="541730D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NDUFA5</w:t>
            </w:r>
          </w:p>
        </w:tc>
        <w:tc>
          <w:tcPr>
            <w:tcW w:w="3031" w:type="dxa"/>
            <w:noWrap/>
            <w:hideMark/>
          </w:tcPr>
          <w:p w14:paraId="18BA0D5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NADH:Ubiquinone</w:t>
            </w:r>
            <w:proofErr w:type="spellEnd"/>
            <w:r w:rsidRPr="00893792">
              <w:rPr>
                <w:rFonts w:asciiTheme="majorBidi" w:eastAsia="Times New Roman" w:hAnsiTheme="majorBidi" w:cstheme="majorBidi"/>
                <w:color w:val="000000"/>
                <w:kern w:val="0"/>
                <w:sz w:val="20"/>
                <w:szCs w:val="20"/>
                <w14:ligatures w14:val="none"/>
              </w:rPr>
              <w:t xml:space="preserve"> Oxidoreductase Subunit A5</w:t>
            </w:r>
          </w:p>
        </w:tc>
        <w:tc>
          <w:tcPr>
            <w:tcW w:w="1192" w:type="dxa"/>
            <w:noWrap/>
            <w:hideMark/>
          </w:tcPr>
          <w:p w14:paraId="349D820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Q16718</w:t>
            </w:r>
          </w:p>
        </w:tc>
        <w:tc>
          <w:tcPr>
            <w:tcW w:w="3663" w:type="dxa"/>
            <w:noWrap/>
            <w:hideMark/>
          </w:tcPr>
          <w:p w14:paraId="19929A8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lariciresinol</w:t>
            </w:r>
            <w:proofErr w:type="spellEnd"/>
            <w:r w:rsidRPr="00893792">
              <w:rPr>
                <w:rFonts w:asciiTheme="majorBidi" w:eastAsia="Times New Roman" w:hAnsiTheme="majorBidi" w:cstheme="majorBidi"/>
                <w:color w:val="000000"/>
                <w:kern w:val="0"/>
                <w:sz w:val="20"/>
                <w:szCs w:val="20"/>
                <w14:ligatures w14:val="none"/>
              </w:rPr>
              <w:t xml:space="preserve"> sulphate (0.7), 7-hydroxyLariciresinol (</w:t>
            </w:r>
            <w:proofErr w:type="spellStart"/>
            <w:r w:rsidRPr="00893792">
              <w:rPr>
                <w:rFonts w:asciiTheme="majorBidi" w:eastAsia="Times New Roman" w:hAnsiTheme="majorBidi" w:cstheme="majorBidi"/>
                <w:color w:val="000000"/>
                <w:kern w:val="0"/>
                <w:sz w:val="20"/>
                <w:szCs w:val="20"/>
                <w14:ligatures w14:val="none"/>
              </w:rPr>
              <w:t>Tanegool</w:t>
            </w:r>
            <w:proofErr w:type="spellEnd"/>
            <w:r w:rsidRPr="00893792">
              <w:rPr>
                <w:rFonts w:asciiTheme="majorBidi" w:eastAsia="Times New Roman" w:hAnsiTheme="majorBidi" w:cstheme="majorBidi"/>
                <w:color w:val="000000"/>
                <w:kern w:val="0"/>
                <w:sz w:val="20"/>
                <w:szCs w:val="20"/>
                <w14:ligatures w14:val="none"/>
              </w:rPr>
              <w:t>) (0.49)</w:t>
            </w:r>
          </w:p>
        </w:tc>
      </w:tr>
      <w:tr w:rsidR="00057A84" w:rsidRPr="00893792" w14:paraId="01E3C5F5" w14:textId="77777777" w:rsidTr="00431A94">
        <w:trPr>
          <w:trHeight w:val="290"/>
        </w:trPr>
        <w:tc>
          <w:tcPr>
            <w:tcW w:w="1464" w:type="dxa"/>
            <w:noWrap/>
            <w:hideMark/>
          </w:tcPr>
          <w:p w14:paraId="02EC8D9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NEK6</w:t>
            </w:r>
          </w:p>
        </w:tc>
        <w:tc>
          <w:tcPr>
            <w:tcW w:w="3031" w:type="dxa"/>
            <w:noWrap/>
            <w:hideMark/>
          </w:tcPr>
          <w:p w14:paraId="4801180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NIMA Related Kinase 6</w:t>
            </w:r>
          </w:p>
        </w:tc>
        <w:tc>
          <w:tcPr>
            <w:tcW w:w="1192" w:type="dxa"/>
            <w:noWrap/>
            <w:hideMark/>
          </w:tcPr>
          <w:p w14:paraId="6D03782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Q9HC98</w:t>
            </w:r>
          </w:p>
        </w:tc>
        <w:tc>
          <w:tcPr>
            <w:tcW w:w="3663" w:type="dxa"/>
            <w:noWrap/>
            <w:hideMark/>
          </w:tcPr>
          <w:p w14:paraId="3926003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(0.48)</w:t>
            </w:r>
          </w:p>
        </w:tc>
      </w:tr>
      <w:tr w:rsidR="00057A84" w:rsidRPr="00893792" w14:paraId="639E794A" w14:textId="77777777" w:rsidTr="00431A94">
        <w:trPr>
          <w:trHeight w:val="290"/>
        </w:trPr>
        <w:tc>
          <w:tcPr>
            <w:tcW w:w="1464" w:type="dxa"/>
            <w:noWrap/>
            <w:hideMark/>
          </w:tcPr>
          <w:p w14:paraId="1A2DF86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CYP3A4</w:t>
            </w:r>
          </w:p>
        </w:tc>
        <w:tc>
          <w:tcPr>
            <w:tcW w:w="3031" w:type="dxa"/>
            <w:noWrap/>
            <w:hideMark/>
          </w:tcPr>
          <w:p w14:paraId="709F94A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Cytochrome P450 Family 3 Subfamily A Member 4</w:t>
            </w:r>
          </w:p>
        </w:tc>
        <w:tc>
          <w:tcPr>
            <w:tcW w:w="1192" w:type="dxa"/>
            <w:noWrap/>
            <w:hideMark/>
          </w:tcPr>
          <w:p w14:paraId="3516F0E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P08684</w:t>
            </w:r>
          </w:p>
        </w:tc>
        <w:tc>
          <w:tcPr>
            <w:tcW w:w="3663" w:type="dxa"/>
            <w:noWrap/>
            <w:hideMark/>
          </w:tcPr>
          <w:p w14:paraId="4C25DD0F"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(0.41), Apigenin (1)</w:t>
            </w:r>
          </w:p>
        </w:tc>
      </w:tr>
      <w:tr w:rsidR="00057A84" w:rsidRPr="00893792" w14:paraId="52199354" w14:textId="77777777" w:rsidTr="00431A94">
        <w:trPr>
          <w:trHeight w:val="290"/>
        </w:trPr>
        <w:tc>
          <w:tcPr>
            <w:tcW w:w="1464" w:type="dxa"/>
            <w:noWrap/>
            <w:hideMark/>
          </w:tcPr>
          <w:p w14:paraId="519FFAD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CXCL12</w:t>
            </w:r>
          </w:p>
        </w:tc>
        <w:tc>
          <w:tcPr>
            <w:tcW w:w="3031" w:type="dxa"/>
            <w:noWrap/>
            <w:hideMark/>
          </w:tcPr>
          <w:p w14:paraId="0167576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C-X-C Motif Chemokine Ligand 12</w:t>
            </w:r>
          </w:p>
        </w:tc>
        <w:tc>
          <w:tcPr>
            <w:tcW w:w="1192" w:type="dxa"/>
            <w:noWrap/>
            <w:hideMark/>
          </w:tcPr>
          <w:p w14:paraId="7491254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P48061</w:t>
            </w:r>
          </w:p>
        </w:tc>
        <w:tc>
          <w:tcPr>
            <w:tcW w:w="3663" w:type="dxa"/>
            <w:noWrap/>
            <w:hideMark/>
          </w:tcPr>
          <w:p w14:paraId="7F50996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(0.44), </w:t>
            </w:r>
            <w:proofErr w:type="spellStart"/>
            <w:r w:rsidRPr="00893792">
              <w:rPr>
                <w:rFonts w:asciiTheme="majorBidi" w:eastAsia="Times New Roman" w:hAnsiTheme="majorBidi" w:cstheme="majorBidi"/>
                <w:color w:val="000000"/>
                <w:kern w:val="0"/>
                <w:sz w:val="20"/>
                <w:szCs w:val="20"/>
                <w14:ligatures w14:val="none"/>
              </w:rPr>
              <w:t>Caftaric</w:t>
            </w:r>
            <w:proofErr w:type="spellEnd"/>
            <w:r w:rsidRPr="00893792">
              <w:rPr>
                <w:rFonts w:asciiTheme="majorBidi" w:eastAsia="Times New Roman" w:hAnsiTheme="majorBidi" w:cstheme="majorBidi"/>
                <w:color w:val="000000"/>
                <w:kern w:val="0"/>
                <w:sz w:val="20"/>
                <w:szCs w:val="20"/>
                <w14:ligatures w14:val="none"/>
              </w:rPr>
              <w:t xml:space="preserve"> acid (0.46) , 2-(4-hydroxy-3-methoxyphenyl)-4H-chromene-3,4,5,7-tetraol (0.31)</w:t>
            </w:r>
          </w:p>
        </w:tc>
      </w:tr>
      <w:tr w:rsidR="00057A84" w:rsidRPr="00893792" w14:paraId="688EAD08" w14:textId="77777777" w:rsidTr="00431A94">
        <w:trPr>
          <w:trHeight w:val="290"/>
        </w:trPr>
        <w:tc>
          <w:tcPr>
            <w:tcW w:w="1464" w:type="dxa"/>
            <w:noWrap/>
            <w:hideMark/>
          </w:tcPr>
          <w:p w14:paraId="3A35DD0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CBS</w:t>
            </w:r>
          </w:p>
        </w:tc>
        <w:tc>
          <w:tcPr>
            <w:tcW w:w="3031" w:type="dxa"/>
            <w:noWrap/>
            <w:hideMark/>
          </w:tcPr>
          <w:p w14:paraId="3F6E05E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Cystathionine Beta-Synthase</w:t>
            </w:r>
          </w:p>
        </w:tc>
        <w:tc>
          <w:tcPr>
            <w:tcW w:w="1192" w:type="dxa"/>
            <w:noWrap/>
            <w:hideMark/>
          </w:tcPr>
          <w:p w14:paraId="7AE5420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P35520</w:t>
            </w:r>
          </w:p>
        </w:tc>
        <w:tc>
          <w:tcPr>
            <w:tcW w:w="3663" w:type="dxa"/>
            <w:noWrap/>
            <w:hideMark/>
          </w:tcPr>
          <w:p w14:paraId="482257CA" w14:textId="77777777" w:rsidR="00057A84" w:rsidRPr="00893792" w:rsidRDefault="00057A84" w:rsidP="00431A94">
            <w:pPr>
              <w:rPr>
                <w:rFonts w:asciiTheme="majorBidi" w:eastAsia="Times New Roman" w:hAnsiTheme="majorBidi" w:cstheme="majorBidi"/>
                <w:color w:val="000000"/>
                <w:kern w:val="0"/>
                <w:sz w:val="20"/>
                <w:szCs w:val="20"/>
                <w:lang w:val="it-IT"/>
                <w14:ligatures w14:val="none"/>
              </w:rPr>
            </w:pPr>
            <w:r w:rsidRPr="00893792">
              <w:rPr>
                <w:rFonts w:asciiTheme="majorBidi" w:eastAsia="Times New Roman" w:hAnsiTheme="majorBidi" w:cstheme="majorBidi"/>
                <w:color w:val="000000"/>
                <w:kern w:val="0"/>
                <w:sz w:val="20"/>
                <w:szCs w:val="20"/>
                <w:lang w:val="it-IT"/>
                <w14:ligatures w14:val="none"/>
              </w:rPr>
              <w:t>Quercitrin-4'-glucuronide (0.53) , Dihydroisorhamnetin (0.57), Apigenin (0.55)</w:t>
            </w:r>
          </w:p>
        </w:tc>
      </w:tr>
      <w:tr w:rsidR="00057A84" w:rsidRPr="00893792" w14:paraId="3FB0383E" w14:textId="77777777" w:rsidTr="00431A94">
        <w:trPr>
          <w:trHeight w:val="290"/>
        </w:trPr>
        <w:tc>
          <w:tcPr>
            <w:tcW w:w="1464" w:type="dxa"/>
            <w:noWrap/>
            <w:hideMark/>
          </w:tcPr>
          <w:p w14:paraId="4491052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ALB</w:t>
            </w:r>
          </w:p>
        </w:tc>
        <w:tc>
          <w:tcPr>
            <w:tcW w:w="3031" w:type="dxa"/>
            <w:noWrap/>
            <w:hideMark/>
          </w:tcPr>
          <w:p w14:paraId="0A7F0BE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Albumin</w:t>
            </w:r>
          </w:p>
        </w:tc>
        <w:tc>
          <w:tcPr>
            <w:tcW w:w="1192" w:type="dxa"/>
            <w:noWrap/>
            <w:hideMark/>
          </w:tcPr>
          <w:p w14:paraId="46F7430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P02768</w:t>
            </w:r>
          </w:p>
        </w:tc>
        <w:tc>
          <w:tcPr>
            <w:tcW w:w="3663" w:type="dxa"/>
            <w:noWrap/>
            <w:hideMark/>
          </w:tcPr>
          <w:p w14:paraId="16D3354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Thymol-3-glucouronide (0.31)</w:t>
            </w:r>
          </w:p>
        </w:tc>
      </w:tr>
      <w:tr w:rsidR="00057A84" w:rsidRPr="00893792" w14:paraId="177C9624" w14:textId="77777777" w:rsidTr="00431A94">
        <w:trPr>
          <w:trHeight w:val="290"/>
        </w:trPr>
        <w:tc>
          <w:tcPr>
            <w:tcW w:w="1464" w:type="dxa"/>
            <w:noWrap/>
            <w:hideMark/>
          </w:tcPr>
          <w:p w14:paraId="666A6CA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NFKB1</w:t>
            </w:r>
          </w:p>
        </w:tc>
        <w:tc>
          <w:tcPr>
            <w:tcW w:w="3031" w:type="dxa"/>
            <w:noWrap/>
            <w:hideMark/>
          </w:tcPr>
          <w:p w14:paraId="1BD6289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Nuclear Factor Kappa B Subunit 1</w:t>
            </w:r>
          </w:p>
        </w:tc>
        <w:tc>
          <w:tcPr>
            <w:tcW w:w="1192" w:type="dxa"/>
            <w:noWrap/>
            <w:hideMark/>
          </w:tcPr>
          <w:p w14:paraId="01E0FDD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P19838</w:t>
            </w:r>
          </w:p>
        </w:tc>
        <w:tc>
          <w:tcPr>
            <w:tcW w:w="3663" w:type="dxa"/>
            <w:noWrap/>
            <w:hideMark/>
          </w:tcPr>
          <w:p w14:paraId="2F7786D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(0.49), Caffeic acid 4-</w:t>
            </w:r>
            <w:r w:rsidRPr="00893792">
              <w:rPr>
                <w:rFonts w:asciiTheme="majorBidi" w:eastAsia="Times New Roman" w:hAnsiTheme="majorBidi" w:cstheme="majorBidi"/>
                <w:i/>
                <w:iCs/>
                <w:color w:val="000000"/>
                <w:kern w:val="0"/>
                <w:sz w:val="20"/>
                <w:szCs w:val="20"/>
                <w14:ligatures w14:val="none"/>
              </w:rPr>
              <w:t>O</w:t>
            </w:r>
            <w:r w:rsidRPr="00893792">
              <w:rPr>
                <w:rFonts w:asciiTheme="majorBidi" w:eastAsia="Times New Roman" w:hAnsiTheme="majorBidi" w:cstheme="majorBidi"/>
                <w:color w:val="000000"/>
                <w:kern w:val="0"/>
                <w:sz w:val="20"/>
                <w:szCs w:val="20"/>
                <w14:ligatures w14:val="none"/>
              </w:rPr>
              <w:t>-sulphate (0.4)</w:t>
            </w:r>
          </w:p>
        </w:tc>
      </w:tr>
      <w:tr w:rsidR="00057A84" w:rsidRPr="00893792" w14:paraId="454AB067" w14:textId="77777777" w:rsidTr="00431A94">
        <w:trPr>
          <w:trHeight w:val="290"/>
        </w:trPr>
        <w:tc>
          <w:tcPr>
            <w:tcW w:w="1464" w:type="dxa"/>
            <w:noWrap/>
            <w:hideMark/>
          </w:tcPr>
          <w:p w14:paraId="219897C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GABBR2</w:t>
            </w:r>
          </w:p>
        </w:tc>
        <w:tc>
          <w:tcPr>
            <w:tcW w:w="3031" w:type="dxa"/>
            <w:noWrap/>
            <w:hideMark/>
          </w:tcPr>
          <w:p w14:paraId="7602953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Gamma-Aminobutyric Acid Type B Receptor Subunit 2</w:t>
            </w:r>
          </w:p>
        </w:tc>
        <w:tc>
          <w:tcPr>
            <w:tcW w:w="1192" w:type="dxa"/>
            <w:noWrap/>
            <w:hideMark/>
          </w:tcPr>
          <w:p w14:paraId="5C22369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O75899</w:t>
            </w:r>
          </w:p>
        </w:tc>
        <w:tc>
          <w:tcPr>
            <w:tcW w:w="3663" w:type="dxa"/>
            <w:noWrap/>
            <w:hideMark/>
          </w:tcPr>
          <w:p w14:paraId="27961FB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Sebacic acid (0.59)</w:t>
            </w:r>
          </w:p>
        </w:tc>
      </w:tr>
      <w:tr w:rsidR="00057A84" w:rsidRPr="00893792" w14:paraId="686FC6D9" w14:textId="77777777" w:rsidTr="00431A94">
        <w:trPr>
          <w:trHeight w:val="290"/>
        </w:trPr>
        <w:tc>
          <w:tcPr>
            <w:tcW w:w="1464" w:type="dxa"/>
            <w:noWrap/>
            <w:hideMark/>
          </w:tcPr>
          <w:p w14:paraId="5D5E36D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lastRenderedPageBreak/>
              <w:t>MAOA</w:t>
            </w:r>
          </w:p>
        </w:tc>
        <w:tc>
          <w:tcPr>
            <w:tcW w:w="3031" w:type="dxa"/>
            <w:noWrap/>
            <w:hideMark/>
          </w:tcPr>
          <w:p w14:paraId="026B6EC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Monoamine Oxidase A</w:t>
            </w:r>
          </w:p>
        </w:tc>
        <w:tc>
          <w:tcPr>
            <w:tcW w:w="1192" w:type="dxa"/>
            <w:noWrap/>
            <w:hideMark/>
          </w:tcPr>
          <w:p w14:paraId="6E85FF3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P21397</w:t>
            </w:r>
          </w:p>
        </w:tc>
        <w:tc>
          <w:tcPr>
            <w:tcW w:w="3663" w:type="dxa"/>
            <w:noWrap/>
            <w:hideMark/>
          </w:tcPr>
          <w:p w14:paraId="259BE36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700469DF" w14:textId="77777777" w:rsidTr="00431A94">
        <w:trPr>
          <w:trHeight w:val="290"/>
        </w:trPr>
        <w:tc>
          <w:tcPr>
            <w:tcW w:w="1464" w:type="dxa"/>
            <w:noWrap/>
            <w:hideMark/>
          </w:tcPr>
          <w:p w14:paraId="232C6A4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ROCK1</w:t>
            </w:r>
          </w:p>
        </w:tc>
        <w:tc>
          <w:tcPr>
            <w:tcW w:w="3031" w:type="dxa"/>
            <w:noWrap/>
            <w:hideMark/>
          </w:tcPr>
          <w:p w14:paraId="79F5A11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Rho Associated Coiled-Coil Containing Protein Kinase 1</w:t>
            </w:r>
          </w:p>
        </w:tc>
        <w:tc>
          <w:tcPr>
            <w:tcW w:w="1192" w:type="dxa"/>
            <w:noWrap/>
            <w:hideMark/>
          </w:tcPr>
          <w:p w14:paraId="5F311EBB"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Q13464</w:t>
            </w:r>
          </w:p>
        </w:tc>
        <w:tc>
          <w:tcPr>
            <w:tcW w:w="3663" w:type="dxa"/>
            <w:noWrap/>
            <w:hideMark/>
          </w:tcPr>
          <w:p w14:paraId="7A74DB0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(0.43)</w:t>
            </w:r>
          </w:p>
        </w:tc>
      </w:tr>
      <w:tr w:rsidR="00057A84" w:rsidRPr="00893792" w14:paraId="13A2CD6E" w14:textId="77777777" w:rsidTr="00431A94">
        <w:trPr>
          <w:trHeight w:val="290"/>
        </w:trPr>
        <w:tc>
          <w:tcPr>
            <w:tcW w:w="1464" w:type="dxa"/>
            <w:noWrap/>
            <w:hideMark/>
          </w:tcPr>
          <w:p w14:paraId="745E7C6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CYP1A2</w:t>
            </w:r>
          </w:p>
        </w:tc>
        <w:tc>
          <w:tcPr>
            <w:tcW w:w="3031" w:type="dxa"/>
            <w:noWrap/>
            <w:hideMark/>
          </w:tcPr>
          <w:p w14:paraId="67D881DE"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Cytochrome P450 Family 1 Subfamily A Member 2</w:t>
            </w:r>
          </w:p>
        </w:tc>
        <w:tc>
          <w:tcPr>
            <w:tcW w:w="1192" w:type="dxa"/>
            <w:noWrap/>
            <w:hideMark/>
          </w:tcPr>
          <w:p w14:paraId="77FB0FD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P05177</w:t>
            </w:r>
          </w:p>
        </w:tc>
        <w:tc>
          <w:tcPr>
            <w:tcW w:w="3663" w:type="dxa"/>
            <w:noWrap/>
            <w:hideMark/>
          </w:tcPr>
          <w:p w14:paraId="759C98E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Vanilloylglycine</w:t>
            </w:r>
            <w:proofErr w:type="spellEnd"/>
            <w:r w:rsidRPr="00893792">
              <w:rPr>
                <w:rFonts w:asciiTheme="majorBidi" w:eastAsia="Times New Roman" w:hAnsiTheme="majorBidi" w:cstheme="majorBidi"/>
                <w:color w:val="000000"/>
                <w:kern w:val="0"/>
                <w:sz w:val="20"/>
                <w:szCs w:val="20"/>
                <w14:ligatures w14:val="none"/>
              </w:rPr>
              <w:t xml:space="preserve"> (0.4), Apigenin (1)</w:t>
            </w:r>
          </w:p>
        </w:tc>
      </w:tr>
      <w:tr w:rsidR="00057A84" w:rsidRPr="00893792" w14:paraId="40B779ED" w14:textId="77777777" w:rsidTr="00431A94">
        <w:trPr>
          <w:trHeight w:val="290"/>
        </w:trPr>
        <w:tc>
          <w:tcPr>
            <w:tcW w:w="1464" w:type="dxa"/>
            <w:noWrap/>
            <w:hideMark/>
          </w:tcPr>
          <w:p w14:paraId="67AFC402"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ALDH1B1</w:t>
            </w:r>
          </w:p>
        </w:tc>
        <w:tc>
          <w:tcPr>
            <w:tcW w:w="3031" w:type="dxa"/>
            <w:noWrap/>
            <w:hideMark/>
          </w:tcPr>
          <w:p w14:paraId="5CFF72C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Aldehyde Dehydrogenase 1 Family Member B1</w:t>
            </w:r>
          </w:p>
        </w:tc>
        <w:tc>
          <w:tcPr>
            <w:tcW w:w="1192" w:type="dxa"/>
            <w:noWrap/>
            <w:hideMark/>
          </w:tcPr>
          <w:p w14:paraId="4EE2B49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P30837</w:t>
            </w:r>
          </w:p>
        </w:tc>
        <w:tc>
          <w:tcPr>
            <w:tcW w:w="3663" w:type="dxa"/>
            <w:noWrap/>
            <w:hideMark/>
          </w:tcPr>
          <w:p w14:paraId="6A36506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Origanine</w:t>
            </w:r>
            <w:proofErr w:type="spellEnd"/>
            <w:r w:rsidRPr="00893792">
              <w:rPr>
                <w:rFonts w:asciiTheme="majorBidi" w:eastAsia="Times New Roman" w:hAnsiTheme="majorBidi" w:cstheme="majorBidi"/>
                <w:color w:val="000000"/>
                <w:kern w:val="0"/>
                <w:sz w:val="20"/>
                <w:szCs w:val="20"/>
                <w14:ligatures w14:val="none"/>
              </w:rPr>
              <w:t xml:space="preserve"> L-glycine (0.36), </w:t>
            </w:r>
            <w:proofErr w:type="spellStart"/>
            <w:r w:rsidRPr="00893792">
              <w:rPr>
                <w:rFonts w:asciiTheme="majorBidi" w:eastAsia="Times New Roman" w:hAnsiTheme="majorBidi" w:cstheme="majorBidi"/>
                <w:color w:val="000000"/>
                <w:kern w:val="0"/>
                <w:sz w:val="20"/>
                <w:szCs w:val="20"/>
                <w14:ligatures w14:val="none"/>
              </w:rPr>
              <w:t>Gastrodin</w:t>
            </w:r>
            <w:proofErr w:type="spellEnd"/>
            <w:r w:rsidRPr="00893792">
              <w:rPr>
                <w:rFonts w:asciiTheme="majorBidi" w:eastAsia="Times New Roman" w:hAnsiTheme="majorBidi" w:cstheme="majorBidi"/>
                <w:color w:val="000000"/>
                <w:kern w:val="0"/>
                <w:sz w:val="20"/>
                <w:szCs w:val="20"/>
                <w14:ligatures w14:val="none"/>
              </w:rPr>
              <w:t xml:space="preserve"> (0.46), </w:t>
            </w:r>
            <w:proofErr w:type="spellStart"/>
            <w:r w:rsidRPr="00893792">
              <w:rPr>
                <w:rFonts w:asciiTheme="majorBidi" w:eastAsia="Times New Roman" w:hAnsiTheme="majorBidi" w:cstheme="majorBidi"/>
                <w:color w:val="000000"/>
                <w:kern w:val="0"/>
                <w:sz w:val="20"/>
                <w:szCs w:val="20"/>
                <w14:ligatures w14:val="none"/>
              </w:rPr>
              <w:t>Origanine</w:t>
            </w:r>
            <w:proofErr w:type="spellEnd"/>
            <w:r w:rsidRPr="00893792">
              <w:rPr>
                <w:rFonts w:asciiTheme="majorBidi" w:eastAsia="Times New Roman" w:hAnsiTheme="majorBidi" w:cstheme="majorBidi"/>
                <w:color w:val="000000"/>
                <w:kern w:val="0"/>
                <w:sz w:val="20"/>
                <w:szCs w:val="20"/>
                <w14:ligatures w14:val="none"/>
              </w:rPr>
              <w:t xml:space="preserve"> B/C (0.35)</w:t>
            </w:r>
          </w:p>
        </w:tc>
      </w:tr>
      <w:tr w:rsidR="00057A84" w:rsidRPr="00893792" w14:paraId="27AC0251" w14:textId="77777777" w:rsidTr="00431A94">
        <w:trPr>
          <w:trHeight w:val="290"/>
        </w:trPr>
        <w:tc>
          <w:tcPr>
            <w:tcW w:w="1464" w:type="dxa"/>
            <w:noWrap/>
            <w:hideMark/>
          </w:tcPr>
          <w:p w14:paraId="59CD524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HRAS</w:t>
            </w:r>
          </w:p>
        </w:tc>
        <w:tc>
          <w:tcPr>
            <w:tcW w:w="3031" w:type="dxa"/>
            <w:noWrap/>
            <w:hideMark/>
          </w:tcPr>
          <w:p w14:paraId="34D9B40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HRas</w:t>
            </w:r>
            <w:proofErr w:type="spellEnd"/>
            <w:r w:rsidRPr="00893792">
              <w:rPr>
                <w:rFonts w:asciiTheme="majorBidi" w:eastAsia="Times New Roman" w:hAnsiTheme="majorBidi" w:cstheme="majorBidi"/>
                <w:color w:val="000000"/>
                <w:kern w:val="0"/>
                <w:sz w:val="20"/>
                <w:szCs w:val="20"/>
                <w14:ligatures w14:val="none"/>
              </w:rPr>
              <w:t xml:space="preserve"> Proto-Oncogene, GTPase</w:t>
            </w:r>
          </w:p>
        </w:tc>
        <w:tc>
          <w:tcPr>
            <w:tcW w:w="1192" w:type="dxa"/>
            <w:noWrap/>
            <w:hideMark/>
          </w:tcPr>
          <w:p w14:paraId="1EDC224C"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P01112</w:t>
            </w:r>
          </w:p>
        </w:tc>
        <w:tc>
          <w:tcPr>
            <w:tcW w:w="3663" w:type="dxa"/>
            <w:noWrap/>
            <w:hideMark/>
          </w:tcPr>
          <w:p w14:paraId="7E1C887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Origanine</w:t>
            </w:r>
            <w:proofErr w:type="spellEnd"/>
            <w:r w:rsidRPr="00893792">
              <w:rPr>
                <w:rFonts w:asciiTheme="majorBidi" w:eastAsia="Times New Roman" w:hAnsiTheme="majorBidi" w:cstheme="majorBidi"/>
                <w:color w:val="000000"/>
                <w:kern w:val="0"/>
                <w:sz w:val="20"/>
                <w:szCs w:val="20"/>
                <w14:ligatures w14:val="none"/>
              </w:rPr>
              <w:t xml:space="preserve"> L-glycine (0.35), </w:t>
            </w:r>
            <w:proofErr w:type="spellStart"/>
            <w:r w:rsidRPr="00893792">
              <w:rPr>
                <w:rFonts w:asciiTheme="majorBidi" w:eastAsia="Times New Roman" w:hAnsiTheme="majorBidi" w:cstheme="majorBidi"/>
                <w:color w:val="000000"/>
                <w:kern w:val="0"/>
                <w:sz w:val="20"/>
                <w:szCs w:val="20"/>
                <w14:ligatures w14:val="none"/>
              </w:rPr>
              <w:t>Origanine</w:t>
            </w:r>
            <w:proofErr w:type="spellEnd"/>
            <w:r w:rsidRPr="00893792">
              <w:rPr>
                <w:rFonts w:asciiTheme="majorBidi" w:eastAsia="Times New Roman" w:hAnsiTheme="majorBidi" w:cstheme="majorBidi"/>
                <w:color w:val="000000"/>
                <w:kern w:val="0"/>
                <w:sz w:val="20"/>
                <w:szCs w:val="20"/>
                <w14:ligatures w14:val="none"/>
              </w:rPr>
              <w:t xml:space="preserve"> B/C (0.35)</w:t>
            </w:r>
          </w:p>
        </w:tc>
      </w:tr>
      <w:tr w:rsidR="00057A84" w:rsidRPr="00893792" w14:paraId="6F75D252" w14:textId="77777777" w:rsidTr="00431A94">
        <w:trPr>
          <w:trHeight w:val="290"/>
        </w:trPr>
        <w:tc>
          <w:tcPr>
            <w:tcW w:w="1464" w:type="dxa"/>
            <w:noWrap/>
            <w:hideMark/>
          </w:tcPr>
          <w:p w14:paraId="0CE1A330"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CFTR</w:t>
            </w:r>
          </w:p>
        </w:tc>
        <w:tc>
          <w:tcPr>
            <w:tcW w:w="3031" w:type="dxa"/>
            <w:noWrap/>
            <w:hideMark/>
          </w:tcPr>
          <w:p w14:paraId="473E200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CF Transmembrane Conductance Regulator</w:t>
            </w:r>
          </w:p>
        </w:tc>
        <w:tc>
          <w:tcPr>
            <w:tcW w:w="1192" w:type="dxa"/>
            <w:noWrap/>
            <w:hideMark/>
          </w:tcPr>
          <w:p w14:paraId="355FCA91"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P13569</w:t>
            </w:r>
          </w:p>
        </w:tc>
        <w:tc>
          <w:tcPr>
            <w:tcW w:w="3663" w:type="dxa"/>
            <w:noWrap/>
            <w:hideMark/>
          </w:tcPr>
          <w:p w14:paraId="36EAF99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(1)</w:t>
            </w:r>
          </w:p>
        </w:tc>
      </w:tr>
      <w:tr w:rsidR="00057A84" w:rsidRPr="00893792" w14:paraId="708FC1DF" w14:textId="77777777" w:rsidTr="00431A94">
        <w:trPr>
          <w:trHeight w:val="290"/>
        </w:trPr>
        <w:tc>
          <w:tcPr>
            <w:tcW w:w="1464" w:type="dxa"/>
            <w:noWrap/>
            <w:hideMark/>
          </w:tcPr>
          <w:p w14:paraId="1612840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CREB1</w:t>
            </w:r>
          </w:p>
        </w:tc>
        <w:tc>
          <w:tcPr>
            <w:tcW w:w="3031" w:type="dxa"/>
            <w:noWrap/>
            <w:hideMark/>
          </w:tcPr>
          <w:p w14:paraId="5F6004A4"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CAMP Responsive Element Binding Protein 1</w:t>
            </w:r>
          </w:p>
        </w:tc>
        <w:tc>
          <w:tcPr>
            <w:tcW w:w="1192" w:type="dxa"/>
            <w:noWrap/>
            <w:hideMark/>
          </w:tcPr>
          <w:p w14:paraId="019EEA5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P16220</w:t>
            </w:r>
          </w:p>
        </w:tc>
        <w:tc>
          <w:tcPr>
            <w:tcW w:w="3663" w:type="dxa"/>
            <w:noWrap/>
            <w:hideMark/>
          </w:tcPr>
          <w:p w14:paraId="4890A827"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(0.47)</w:t>
            </w:r>
          </w:p>
        </w:tc>
      </w:tr>
      <w:tr w:rsidR="00057A84" w:rsidRPr="00893792" w14:paraId="3672C991" w14:textId="77777777" w:rsidTr="00431A94">
        <w:trPr>
          <w:trHeight w:val="290"/>
        </w:trPr>
        <w:tc>
          <w:tcPr>
            <w:tcW w:w="1464" w:type="dxa"/>
            <w:noWrap/>
            <w:hideMark/>
          </w:tcPr>
          <w:p w14:paraId="560D8E4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ACHE</w:t>
            </w:r>
          </w:p>
        </w:tc>
        <w:tc>
          <w:tcPr>
            <w:tcW w:w="3031" w:type="dxa"/>
            <w:noWrap/>
            <w:hideMark/>
          </w:tcPr>
          <w:p w14:paraId="61184D2D"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Acetylcholinesterase (</w:t>
            </w:r>
            <w:proofErr w:type="spellStart"/>
            <w:r w:rsidRPr="00893792">
              <w:rPr>
                <w:rFonts w:asciiTheme="majorBidi" w:eastAsia="Times New Roman" w:hAnsiTheme="majorBidi" w:cstheme="majorBidi"/>
                <w:color w:val="000000"/>
                <w:kern w:val="0"/>
                <w:sz w:val="20"/>
                <w:szCs w:val="20"/>
                <w14:ligatures w14:val="none"/>
              </w:rPr>
              <w:t>Yt</w:t>
            </w:r>
            <w:proofErr w:type="spellEnd"/>
            <w:r w:rsidRPr="00893792">
              <w:rPr>
                <w:rFonts w:asciiTheme="majorBidi" w:eastAsia="Times New Roman" w:hAnsiTheme="majorBidi" w:cstheme="majorBidi"/>
                <w:color w:val="000000"/>
                <w:kern w:val="0"/>
                <w:sz w:val="20"/>
                <w:szCs w:val="20"/>
                <w14:ligatures w14:val="none"/>
              </w:rPr>
              <w:t xml:space="preserve"> Blood Group)</w:t>
            </w:r>
          </w:p>
        </w:tc>
        <w:tc>
          <w:tcPr>
            <w:tcW w:w="1192" w:type="dxa"/>
            <w:noWrap/>
            <w:hideMark/>
          </w:tcPr>
          <w:p w14:paraId="7C559C33"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P22303</w:t>
            </w:r>
          </w:p>
        </w:tc>
        <w:tc>
          <w:tcPr>
            <w:tcW w:w="3663" w:type="dxa"/>
            <w:noWrap/>
            <w:hideMark/>
          </w:tcPr>
          <w:p w14:paraId="7B563D18"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proofErr w:type="spellStart"/>
            <w:r w:rsidRPr="00893792">
              <w:rPr>
                <w:rFonts w:asciiTheme="majorBidi" w:eastAsia="Times New Roman" w:hAnsiTheme="majorBidi" w:cstheme="majorBidi"/>
                <w:color w:val="000000"/>
                <w:kern w:val="0"/>
                <w:sz w:val="20"/>
                <w:szCs w:val="20"/>
                <w14:ligatures w14:val="none"/>
              </w:rPr>
              <w:t>Dihydroisorhamnetin</w:t>
            </w:r>
            <w:proofErr w:type="spellEnd"/>
            <w:r w:rsidRPr="00893792">
              <w:rPr>
                <w:rFonts w:asciiTheme="majorBidi" w:eastAsia="Times New Roman" w:hAnsiTheme="majorBidi" w:cstheme="majorBidi"/>
                <w:color w:val="000000"/>
                <w:kern w:val="0"/>
                <w:sz w:val="20"/>
                <w:szCs w:val="20"/>
                <w14:ligatures w14:val="none"/>
              </w:rPr>
              <w:t xml:space="preserve"> (0.48), Apigenin (0.45)</w:t>
            </w:r>
          </w:p>
        </w:tc>
      </w:tr>
      <w:tr w:rsidR="00057A84" w:rsidRPr="00893792" w14:paraId="25CA4C51" w14:textId="77777777" w:rsidTr="00431A94">
        <w:trPr>
          <w:trHeight w:val="290"/>
        </w:trPr>
        <w:tc>
          <w:tcPr>
            <w:tcW w:w="1464" w:type="dxa"/>
            <w:noWrap/>
            <w:hideMark/>
          </w:tcPr>
          <w:p w14:paraId="6CAB7F4A"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PGF</w:t>
            </w:r>
          </w:p>
        </w:tc>
        <w:tc>
          <w:tcPr>
            <w:tcW w:w="3031" w:type="dxa"/>
            <w:noWrap/>
            <w:hideMark/>
          </w:tcPr>
          <w:p w14:paraId="0A3F1BE5"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Placental Growth Factor</w:t>
            </w:r>
          </w:p>
        </w:tc>
        <w:tc>
          <w:tcPr>
            <w:tcW w:w="1192" w:type="dxa"/>
            <w:noWrap/>
            <w:hideMark/>
          </w:tcPr>
          <w:p w14:paraId="321DC3C9"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P49763</w:t>
            </w:r>
          </w:p>
        </w:tc>
        <w:tc>
          <w:tcPr>
            <w:tcW w:w="3663" w:type="dxa"/>
            <w:noWrap/>
            <w:hideMark/>
          </w:tcPr>
          <w:p w14:paraId="3AECB436" w14:textId="77777777" w:rsidR="00057A84" w:rsidRPr="00893792" w:rsidRDefault="00057A84" w:rsidP="00431A94">
            <w:pPr>
              <w:rPr>
                <w:rFonts w:asciiTheme="majorBidi" w:eastAsia="Times New Roman" w:hAnsiTheme="majorBidi" w:cstheme="majorBidi"/>
                <w:color w:val="000000"/>
                <w:kern w:val="0"/>
                <w:sz w:val="20"/>
                <w:szCs w:val="20"/>
                <w14:ligatures w14:val="none"/>
              </w:rPr>
            </w:pPr>
            <w:r w:rsidRPr="00893792">
              <w:rPr>
                <w:rFonts w:asciiTheme="majorBidi" w:eastAsia="Times New Roman" w:hAnsiTheme="majorBidi" w:cstheme="majorBidi"/>
                <w:color w:val="000000"/>
                <w:kern w:val="0"/>
                <w:sz w:val="20"/>
                <w:szCs w:val="20"/>
                <w14:ligatures w14:val="none"/>
              </w:rPr>
              <w:t>Apigenin (0.69)</w:t>
            </w:r>
          </w:p>
        </w:tc>
      </w:tr>
    </w:tbl>
    <w:p w14:paraId="5CDE8AF4" w14:textId="77777777" w:rsidR="00057A84" w:rsidRPr="00893792" w:rsidRDefault="00057A84" w:rsidP="00057A84">
      <w:pPr>
        <w:spacing w:line="360" w:lineRule="auto"/>
        <w:jc w:val="both"/>
        <w:rPr>
          <w:rFonts w:asciiTheme="majorBidi" w:hAnsiTheme="majorBidi" w:cstheme="majorBidi"/>
          <w:b/>
          <w:bCs/>
          <w:sz w:val="24"/>
          <w:szCs w:val="24"/>
        </w:rPr>
      </w:pPr>
      <w:r w:rsidRPr="00893792">
        <w:rPr>
          <w:rFonts w:asciiTheme="majorBidi" w:hAnsiTheme="majorBidi" w:cstheme="majorBidi"/>
          <w:b/>
          <w:bCs/>
          <w:sz w:val="24"/>
          <w:szCs w:val="24"/>
        </w:rPr>
        <w:t xml:space="preserve"> </w:t>
      </w:r>
    </w:p>
    <w:p w14:paraId="0FC76C24" w14:textId="77777777" w:rsidR="00250525" w:rsidRDefault="00250525" w:rsidP="00F231F2"/>
    <w:p w14:paraId="7B11794E" w14:textId="26158305" w:rsidR="00612403" w:rsidRPr="00605107" w:rsidRDefault="00612403" w:rsidP="00612403">
      <w:pPr>
        <w:spacing w:line="360" w:lineRule="auto"/>
        <w:jc w:val="both"/>
        <w:rPr>
          <w:rFonts w:asciiTheme="majorBidi" w:hAnsiTheme="majorBidi" w:cstheme="majorBidi"/>
          <w:b/>
          <w:bCs/>
          <w:sz w:val="24"/>
          <w:szCs w:val="24"/>
        </w:rPr>
      </w:pPr>
      <w:r w:rsidRPr="00605107">
        <w:rPr>
          <w:rFonts w:asciiTheme="majorBidi" w:hAnsiTheme="majorBidi" w:cstheme="majorBidi"/>
          <w:b/>
          <w:bCs/>
          <w:sz w:val="24"/>
          <w:szCs w:val="24"/>
        </w:rPr>
        <w:t xml:space="preserve">Table </w:t>
      </w:r>
      <w:r>
        <w:rPr>
          <w:rFonts w:asciiTheme="majorBidi" w:hAnsiTheme="majorBidi" w:cstheme="majorBidi"/>
          <w:b/>
          <w:bCs/>
          <w:sz w:val="24"/>
          <w:szCs w:val="24"/>
        </w:rPr>
        <w:t>S3</w:t>
      </w:r>
      <w:r w:rsidRPr="00605107">
        <w:rPr>
          <w:rFonts w:asciiTheme="majorBidi" w:hAnsiTheme="majorBidi" w:cstheme="majorBidi"/>
          <w:b/>
          <w:bCs/>
          <w:sz w:val="24"/>
          <w:szCs w:val="24"/>
        </w:rPr>
        <w:t>. Marjoram main active component network node topological parameters</w:t>
      </w:r>
    </w:p>
    <w:tbl>
      <w:tblPr>
        <w:tblStyle w:val="TableGrid"/>
        <w:tblW w:w="9558" w:type="dxa"/>
        <w:tblInd w:w="-113" w:type="dxa"/>
        <w:tblLook w:val="04A0" w:firstRow="1" w:lastRow="0" w:firstColumn="1" w:lastColumn="0" w:noHBand="0" w:noVBand="1"/>
      </w:tblPr>
      <w:tblGrid>
        <w:gridCol w:w="3325"/>
        <w:gridCol w:w="2629"/>
        <w:gridCol w:w="2574"/>
        <w:gridCol w:w="1030"/>
      </w:tblGrid>
      <w:tr w:rsidR="00612403" w:rsidRPr="00605107" w14:paraId="6846C872" w14:textId="77777777" w:rsidTr="00BD2FE3">
        <w:trPr>
          <w:trHeight w:val="290"/>
          <w:tblHeader/>
        </w:trPr>
        <w:tc>
          <w:tcPr>
            <w:tcW w:w="3325" w:type="dxa"/>
            <w:noWrap/>
            <w:hideMark/>
          </w:tcPr>
          <w:p w14:paraId="6867A3E3" w14:textId="77777777" w:rsidR="00612403" w:rsidRPr="00605107" w:rsidRDefault="00612403" w:rsidP="00BD2FE3">
            <w:pPr>
              <w:rPr>
                <w:rFonts w:asciiTheme="majorBidi" w:eastAsia="Times New Roman" w:hAnsiTheme="majorBidi" w:cstheme="majorBidi"/>
                <w:b/>
                <w:bCs/>
                <w:kern w:val="0"/>
                <w:sz w:val="24"/>
                <w:szCs w:val="24"/>
                <w14:ligatures w14:val="none"/>
              </w:rPr>
            </w:pPr>
            <w:r w:rsidRPr="00605107">
              <w:rPr>
                <w:rFonts w:asciiTheme="majorBidi" w:eastAsia="Times New Roman" w:hAnsiTheme="majorBidi" w:cstheme="majorBidi"/>
                <w:b/>
                <w:bCs/>
                <w:kern w:val="0"/>
                <w:sz w:val="24"/>
                <w:szCs w:val="24"/>
                <w14:ligatures w14:val="none"/>
              </w:rPr>
              <w:t>Compound name</w:t>
            </w:r>
          </w:p>
        </w:tc>
        <w:tc>
          <w:tcPr>
            <w:tcW w:w="2629" w:type="dxa"/>
            <w:noWrap/>
            <w:hideMark/>
          </w:tcPr>
          <w:p w14:paraId="6B0733B9" w14:textId="77777777" w:rsidR="00612403" w:rsidRPr="00605107" w:rsidRDefault="00612403" w:rsidP="00BD2FE3">
            <w:pPr>
              <w:rPr>
                <w:rFonts w:asciiTheme="majorBidi" w:eastAsia="Times New Roman" w:hAnsiTheme="majorBidi" w:cstheme="majorBidi"/>
                <w:b/>
                <w:bCs/>
                <w:kern w:val="0"/>
                <w:sz w:val="24"/>
                <w:szCs w:val="24"/>
                <w14:ligatures w14:val="none"/>
              </w:rPr>
            </w:pPr>
            <w:r w:rsidRPr="00605107">
              <w:rPr>
                <w:rFonts w:asciiTheme="majorBidi" w:eastAsia="Times New Roman" w:hAnsiTheme="majorBidi" w:cstheme="majorBidi"/>
                <w:b/>
                <w:bCs/>
                <w:kern w:val="0"/>
                <w:sz w:val="24"/>
                <w:szCs w:val="24"/>
                <w14:ligatures w14:val="none"/>
              </w:rPr>
              <w:t>Betweenness Centrality</w:t>
            </w:r>
          </w:p>
        </w:tc>
        <w:tc>
          <w:tcPr>
            <w:tcW w:w="2574" w:type="dxa"/>
            <w:noWrap/>
            <w:hideMark/>
          </w:tcPr>
          <w:p w14:paraId="0E582E81" w14:textId="77777777" w:rsidR="00612403" w:rsidRPr="00605107" w:rsidRDefault="00612403" w:rsidP="00BD2FE3">
            <w:pPr>
              <w:rPr>
                <w:rFonts w:asciiTheme="majorBidi" w:eastAsia="Times New Roman" w:hAnsiTheme="majorBidi" w:cstheme="majorBidi"/>
                <w:b/>
                <w:bCs/>
                <w:kern w:val="0"/>
                <w:sz w:val="24"/>
                <w:szCs w:val="24"/>
                <w14:ligatures w14:val="none"/>
              </w:rPr>
            </w:pPr>
            <w:r w:rsidRPr="00605107">
              <w:rPr>
                <w:rFonts w:asciiTheme="majorBidi" w:eastAsia="Times New Roman" w:hAnsiTheme="majorBidi" w:cstheme="majorBidi"/>
                <w:b/>
                <w:bCs/>
                <w:kern w:val="0"/>
                <w:sz w:val="24"/>
                <w:szCs w:val="24"/>
                <w14:ligatures w14:val="none"/>
              </w:rPr>
              <w:t>Closeness Centrality</w:t>
            </w:r>
          </w:p>
        </w:tc>
        <w:tc>
          <w:tcPr>
            <w:tcW w:w="1030" w:type="dxa"/>
            <w:noWrap/>
            <w:hideMark/>
          </w:tcPr>
          <w:p w14:paraId="67FCCCB9" w14:textId="77777777" w:rsidR="00612403" w:rsidRPr="00605107" w:rsidRDefault="00612403" w:rsidP="00BD2FE3">
            <w:pPr>
              <w:rPr>
                <w:rFonts w:asciiTheme="majorBidi" w:eastAsia="Times New Roman" w:hAnsiTheme="majorBidi" w:cstheme="majorBidi"/>
                <w:b/>
                <w:bCs/>
                <w:kern w:val="0"/>
                <w:sz w:val="24"/>
                <w:szCs w:val="24"/>
                <w14:ligatures w14:val="none"/>
              </w:rPr>
            </w:pPr>
            <w:r w:rsidRPr="00605107">
              <w:rPr>
                <w:rFonts w:asciiTheme="majorBidi" w:eastAsia="Times New Roman" w:hAnsiTheme="majorBidi" w:cstheme="majorBidi"/>
                <w:b/>
                <w:bCs/>
                <w:kern w:val="0"/>
                <w:sz w:val="24"/>
                <w:szCs w:val="24"/>
                <w14:ligatures w14:val="none"/>
              </w:rPr>
              <w:t>Degree</w:t>
            </w:r>
          </w:p>
        </w:tc>
      </w:tr>
      <w:tr w:rsidR="00612403" w:rsidRPr="00605107" w14:paraId="34EB6C66" w14:textId="77777777" w:rsidTr="00BD2FE3">
        <w:trPr>
          <w:trHeight w:val="134"/>
        </w:trPr>
        <w:tc>
          <w:tcPr>
            <w:tcW w:w="3325" w:type="dxa"/>
            <w:hideMark/>
          </w:tcPr>
          <w:p w14:paraId="7E84A53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Apigenin</w:t>
            </w:r>
          </w:p>
        </w:tc>
        <w:tc>
          <w:tcPr>
            <w:tcW w:w="2629" w:type="dxa"/>
            <w:noWrap/>
            <w:hideMark/>
          </w:tcPr>
          <w:p w14:paraId="41C2123B"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0.54674428</w:t>
            </w:r>
          </w:p>
        </w:tc>
        <w:tc>
          <w:tcPr>
            <w:tcW w:w="2574" w:type="dxa"/>
            <w:noWrap/>
            <w:hideMark/>
          </w:tcPr>
          <w:p w14:paraId="4D423B9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0.35159817</w:t>
            </w:r>
          </w:p>
        </w:tc>
        <w:tc>
          <w:tcPr>
            <w:tcW w:w="1030" w:type="dxa"/>
            <w:noWrap/>
            <w:hideMark/>
          </w:tcPr>
          <w:p w14:paraId="00F43D9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25</w:t>
            </w:r>
          </w:p>
        </w:tc>
      </w:tr>
      <w:tr w:rsidR="00612403" w:rsidRPr="00605107" w14:paraId="174DA3EA" w14:textId="77777777" w:rsidTr="00BD2FE3">
        <w:trPr>
          <w:trHeight w:val="290"/>
        </w:trPr>
        <w:tc>
          <w:tcPr>
            <w:tcW w:w="3325" w:type="dxa"/>
            <w:noWrap/>
            <w:hideMark/>
          </w:tcPr>
          <w:p w14:paraId="46AA54C8"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Vanilloylglycine</w:t>
            </w:r>
            <w:proofErr w:type="spellEnd"/>
          </w:p>
        </w:tc>
        <w:tc>
          <w:tcPr>
            <w:tcW w:w="2629" w:type="dxa"/>
            <w:noWrap/>
            <w:hideMark/>
          </w:tcPr>
          <w:p w14:paraId="0F8345D4"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0.37809931</w:t>
            </w:r>
          </w:p>
        </w:tc>
        <w:tc>
          <w:tcPr>
            <w:tcW w:w="2574" w:type="dxa"/>
            <w:noWrap/>
            <w:hideMark/>
          </w:tcPr>
          <w:p w14:paraId="3A1A849F"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0.31950207</w:t>
            </w:r>
          </w:p>
        </w:tc>
        <w:tc>
          <w:tcPr>
            <w:tcW w:w="1030" w:type="dxa"/>
            <w:noWrap/>
            <w:hideMark/>
          </w:tcPr>
          <w:p w14:paraId="265EA0DA"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12</w:t>
            </w:r>
          </w:p>
        </w:tc>
      </w:tr>
      <w:tr w:rsidR="00612403" w:rsidRPr="00605107" w14:paraId="2C906EBE" w14:textId="77777777" w:rsidTr="00BD2FE3">
        <w:trPr>
          <w:trHeight w:val="290"/>
        </w:trPr>
        <w:tc>
          <w:tcPr>
            <w:tcW w:w="3325" w:type="dxa"/>
            <w:noWrap/>
            <w:hideMark/>
          </w:tcPr>
          <w:p w14:paraId="1895FDE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 xml:space="preserve">Glycine </w:t>
            </w:r>
            <w:proofErr w:type="spellStart"/>
            <w:r w:rsidRPr="00605107">
              <w:rPr>
                <w:rFonts w:asciiTheme="majorBidi" w:eastAsia="Times New Roman" w:hAnsiTheme="majorBidi" w:cstheme="majorBidi"/>
                <w:kern w:val="0"/>
                <w14:ligatures w14:val="none"/>
              </w:rPr>
              <w:t>linoleamide</w:t>
            </w:r>
            <w:proofErr w:type="spellEnd"/>
          </w:p>
        </w:tc>
        <w:tc>
          <w:tcPr>
            <w:tcW w:w="2629" w:type="dxa"/>
            <w:noWrap/>
            <w:hideMark/>
          </w:tcPr>
          <w:p w14:paraId="4D399194"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0.09687317</w:t>
            </w:r>
          </w:p>
        </w:tc>
        <w:tc>
          <w:tcPr>
            <w:tcW w:w="2574" w:type="dxa"/>
            <w:noWrap/>
            <w:hideMark/>
          </w:tcPr>
          <w:p w14:paraId="3492C9B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0.24758842</w:t>
            </w:r>
          </w:p>
        </w:tc>
        <w:tc>
          <w:tcPr>
            <w:tcW w:w="1030" w:type="dxa"/>
            <w:noWrap/>
            <w:hideMark/>
          </w:tcPr>
          <w:p w14:paraId="7E520B8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8</w:t>
            </w:r>
          </w:p>
        </w:tc>
      </w:tr>
      <w:tr w:rsidR="00612403" w:rsidRPr="00605107" w14:paraId="461A26CE" w14:textId="77777777" w:rsidTr="00BD2FE3">
        <w:trPr>
          <w:trHeight w:val="290"/>
        </w:trPr>
        <w:tc>
          <w:tcPr>
            <w:tcW w:w="3325" w:type="dxa"/>
            <w:noWrap/>
            <w:hideMark/>
          </w:tcPr>
          <w:p w14:paraId="3BF533E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Oleic</w:t>
            </w:r>
          </w:p>
        </w:tc>
        <w:tc>
          <w:tcPr>
            <w:tcW w:w="2629" w:type="dxa"/>
            <w:noWrap/>
            <w:hideMark/>
          </w:tcPr>
          <w:p w14:paraId="48D43C2B"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0.08849875</w:t>
            </w:r>
          </w:p>
        </w:tc>
        <w:tc>
          <w:tcPr>
            <w:tcW w:w="2574" w:type="dxa"/>
            <w:noWrap/>
            <w:hideMark/>
          </w:tcPr>
          <w:p w14:paraId="11151A03"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0.23404255</w:t>
            </w:r>
          </w:p>
        </w:tc>
        <w:tc>
          <w:tcPr>
            <w:tcW w:w="1030" w:type="dxa"/>
            <w:noWrap/>
            <w:hideMark/>
          </w:tcPr>
          <w:p w14:paraId="71939724"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8</w:t>
            </w:r>
          </w:p>
        </w:tc>
      </w:tr>
      <w:tr w:rsidR="00612403" w:rsidRPr="00605107" w14:paraId="3F2B269F" w14:textId="77777777" w:rsidTr="00BD2FE3">
        <w:trPr>
          <w:trHeight w:val="290"/>
        </w:trPr>
        <w:tc>
          <w:tcPr>
            <w:tcW w:w="3325" w:type="dxa"/>
            <w:noWrap/>
            <w:hideMark/>
          </w:tcPr>
          <w:p w14:paraId="744F87DF"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Oleoylglycine</w:t>
            </w:r>
            <w:proofErr w:type="spellEnd"/>
          </w:p>
        </w:tc>
        <w:tc>
          <w:tcPr>
            <w:tcW w:w="2629" w:type="dxa"/>
            <w:noWrap/>
            <w:hideMark/>
          </w:tcPr>
          <w:p w14:paraId="2A1C6A74"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0.107482</w:t>
            </w:r>
          </w:p>
        </w:tc>
        <w:tc>
          <w:tcPr>
            <w:tcW w:w="2574" w:type="dxa"/>
            <w:noWrap/>
            <w:hideMark/>
          </w:tcPr>
          <w:p w14:paraId="1F2CA21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0.24758842</w:t>
            </w:r>
          </w:p>
        </w:tc>
        <w:tc>
          <w:tcPr>
            <w:tcW w:w="1030" w:type="dxa"/>
            <w:noWrap/>
            <w:hideMark/>
          </w:tcPr>
          <w:p w14:paraId="0E53C7F8"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8</w:t>
            </w:r>
          </w:p>
        </w:tc>
      </w:tr>
      <w:tr w:rsidR="00612403" w:rsidRPr="00605107" w14:paraId="433B5A7E" w14:textId="77777777" w:rsidTr="00BD2FE3">
        <w:trPr>
          <w:trHeight w:val="290"/>
        </w:trPr>
        <w:tc>
          <w:tcPr>
            <w:tcW w:w="3325" w:type="dxa"/>
            <w:noWrap/>
            <w:hideMark/>
          </w:tcPr>
          <w:p w14:paraId="75757E1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Caffeic acid 4-O-sulphate</w:t>
            </w:r>
          </w:p>
        </w:tc>
        <w:tc>
          <w:tcPr>
            <w:tcW w:w="2629" w:type="dxa"/>
            <w:noWrap/>
            <w:hideMark/>
          </w:tcPr>
          <w:p w14:paraId="3772705A"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0.07922142</w:t>
            </w:r>
          </w:p>
        </w:tc>
        <w:tc>
          <w:tcPr>
            <w:tcW w:w="2574" w:type="dxa"/>
            <w:noWrap/>
            <w:hideMark/>
          </w:tcPr>
          <w:p w14:paraId="3C4CF141"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0.28</w:t>
            </w:r>
          </w:p>
        </w:tc>
        <w:tc>
          <w:tcPr>
            <w:tcW w:w="1030" w:type="dxa"/>
            <w:noWrap/>
            <w:hideMark/>
          </w:tcPr>
          <w:p w14:paraId="6ED02C2B"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8</w:t>
            </w:r>
          </w:p>
        </w:tc>
      </w:tr>
      <w:tr w:rsidR="00612403" w:rsidRPr="00605107" w14:paraId="0805DEBA" w14:textId="77777777" w:rsidTr="00BD2FE3">
        <w:trPr>
          <w:trHeight w:val="290"/>
        </w:trPr>
        <w:tc>
          <w:tcPr>
            <w:tcW w:w="3325" w:type="dxa"/>
            <w:noWrap/>
            <w:hideMark/>
          </w:tcPr>
          <w:p w14:paraId="570B6AC4"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Caftaric</w:t>
            </w:r>
            <w:proofErr w:type="spellEnd"/>
            <w:r w:rsidRPr="00605107">
              <w:rPr>
                <w:rFonts w:asciiTheme="majorBidi" w:eastAsia="Times New Roman" w:hAnsiTheme="majorBidi" w:cstheme="majorBidi"/>
                <w:kern w:val="0"/>
                <w14:ligatures w14:val="none"/>
              </w:rPr>
              <w:t xml:space="preserve"> acid</w:t>
            </w:r>
          </w:p>
        </w:tc>
        <w:tc>
          <w:tcPr>
            <w:tcW w:w="2629" w:type="dxa"/>
            <w:noWrap/>
            <w:hideMark/>
          </w:tcPr>
          <w:p w14:paraId="6C0BB69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0.03608799</w:t>
            </w:r>
          </w:p>
        </w:tc>
        <w:tc>
          <w:tcPr>
            <w:tcW w:w="2574" w:type="dxa"/>
            <w:noWrap/>
            <w:hideMark/>
          </w:tcPr>
          <w:p w14:paraId="1869CE4D"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0.27017544</w:t>
            </w:r>
          </w:p>
        </w:tc>
        <w:tc>
          <w:tcPr>
            <w:tcW w:w="1030" w:type="dxa"/>
            <w:noWrap/>
            <w:hideMark/>
          </w:tcPr>
          <w:p w14:paraId="2E1C200A"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6</w:t>
            </w:r>
          </w:p>
        </w:tc>
      </w:tr>
      <w:tr w:rsidR="00612403" w:rsidRPr="00605107" w14:paraId="00BB786E" w14:textId="77777777" w:rsidTr="00BD2FE3">
        <w:trPr>
          <w:trHeight w:val="290"/>
        </w:trPr>
        <w:tc>
          <w:tcPr>
            <w:tcW w:w="3325" w:type="dxa"/>
            <w:noWrap/>
            <w:hideMark/>
          </w:tcPr>
          <w:p w14:paraId="643E36C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7-hydroxyLariciresinol</w:t>
            </w:r>
          </w:p>
        </w:tc>
        <w:tc>
          <w:tcPr>
            <w:tcW w:w="2629" w:type="dxa"/>
            <w:noWrap/>
            <w:hideMark/>
          </w:tcPr>
          <w:p w14:paraId="41C916E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0.02648667</w:t>
            </w:r>
          </w:p>
        </w:tc>
        <w:tc>
          <w:tcPr>
            <w:tcW w:w="2574" w:type="dxa"/>
            <w:noWrap/>
            <w:hideMark/>
          </w:tcPr>
          <w:p w14:paraId="5A80CA93"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0.14076782</w:t>
            </w:r>
          </w:p>
        </w:tc>
        <w:tc>
          <w:tcPr>
            <w:tcW w:w="1030" w:type="dxa"/>
            <w:noWrap/>
            <w:hideMark/>
          </w:tcPr>
          <w:p w14:paraId="19E852C1"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4</w:t>
            </w:r>
          </w:p>
        </w:tc>
      </w:tr>
      <w:tr w:rsidR="00612403" w:rsidRPr="00605107" w14:paraId="6658678D" w14:textId="77777777" w:rsidTr="00BD2FE3">
        <w:trPr>
          <w:trHeight w:val="290"/>
        </w:trPr>
        <w:tc>
          <w:tcPr>
            <w:tcW w:w="3325" w:type="dxa"/>
            <w:noWrap/>
            <w:hideMark/>
          </w:tcPr>
          <w:p w14:paraId="3307BDE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16-hydroxyoctadec-9-enoic acid</w:t>
            </w:r>
          </w:p>
        </w:tc>
        <w:tc>
          <w:tcPr>
            <w:tcW w:w="2629" w:type="dxa"/>
            <w:noWrap/>
            <w:hideMark/>
          </w:tcPr>
          <w:p w14:paraId="4B0DD5C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9.63E-04</w:t>
            </w:r>
          </w:p>
        </w:tc>
        <w:tc>
          <w:tcPr>
            <w:tcW w:w="2574" w:type="dxa"/>
            <w:noWrap/>
            <w:hideMark/>
          </w:tcPr>
          <w:p w14:paraId="6CCF573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0.17460317</w:t>
            </w:r>
          </w:p>
        </w:tc>
        <w:tc>
          <w:tcPr>
            <w:tcW w:w="1030" w:type="dxa"/>
            <w:noWrap/>
            <w:hideMark/>
          </w:tcPr>
          <w:p w14:paraId="69511325"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4</w:t>
            </w:r>
          </w:p>
        </w:tc>
      </w:tr>
      <w:tr w:rsidR="00612403" w:rsidRPr="00605107" w14:paraId="0776959C" w14:textId="77777777" w:rsidTr="00BD2FE3">
        <w:trPr>
          <w:trHeight w:val="290"/>
        </w:trPr>
        <w:tc>
          <w:tcPr>
            <w:tcW w:w="3325" w:type="dxa"/>
            <w:noWrap/>
            <w:hideMark/>
          </w:tcPr>
          <w:p w14:paraId="688988C0"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Dihydroisorhamnetin</w:t>
            </w:r>
            <w:proofErr w:type="spellEnd"/>
          </w:p>
        </w:tc>
        <w:tc>
          <w:tcPr>
            <w:tcW w:w="2629" w:type="dxa"/>
            <w:noWrap/>
            <w:hideMark/>
          </w:tcPr>
          <w:p w14:paraId="7F50299A"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0.00590907</w:t>
            </w:r>
          </w:p>
        </w:tc>
        <w:tc>
          <w:tcPr>
            <w:tcW w:w="2574" w:type="dxa"/>
            <w:noWrap/>
            <w:hideMark/>
          </w:tcPr>
          <w:p w14:paraId="415902D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0.23404255</w:t>
            </w:r>
          </w:p>
        </w:tc>
        <w:tc>
          <w:tcPr>
            <w:tcW w:w="1030" w:type="dxa"/>
            <w:noWrap/>
            <w:hideMark/>
          </w:tcPr>
          <w:p w14:paraId="0ECDC7C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4</w:t>
            </w:r>
          </w:p>
        </w:tc>
      </w:tr>
      <w:tr w:rsidR="00612403" w:rsidRPr="00605107" w14:paraId="27057A9B" w14:textId="77777777" w:rsidTr="00BD2FE3">
        <w:trPr>
          <w:trHeight w:val="290"/>
        </w:trPr>
        <w:tc>
          <w:tcPr>
            <w:tcW w:w="3325" w:type="dxa"/>
            <w:noWrap/>
            <w:hideMark/>
          </w:tcPr>
          <w:p w14:paraId="6B56337F"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Gastrodin</w:t>
            </w:r>
            <w:proofErr w:type="spellEnd"/>
          </w:p>
        </w:tc>
        <w:tc>
          <w:tcPr>
            <w:tcW w:w="2629" w:type="dxa"/>
            <w:noWrap/>
            <w:hideMark/>
          </w:tcPr>
          <w:p w14:paraId="6502875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0.0743655</w:t>
            </w:r>
          </w:p>
        </w:tc>
        <w:tc>
          <w:tcPr>
            <w:tcW w:w="2574" w:type="dxa"/>
            <w:noWrap/>
            <w:hideMark/>
          </w:tcPr>
          <w:p w14:paraId="2D0E3C1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0.24919094</w:t>
            </w:r>
          </w:p>
        </w:tc>
        <w:tc>
          <w:tcPr>
            <w:tcW w:w="1030" w:type="dxa"/>
            <w:noWrap/>
            <w:hideMark/>
          </w:tcPr>
          <w:p w14:paraId="162510E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4</w:t>
            </w:r>
          </w:p>
        </w:tc>
      </w:tr>
      <w:tr w:rsidR="00612403" w:rsidRPr="00605107" w14:paraId="4D0345D9" w14:textId="77777777" w:rsidTr="00BD2FE3">
        <w:trPr>
          <w:trHeight w:val="290"/>
        </w:trPr>
        <w:tc>
          <w:tcPr>
            <w:tcW w:w="3325" w:type="dxa"/>
            <w:noWrap/>
            <w:hideMark/>
          </w:tcPr>
          <w:p w14:paraId="183D513F"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lariciresinol</w:t>
            </w:r>
            <w:proofErr w:type="spellEnd"/>
            <w:r w:rsidRPr="00605107">
              <w:rPr>
                <w:rFonts w:asciiTheme="majorBidi" w:eastAsia="Times New Roman" w:hAnsiTheme="majorBidi" w:cstheme="majorBidi"/>
                <w:kern w:val="0"/>
                <w14:ligatures w14:val="none"/>
              </w:rPr>
              <w:t xml:space="preserve"> sulphate</w:t>
            </w:r>
          </w:p>
        </w:tc>
        <w:tc>
          <w:tcPr>
            <w:tcW w:w="2629" w:type="dxa"/>
            <w:noWrap/>
            <w:hideMark/>
          </w:tcPr>
          <w:p w14:paraId="0362959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0.12354751</w:t>
            </w:r>
          </w:p>
        </w:tc>
        <w:tc>
          <w:tcPr>
            <w:tcW w:w="2574" w:type="dxa"/>
            <w:noWrap/>
            <w:hideMark/>
          </w:tcPr>
          <w:p w14:paraId="78106736"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0.19012346</w:t>
            </w:r>
          </w:p>
        </w:tc>
        <w:tc>
          <w:tcPr>
            <w:tcW w:w="1030" w:type="dxa"/>
            <w:noWrap/>
            <w:hideMark/>
          </w:tcPr>
          <w:p w14:paraId="285481C6"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4</w:t>
            </w:r>
          </w:p>
        </w:tc>
      </w:tr>
      <w:tr w:rsidR="00612403" w:rsidRPr="00605107" w14:paraId="22BC2F80" w14:textId="77777777" w:rsidTr="00BD2FE3">
        <w:trPr>
          <w:trHeight w:val="290"/>
        </w:trPr>
        <w:tc>
          <w:tcPr>
            <w:tcW w:w="3325" w:type="dxa"/>
            <w:noWrap/>
            <w:hideMark/>
          </w:tcPr>
          <w:p w14:paraId="119B632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 xml:space="preserve">Caffeic </w:t>
            </w:r>
            <w:proofErr w:type="spellStart"/>
            <w:r w:rsidRPr="00605107">
              <w:rPr>
                <w:rFonts w:asciiTheme="majorBidi" w:eastAsia="Times New Roman" w:hAnsiTheme="majorBidi" w:cstheme="majorBidi"/>
                <w:kern w:val="0"/>
                <w14:ligatures w14:val="none"/>
              </w:rPr>
              <w:t>cid</w:t>
            </w:r>
            <w:proofErr w:type="spellEnd"/>
            <w:r w:rsidRPr="00605107">
              <w:rPr>
                <w:rFonts w:asciiTheme="majorBidi" w:eastAsia="Times New Roman" w:hAnsiTheme="majorBidi" w:cstheme="majorBidi"/>
                <w:kern w:val="0"/>
                <w14:ligatures w14:val="none"/>
              </w:rPr>
              <w:t xml:space="preserve"> L-carnitine </w:t>
            </w:r>
          </w:p>
        </w:tc>
        <w:tc>
          <w:tcPr>
            <w:tcW w:w="2629" w:type="dxa"/>
            <w:noWrap/>
            <w:hideMark/>
          </w:tcPr>
          <w:p w14:paraId="1137E0C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0.00761007</w:t>
            </w:r>
          </w:p>
        </w:tc>
        <w:tc>
          <w:tcPr>
            <w:tcW w:w="2574" w:type="dxa"/>
            <w:noWrap/>
            <w:hideMark/>
          </w:tcPr>
          <w:p w14:paraId="27B6232F"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0.25081433</w:t>
            </w:r>
          </w:p>
        </w:tc>
        <w:tc>
          <w:tcPr>
            <w:tcW w:w="1030" w:type="dxa"/>
            <w:noWrap/>
            <w:hideMark/>
          </w:tcPr>
          <w:p w14:paraId="1170781A"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06567824" w14:textId="77777777" w:rsidTr="00BD2FE3">
        <w:trPr>
          <w:trHeight w:val="290"/>
        </w:trPr>
        <w:tc>
          <w:tcPr>
            <w:tcW w:w="3325" w:type="dxa"/>
            <w:noWrap/>
            <w:hideMark/>
          </w:tcPr>
          <w:p w14:paraId="287701DD"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Origanine</w:t>
            </w:r>
            <w:proofErr w:type="spellEnd"/>
            <w:r w:rsidRPr="00605107">
              <w:rPr>
                <w:rFonts w:asciiTheme="majorBidi" w:eastAsia="Times New Roman" w:hAnsiTheme="majorBidi" w:cstheme="majorBidi"/>
                <w:kern w:val="0"/>
                <w14:ligatures w14:val="none"/>
              </w:rPr>
              <w:t xml:space="preserve"> L-glycine</w:t>
            </w:r>
          </w:p>
        </w:tc>
        <w:tc>
          <w:tcPr>
            <w:tcW w:w="2629" w:type="dxa"/>
            <w:noWrap/>
            <w:hideMark/>
          </w:tcPr>
          <w:p w14:paraId="788F563F"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0.01698102</w:t>
            </w:r>
          </w:p>
        </w:tc>
        <w:tc>
          <w:tcPr>
            <w:tcW w:w="2574" w:type="dxa"/>
            <w:noWrap/>
            <w:hideMark/>
          </w:tcPr>
          <w:p w14:paraId="2DEC9C5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0.22063037</w:t>
            </w:r>
          </w:p>
        </w:tc>
        <w:tc>
          <w:tcPr>
            <w:tcW w:w="1030" w:type="dxa"/>
            <w:noWrap/>
            <w:hideMark/>
          </w:tcPr>
          <w:p w14:paraId="6937376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10AB648C" w14:textId="77777777" w:rsidTr="00BD2FE3">
        <w:trPr>
          <w:trHeight w:val="290"/>
        </w:trPr>
        <w:tc>
          <w:tcPr>
            <w:tcW w:w="3325" w:type="dxa"/>
            <w:noWrap/>
            <w:hideMark/>
          </w:tcPr>
          <w:p w14:paraId="3E4BB64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2-(4-hydroxy-3-methoxyphenyl)-4H-chromene-3,4,5,7-tetraol</w:t>
            </w:r>
          </w:p>
        </w:tc>
        <w:tc>
          <w:tcPr>
            <w:tcW w:w="2629" w:type="dxa"/>
            <w:noWrap/>
            <w:hideMark/>
          </w:tcPr>
          <w:p w14:paraId="799B7F6D"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0.17242967</w:t>
            </w:r>
          </w:p>
        </w:tc>
        <w:tc>
          <w:tcPr>
            <w:tcW w:w="2574" w:type="dxa"/>
            <w:noWrap/>
            <w:hideMark/>
          </w:tcPr>
          <w:p w14:paraId="5D74720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0.28</w:t>
            </w:r>
          </w:p>
        </w:tc>
        <w:tc>
          <w:tcPr>
            <w:tcW w:w="1030" w:type="dxa"/>
            <w:noWrap/>
            <w:hideMark/>
          </w:tcPr>
          <w:p w14:paraId="57486DD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48D74E4C" w14:textId="77777777" w:rsidTr="00BD2FE3">
        <w:trPr>
          <w:trHeight w:val="290"/>
        </w:trPr>
        <w:tc>
          <w:tcPr>
            <w:tcW w:w="3325" w:type="dxa"/>
            <w:noWrap/>
            <w:hideMark/>
          </w:tcPr>
          <w:p w14:paraId="1A3CF74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Quercitrin-4'-glucuronide</w:t>
            </w:r>
          </w:p>
        </w:tc>
        <w:tc>
          <w:tcPr>
            <w:tcW w:w="2629" w:type="dxa"/>
            <w:noWrap/>
            <w:hideMark/>
          </w:tcPr>
          <w:p w14:paraId="2FE6020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0.00377324</w:t>
            </w:r>
          </w:p>
        </w:tc>
        <w:tc>
          <w:tcPr>
            <w:tcW w:w="2574" w:type="dxa"/>
            <w:noWrap/>
            <w:hideMark/>
          </w:tcPr>
          <w:p w14:paraId="25E9A895"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0.2326284</w:t>
            </w:r>
          </w:p>
        </w:tc>
        <w:tc>
          <w:tcPr>
            <w:tcW w:w="1030" w:type="dxa"/>
            <w:noWrap/>
            <w:hideMark/>
          </w:tcPr>
          <w:p w14:paraId="0FF51946"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7C6B524E" w14:textId="77777777" w:rsidTr="00BD2FE3">
        <w:trPr>
          <w:trHeight w:val="290"/>
        </w:trPr>
        <w:tc>
          <w:tcPr>
            <w:tcW w:w="3325" w:type="dxa"/>
            <w:noWrap/>
            <w:hideMark/>
          </w:tcPr>
          <w:p w14:paraId="06E3987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Sebacic acid glucuronide</w:t>
            </w:r>
          </w:p>
        </w:tc>
        <w:tc>
          <w:tcPr>
            <w:tcW w:w="2629" w:type="dxa"/>
            <w:noWrap/>
            <w:hideMark/>
          </w:tcPr>
          <w:p w14:paraId="645D0BC8"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0.09952789</w:t>
            </w:r>
          </w:p>
        </w:tc>
        <w:tc>
          <w:tcPr>
            <w:tcW w:w="2574" w:type="dxa"/>
            <w:noWrap/>
            <w:hideMark/>
          </w:tcPr>
          <w:p w14:paraId="6099EFD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0.27017544</w:t>
            </w:r>
          </w:p>
        </w:tc>
        <w:tc>
          <w:tcPr>
            <w:tcW w:w="1030" w:type="dxa"/>
            <w:noWrap/>
            <w:hideMark/>
          </w:tcPr>
          <w:p w14:paraId="0C92F26F"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17CD6FF6" w14:textId="77777777" w:rsidTr="00BD2FE3">
        <w:trPr>
          <w:trHeight w:val="290"/>
        </w:trPr>
        <w:tc>
          <w:tcPr>
            <w:tcW w:w="3325" w:type="dxa"/>
            <w:noWrap/>
            <w:hideMark/>
          </w:tcPr>
          <w:p w14:paraId="3C416D34"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Sebacic acid</w:t>
            </w:r>
          </w:p>
        </w:tc>
        <w:tc>
          <w:tcPr>
            <w:tcW w:w="2629" w:type="dxa"/>
            <w:noWrap/>
            <w:hideMark/>
          </w:tcPr>
          <w:p w14:paraId="350728E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0.02608035</w:t>
            </w:r>
          </w:p>
        </w:tc>
        <w:tc>
          <w:tcPr>
            <w:tcW w:w="2574" w:type="dxa"/>
            <w:noWrap/>
            <w:hideMark/>
          </w:tcPr>
          <w:p w14:paraId="6EB8E48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0.1738149</w:t>
            </w:r>
          </w:p>
        </w:tc>
        <w:tc>
          <w:tcPr>
            <w:tcW w:w="1030" w:type="dxa"/>
            <w:noWrap/>
            <w:hideMark/>
          </w:tcPr>
          <w:p w14:paraId="46251618"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52361624" w14:textId="77777777" w:rsidTr="00BD2FE3">
        <w:trPr>
          <w:trHeight w:val="290"/>
        </w:trPr>
        <w:tc>
          <w:tcPr>
            <w:tcW w:w="3325" w:type="dxa"/>
            <w:noWrap/>
            <w:hideMark/>
          </w:tcPr>
          <w:p w14:paraId="3F4CF0A8"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Origanine</w:t>
            </w:r>
            <w:proofErr w:type="spellEnd"/>
            <w:r w:rsidRPr="00605107">
              <w:rPr>
                <w:rFonts w:asciiTheme="majorBidi" w:eastAsia="Times New Roman" w:hAnsiTheme="majorBidi" w:cstheme="majorBidi"/>
                <w:kern w:val="0"/>
                <w14:ligatures w14:val="none"/>
              </w:rPr>
              <w:t xml:space="preserve"> B/C</w:t>
            </w:r>
          </w:p>
        </w:tc>
        <w:tc>
          <w:tcPr>
            <w:tcW w:w="2629" w:type="dxa"/>
            <w:noWrap/>
            <w:hideMark/>
          </w:tcPr>
          <w:p w14:paraId="05B93108"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0.01698102</w:t>
            </w:r>
          </w:p>
        </w:tc>
        <w:tc>
          <w:tcPr>
            <w:tcW w:w="2574" w:type="dxa"/>
            <w:noWrap/>
            <w:hideMark/>
          </w:tcPr>
          <w:p w14:paraId="2C9AA4C6"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0.22063037</w:t>
            </w:r>
          </w:p>
        </w:tc>
        <w:tc>
          <w:tcPr>
            <w:tcW w:w="1030" w:type="dxa"/>
            <w:noWrap/>
            <w:hideMark/>
          </w:tcPr>
          <w:p w14:paraId="43B0017E"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3</w:t>
            </w:r>
          </w:p>
        </w:tc>
      </w:tr>
      <w:tr w:rsidR="00612403" w:rsidRPr="00605107" w14:paraId="760B6A96" w14:textId="77777777" w:rsidTr="00BD2FE3">
        <w:trPr>
          <w:trHeight w:val="290"/>
        </w:trPr>
        <w:tc>
          <w:tcPr>
            <w:tcW w:w="3325" w:type="dxa"/>
            <w:noWrap/>
            <w:hideMark/>
          </w:tcPr>
          <w:p w14:paraId="7FFC34F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Linolenic acid L-carnitine</w:t>
            </w:r>
          </w:p>
        </w:tc>
        <w:tc>
          <w:tcPr>
            <w:tcW w:w="2629" w:type="dxa"/>
            <w:noWrap/>
            <w:hideMark/>
          </w:tcPr>
          <w:p w14:paraId="098922C1"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1.44E-04</w:t>
            </w:r>
          </w:p>
        </w:tc>
        <w:tc>
          <w:tcPr>
            <w:tcW w:w="2574" w:type="dxa"/>
            <w:noWrap/>
            <w:hideMark/>
          </w:tcPr>
          <w:p w14:paraId="6D0707F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0.17303371</w:t>
            </w:r>
          </w:p>
        </w:tc>
        <w:tc>
          <w:tcPr>
            <w:tcW w:w="1030" w:type="dxa"/>
            <w:noWrap/>
            <w:hideMark/>
          </w:tcPr>
          <w:p w14:paraId="41C9CEB2"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2</w:t>
            </w:r>
          </w:p>
        </w:tc>
      </w:tr>
      <w:tr w:rsidR="00612403" w:rsidRPr="00605107" w14:paraId="5034D6FD" w14:textId="77777777" w:rsidTr="00BD2FE3">
        <w:trPr>
          <w:trHeight w:val="290"/>
        </w:trPr>
        <w:tc>
          <w:tcPr>
            <w:tcW w:w="3325" w:type="dxa"/>
            <w:noWrap/>
            <w:hideMark/>
          </w:tcPr>
          <w:p w14:paraId="2F04FA39"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 xml:space="preserve">catechin </w:t>
            </w:r>
          </w:p>
        </w:tc>
        <w:tc>
          <w:tcPr>
            <w:tcW w:w="2629" w:type="dxa"/>
            <w:noWrap/>
            <w:hideMark/>
          </w:tcPr>
          <w:p w14:paraId="6D002EC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0.01461381</w:t>
            </w:r>
          </w:p>
        </w:tc>
        <w:tc>
          <w:tcPr>
            <w:tcW w:w="2574" w:type="dxa"/>
            <w:noWrap/>
            <w:hideMark/>
          </w:tcPr>
          <w:p w14:paraId="3B0E77FB"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0.26460481</w:t>
            </w:r>
          </w:p>
        </w:tc>
        <w:tc>
          <w:tcPr>
            <w:tcW w:w="1030" w:type="dxa"/>
            <w:noWrap/>
            <w:hideMark/>
          </w:tcPr>
          <w:p w14:paraId="351DB851"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2</w:t>
            </w:r>
          </w:p>
        </w:tc>
      </w:tr>
      <w:tr w:rsidR="00612403" w:rsidRPr="00605107" w14:paraId="244B57F5" w14:textId="77777777" w:rsidTr="00BD2FE3">
        <w:trPr>
          <w:trHeight w:val="290"/>
        </w:trPr>
        <w:tc>
          <w:tcPr>
            <w:tcW w:w="3325" w:type="dxa"/>
            <w:noWrap/>
            <w:hideMark/>
          </w:tcPr>
          <w:p w14:paraId="1628806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Thymol-3-glucouronide</w:t>
            </w:r>
          </w:p>
        </w:tc>
        <w:tc>
          <w:tcPr>
            <w:tcW w:w="2629" w:type="dxa"/>
            <w:noWrap/>
            <w:hideMark/>
          </w:tcPr>
          <w:p w14:paraId="2AD2B6C0"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0.02597403</w:t>
            </w:r>
          </w:p>
        </w:tc>
        <w:tc>
          <w:tcPr>
            <w:tcW w:w="2574" w:type="dxa"/>
            <w:noWrap/>
            <w:hideMark/>
          </w:tcPr>
          <w:p w14:paraId="70B9BA9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0.18465228</w:t>
            </w:r>
          </w:p>
        </w:tc>
        <w:tc>
          <w:tcPr>
            <w:tcW w:w="1030" w:type="dxa"/>
            <w:noWrap/>
            <w:hideMark/>
          </w:tcPr>
          <w:p w14:paraId="203820B4"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2</w:t>
            </w:r>
          </w:p>
        </w:tc>
      </w:tr>
      <w:tr w:rsidR="00612403" w:rsidRPr="00605107" w14:paraId="29CE3E93" w14:textId="77777777" w:rsidTr="00BD2FE3">
        <w:trPr>
          <w:trHeight w:val="290"/>
        </w:trPr>
        <w:tc>
          <w:tcPr>
            <w:tcW w:w="3325" w:type="dxa"/>
            <w:noWrap/>
            <w:hideMark/>
          </w:tcPr>
          <w:p w14:paraId="797A1F2D"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t>Thymohydroquinone</w:t>
            </w:r>
            <w:proofErr w:type="spellEnd"/>
          </w:p>
        </w:tc>
        <w:tc>
          <w:tcPr>
            <w:tcW w:w="2629" w:type="dxa"/>
            <w:noWrap/>
            <w:hideMark/>
          </w:tcPr>
          <w:p w14:paraId="5D0B04FF"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w:t>
            </w:r>
          </w:p>
        </w:tc>
        <w:tc>
          <w:tcPr>
            <w:tcW w:w="2574" w:type="dxa"/>
            <w:noWrap/>
            <w:hideMark/>
          </w:tcPr>
          <w:p w14:paraId="0ACB8A06"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1</w:t>
            </w:r>
          </w:p>
        </w:tc>
        <w:tc>
          <w:tcPr>
            <w:tcW w:w="1030" w:type="dxa"/>
            <w:noWrap/>
            <w:hideMark/>
          </w:tcPr>
          <w:p w14:paraId="3D7AC46C"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1</w:t>
            </w:r>
          </w:p>
        </w:tc>
      </w:tr>
      <w:tr w:rsidR="00612403" w:rsidRPr="00605107" w14:paraId="040BADBA" w14:textId="77777777" w:rsidTr="00BD2FE3">
        <w:trPr>
          <w:trHeight w:val="290"/>
        </w:trPr>
        <w:tc>
          <w:tcPr>
            <w:tcW w:w="3325" w:type="dxa"/>
            <w:noWrap/>
            <w:hideMark/>
          </w:tcPr>
          <w:p w14:paraId="684350FC" w14:textId="77777777" w:rsidR="00612403" w:rsidRPr="00605107" w:rsidRDefault="00612403" w:rsidP="00BD2FE3">
            <w:pPr>
              <w:rPr>
                <w:rFonts w:asciiTheme="majorBidi" w:eastAsia="Times New Roman" w:hAnsiTheme="majorBidi" w:cstheme="majorBidi"/>
                <w:kern w:val="0"/>
                <w14:ligatures w14:val="none"/>
              </w:rPr>
            </w:pPr>
            <w:proofErr w:type="spellStart"/>
            <w:r w:rsidRPr="00605107">
              <w:rPr>
                <w:rFonts w:asciiTheme="majorBidi" w:eastAsia="Times New Roman" w:hAnsiTheme="majorBidi" w:cstheme="majorBidi"/>
                <w:kern w:val="0"/>
                <w14:ligatures w14:val="none"/>
              </w:rPr>
              <w:lastRenderedPageBreak/>
              <w:t>isovaleryl</w:t>
            </w:r>
            <w:proofErr w:type="spellEnd"/>
            <w:r w:rsidRPr="00605107">
              <w:rPr>
                <w:rFonts w:asciiTheme="majorBidi" w:eastAsia="Times New Roman" w:hAnsiTheme="majorBidi" w:cstheme="majorBidi"/>
                <w:kern w:val="0"/>
                <w14:ligatures w14:val="none"/>
              </w:rPr>
              <w:t xml:space="preserve"> glucuronide</w:t>
            </w:r>
          </w:p>
        </w:tc>
        <w:tc>
          <w:tcPr>
            <w:tcW w:w="2629" w:type="dxa"/>
            <w:noWrap/>
            <w:hideMark/>
          </w:tcPr>
          <w:p w14:paraId="7986CD9A"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w:t>
            </w:r>
          </w:p>
        </w:tc>
        <w:tc>
          <w:tcPr>
            <w:tcW w:w="2574" w:type="dxa"/>
            <w:noWrap/>
            <w:hideMark/>
          </w:tcPr>
          <w:p w14:paraId="438A890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0.18377088</w:t>
            </w:r>
          </w:p>
        </w:tc>
        <w:tc>
          <w:tcPr>
            <w:tcW w:w="1030" w:type="dxa"/>
            <w:noWrap/>
            <w:hideMark/>
          </w:tcPr>
          <w:p w14:paraId="34B7A397" w14:textId="77777777" w:rsidR="00612403" w:rsidRPr="00605107" w:rsidRDefault="00612403" w:rsidP="00BD2FE3">
            <w:pPr>
              <w:rPr>
                <w:rFonts w:asciiTheme="majorBidi" w:eastAsia="Times New Roman" w:hAnsiTheme="majorBidi" w:cstheme="majorBidi"/>
                <w:kern w:val="0"/>
                <w14:ligatures w14:val="none"/>
              </w:rPr>
            </w:pPr>
            <w:r w:rsidRPr="00605107">
              <w:rPr>
                <w:rFonts w:asciiTheme="majorBidi" w:eastAsia="Times New Roman" w:hAnsiTheme="majorBidi" w:cstheme="majorBidi"/>
                <w:kern w:val="0"/>
                <w14:ligatures w14:val="none"/>
              </w:rPr>
              <w:t>1</w:t>
            </w:r>
          </w:p>
        </w:tc>
      </w:tr>
    </w:tbl>
    <w:p w14:paraId="4F147231" w14:textId="77777777" w:rsidR="00612403" w:rsidRPr="00605107" w:rsidRDefault="00612403" w:rsidP="00612403">
      <w:pPr>
        <w:rPr>
          <w:rFonts w:ascii="Times New Roman" w:eastAsia="FangSong" w:hAnsi="Times New Roman" w:cs="Times New Roman"/>
          <w:b/>
          <w:bCs/>
          <w:sz w:val="24"/>
        </w:rPr>
      </w:pPr>
    </w:p>
    <w:p w14:paraId="5E6D8F6D" w14:textId="74CCE3B9" w:rsidR="00612403" w:rsidRPr="00605107" w:rsidRDefault="00612403" w:rsidP="00612403">
      <w:pPr>
        <w:rPr>
          <w:rFonts w:ascii="Times New Roman" w:eastAsia="FangSong" w:hAnsi="Times New Roman" w:cs="Times New Roman"/>
          <w:b/>
          <w:bCs/>
          <w:sz w:val="24"/>
        </w:rPr>
      </w:pPr>
      <w:r w:rsidRPr="00605107">
        <w:rPr>
          <w:rFonts w:ascii="Times New Roman" w:eastAsia="FangSong" w:hAnsi="Times New Roman" w:cs="Times New Roman"/>
          <w:b/>
          <w:bCs/>
          <w:sz w:val="24"/>
        </w:rPr>
        <w:t xml:space="preserve">Table </w:t>
      </w:r>
      <w:r>
        <w:rPr>
          <w:rFonts w:ascii="Times New Roman" w:eastAsia="FangSong" w:hAnsi="Times New Roman" w:cs="Times New Roman"/>
          <w:b/>
          <w:bCs/>
          <w:sz w:val="24"/>
        </w:rPr>
        <w:t>S4</w:t>
      </w:r>
      <w:r w:rsidRPr="00605107">
        <w:rPr>
          <w:rFonts w:ascii="Times New Roman" w:eastAsia="FangSong" w:hAnsi="Times New Roman" w:cs="Times New Roman"/>
          <w:b/>
          <w:bCs/>
          <w:sz w:val="24"/>
        </w:rPr>
        <w:t>.  Marjoram main active ingredient target network node topological parameters</w:t>
      </w:r>
    </w:p>
    <w:tbl>
      <w:tblPr>
        <w:tblStyle w:val="TableGrid"/>
        <w:tblW w:w="5147" w:type="pct"/>
        <w:tblInd w:w="-275" w:type="dxa"/>
        <w:tblLayout w:type="fixed"/>
        <w:tblLook w:val="04A0" w:firstRow="1" w:lastRow="0" w:firstColumn="1" w:lastColumn="0" w:noHBand="0" w:noVBand="1"/>
      </w:tblPr>
      <w:tblGrid>
        <w:gridCol w:w="1144"/>
        <w:gridCol w:w="1591"/>
        <w:gridCol w:w="1225"/>
        <w:gridCol w:w="899"/>
        <w:gridCol w:w="1082"/>
        <w:gridCol w:w="1297"/>
        <w:gridCol w:w="1417"/>
        <w:gridCol w:w="970"/>
      </w:tblGrid>
      <w:tr w:rsidR="00612403" w:rsidRPr="00605107" w14:paraId="6B07C89E" w14:textId="77777777" w:rsidTr="00BD2FE3">
        <w:trPr>
          <w:trHeight w:val="290"/>
          <w:tblHeader/>
        </w:trPr>
        <w:tc>
          <w:tcPr>
            <w:tcW w:w="594" w:type="pct"/>
            <w:noWrap/>
            <w:hideMark/>
          </w:tcPr>
          <w:p w14:paraId="2C242955"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Gene name</w:t>
            </w:r>
          </w:p>
        </w:tc>
        <w:tc>
          <w:tcPr>
            <w:tcW w:w="826" w:type="pct"/>
            <w:noWrap/>
            <w:hideMark/>
          </w:tcPr>
          <w:p w14:paraId="02526877"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Betweenness Centrality</w:t>
            </w:r>
          </w:p>
        </w:tc>
        <w:tc>
          <w:tcPr>
            <w:tcW w:w="636" w:type="pct"/>
            <w:noWrap/>
            <w:hideMark/>
          </w:tcPr>
          <w:p w14:paraId="2E7E54C1"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Closeness Centrality</w:t>
            </w:r>
          </w:p>
        </w:tc>
        <w:tc>
          <w:tcPr>
            <w:tcW w:w="467" w:type="pct"/>
            <w:noWrap/>
            <w:hideMark/>
          </w:tcPr>
          <w:p w14:paraId="3F863A72"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Degree</w:t>
            </w:r>
          </w:p>
        </w:tc>
        <w:tc>
          <w:tcPr>
            <w:tcW w:w="562" w:type="pct"/>
            <w:noWrap/>
            <w:hideMark/>
          </w:tcPr>
          <w:p w14:paraId="1B7CF917"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Gene name</w:t>
            </w:r>
          </w:p>
        </w:tc>
        <w:tc>
          <w:tcPr>
            <w:tcW w:w="674" w:type="pct"/>
            <w:noWrap/>
            <w:hideMark/>
          </w:tcPr>
          <w:p w14:paraId="246C9A62"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Betweenness Centrality</w:t>
            </w:r>
          </w:p>
        </w:tc>
        <w:tc>
          <w:tcPr>
            <w:tcW w:w="736" w:type="pct"/>
            <w:noWrap/>
            <w:hideMark/>
          </w:tcPr>
          <w:p w14:paraId="756B6FD3"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Closeness Centrality</w:t>
            </w:r>
          </w:p>
        </w:tc>
        <w:tc>
          <w:tcPr>
            <w:tcW w:w="504" w:type="pct"/>
            <w:noWrap/>
            <w:hideMark/>
          </w:tcPr>
          <w:p w14:paraId="35ADE3C5" w14:textId="77777777" w:rsidR="00612403" w:rsidRPr="00605107" w:rsidRDefault="00612403" w:rsidP="00BD2FE3">
            <w:pPr>
              <w:rPr>
                <w:rFonts w:asciiTheme="majorBidi" w:eastAsia="Times New Roman" w:hAnsiTheme="majorBidi" w:cstheme="majorBidi"/>
                <w:b/>
                <w:bCs/>
                <w:kern w:val="0"/>
                <w:sz w:val="20"/>
                <w:szCs w:val="20"/>
                <w14:ligatures w14:val="none"/>
              </w:rPr>
            </w:pPr>
            <w:r w:rsidRPr="00605107">
              <w:rPr>
                <w:rFonts w:asciiTheme="majorBidi" w:eastAsia="Times New Roman" w:hAnsiTheme="majorBidi" w:cstheme="majorBidi"/>
                <w:b/>
                <w:bCs/>
                <w:kern w:val="0"/>
                <w:sz w:val="20"/>
                <w:szCs w:val="20"/>
                <w14:ligatures w14:val="none"/>
              </w:rPr>
              <w:t>Degree</w:t>
            </w:r>
          </w:p>
        </w:tc>
      </w:tr>
      <w:tr w:rsidR="00612403" w:rsidRPr="00605107" w14:paraId="534D2443" w14:textId="77777777" w:rsidTr="00BD2FE3">
        <w:trPr>
          <w:trHeight w:val="290"/>
        </w:trPr>
        <w:tc>
          <w:tcPr>
            <w:tcW w:w="594" w:type="pct"/>
            <w:noWrap/>
            <w:hideMark/>
          </w:tcPr>
          <w:p w14:paraId="24A83D4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CYP1B1</w:t>
            </w:r>
          </w:p>
        </w:tc>
        <w:tc>
          <w:tcPr>
            <w:tcW w:w="826" w:type="pct"/>
            <w:noWrap/>
            <w:hideMark/>
          </w:tcPr>
          <w:p w14:paraId="654290C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0.15583391</w:t>
            </w:r>
          </w:p>
        </w:tc>
        <w:tc>
          <w:tcPr>
            <w:tcW w:w="636" w:type="pct"/>
            <w:noWrap/>
            <w:hideMark/>
          </w:tcPr>
          <w:p w14:paraId="45B9C61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0.2972973</w:t>
            </w:r>
          </w:p>
        </w:tc>
        <w:tc>
          <w:tcPr>
            <w:tcW w:w="467" w:type="pct"/>
            <w:noWrap/>
            <w:hideMark/>
          </w:tcPr>
          <w:p w14:paraId="02F0397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6</w:t>
            </w:r>
          </w:p>
        </w:tc>
        <w:tc>
          <w:tcPr>
            <w:tcW w:w="562" w:type="pct"/>
            <w:noWrap/>
            <w:hideMark/>
          </w:tcPr>
          <w:p w14:paraId="54DA5CE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CYP1A2</w:t>
            </w:r>
          </w:p>
        </w:tc>
        <w:tc>
          <w:tcPr>
            <w:tcW w:w="674" w:type="pct"/>
            <w:noWrap/>
            <w:hideMark/>
          </w:tcPr>
          <w:p w14:paraId="582B0AB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0.03642594</w:t>
            </w:r>
          </w:p>
        </w:tc>
        <w:tc>
          <w:tcPr>
            <w:tcW w:w="736" w:type="pct"/>
            <w:noWrap/>
            <w:hideMark/>
          </w:tcPr>
          <w:p w14:paraId="06472EE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0.30923695</w:t>
            </w:r>
          </w:p>
        </w:tc>
        <w:tc>
          <w:tcPr>
            <w:tcW w:w="504" w:type="pct"/>
            <w:noWrap/>
            <w:hideMark/>
          </w:tcPr>
          <w:p w14:paraId="73DF29A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r>
      <w:tr w:rsidR="00612403" w:rsidRPr="00605107" w14:paraId="4120FBDE" w14:textId="77777777" w:rsidTr="00BD2FE3">
        <w:trPr>
          <w:trHeight w:val="290"/>
        </w:trPr>
        <w:tc>
          <w:tcPr>
            <w:tcW w:w="594" w:type="pct"/>
            <w:noWrap/>
            <w:hideMark/>
          </w:tcPr>
          <w:p w14:paraId="5174F44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TLR2</w:t>
            </w:r>
          </w:p>
        </w:tc>
        <w:tc>
          <w:tcPr>
            <w:tcW w:w="826" w:type="pct"/>
            <w:noWrap/>
            <w:hideMark/>
          </w:tcPr>
          <w:p w14:paraId="0ECC551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0.0455676</w:t>
            </w:r>
          </w:p>
        </w:tc>
        <w:tc>
          <w:tcPr>
            <w:tcW w:w="636" w:type="pct"/>
            <w:noWrap/>
            <w:hideMark/>
          </w:tcPr>
          <w:p w14:paraId="4FE9DCA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0.20754717</w:t>
            </w:r>
          </w:p>
        </w:tc>
        <w:tc>
          <w:tcPr>
            <w:tcW w:w="467" w:type="pct"/>
            <w:noWrap/>
            <w:hideMark/>
          </w:tcPr>
          <w:p w14:paraId="59C3B9F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6</w:t>
            </w:r>
          </w:p>
        </w:tc>
        <w:tc>
          <w:tcPr>
            <w:tcW w:w="562" w:type="pct"/>
            <w:noWrap/>
            <w:hideMark/>
          </w:tcPr>
          <w:p w14:paraId="44C1AF1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SHBG</w:t>
            </w:r>
          </w:p>
        </w:tc>
        <w:tc>
          <w:tcPr>
            <w:tcW w:w="674" w:type="pct"/>
            <w:noWrap/>
            <w:hideMark/>
          </w:tcPr>
          <w:p w14:paraId="5565E87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0.14559125</w:t>
            </w:r>
          </w:p>
        </w:tc>
        <w:tc>
          <w:tcPr>
            <w:tcW w:w="736" w:type="pct"/>
            <w:noWrap/>
            <w:hideMark/>
          </w:tcPr>
          <w:p w14:paraId="41939CB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0.22713864</w:t>
            </w:r>
          </w:p>
        </w:tc>
        <w:tc>
          <w:tcPr>
            <w:tcW w:w="504" w:type="pct"/>
            <w:noWrap/>
            <w:hideMark/>
          </w:tcPr>
          <w:p w14:paraId="56EF9B2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r>
      <w:tr w:rsidR="00612403" w:rsidRPr="00605107" w14:paraId="307C2A54" w14:textId="77777777" w:rsidTr="00BD2FE3">
        <w:trPr>
          <w:trHeight w:val="290"/>
        </w:trPr>
        <w:tc>
          <w:tcPr>
            <w:tcW w:w="594" w:type="pct"/>
            <w:noWrap/>
            <w:hideMark/>
          </w:tcPr>
          <w:p w14:paraId="296B4A6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TTR</w:t>
            </w:r>
          </w:p>
        </w:tc>
        <w:tc>
          <w:tcPr>
            <w:tcW w:w="826" w:type="pct"/>
            <w:noWrap/>
            <w:hideMark/>
          </w:tcPr>
          <w:p w14:paraId="1412AB6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0.12641181</w:t>
            </w:r>
          </w:p>
        </w:tc>
        <w:tc>
          <w:tcPr>
            <w:tcW w:w="636" w:type="pct"/>
            <w:noWrap/>
            <w:hideMark/>
          </w:tcPr>
          <w:p w14:paraId="2B45B78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0.32765957</w:t>
            </w:r>
          </w:p>
        </w:tc>
        <w:tc>
          <w:tcPr>
            <w:tcW w:w="467" w:type="pct"/>
            <w:noWrap/>
            <w:hideMark/>
          </w:tcPr>
          <w:p w14:paraId="2C9D8EB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5</w:t>
            </w:r>
          </w:p>
        </w:tc>
        <w:tc>
          <w:tcPr>
            <w:tcW w:w="562" w:type="pct"/>
            <w:noWrap/>
            <w:hideMark/>
          </w:tcPr>
          <w:p w14:paraId="33795E9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MPO</w:t>
            </w:r>
          </w:p>
        </w:tc>
        <w:tc>
          <w:tcPr>
            <w:tcW w:w="674" w:type="pct"/>
            <w:noWrap/>
            <w:hideMark/>
          </w:tcPr>
          <w:p w14:paraId="522FC69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0.03642594</w:t>
            </w:r>
          </w:p>
        </w:tc>
        <w:tc>
          <w:tcPr>
            <w:tcW w:w="736" w:type="pct"/>
            <w:noWrap/>
            <w:hideMark/>
          </w:tcPr>
          <w:p w14:paraId="0DE1632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0.30923695</w:t>
            </w:r>
          </w:p>
        </w:tc>
        <w:tc>
          <w:tcPr>
            <w:tcW w:w="504" w:type="pct"/>
            <w:noWrap/>
            <w:hideMark/>
          </w:tcPr>
          <w:p w14:paraId="1AA469D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r>
      <w:tr w:rsidR="00612403" w:rsidRPr="00605107" w14:paraId="7EC0445C" w14:textId="77777777" w:rsidTr="00BD2FE3">
        <w:trPr>
          <w:trHeight w:val="290"/>
        </w:trPr>
        <w:tc>
          <w:tcPr>
            <w:tcW w:w="594" w:type="pct"/>
            <w:noWrap/>
            <w:hideMark/>
          </w:tcPr>
          <w:p w14:paraId="2670A33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HMGCR</w:t>
            </w:r>
          </w:p>
        </w:tc>
        <w:tc>
          <w:tcPr>
            <w:tcW w:w="826" w:type="pct"/>
            <w:noWrap/>
            <w:hideMark/>
          </w:tcPr>
          <w:p w14:paraId="4A3278D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0.03231478</w:t>
            </w:r>
          </w:p>
        </w:tc>
        <w:tc>
          <w:tcPr>
            <w:tcW w:w="636" w:type="pct"/>
            <w:noWrap/>
            <w:hideMark/>
          </w:tcPr>
          <w:p w14:paraId="0D53376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0.20643432</w:t>
            </w:r>
          </w:p>
        </w:tc>
        <w:tc>
          <w:tcPr>
            <w:tcW w:w="467" w:type="pct"/>
            <w:noWrap/>
            <w:hideMark/>
          </w:tcPr>
          <w:p w14:paraId="4C81866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5</w:t>
            </w:r>
          </w:p>
        </w:tc>
        <w:tc>
          <w:tcPr>
            <w:tcW w:w="562" w:type="pct"/>
            <w:noWrap/>
            <w:hideMark/>
          </w:tcPr>
          <w:p w14:paraId="200E977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PPARA</w:t>
            </w:r>
          </w:p>
        </w:tc>
        <w:tc>
          <w:tcPr>
            <w:tcW w:w="674" w:type="pct"/>
            <w:noWrap/>
            <w:hideMark/>
          </w:tcPr>
          <w:p w14:paraId="6AD51C2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5.45E-04</w:t>
            </w:r>
          </w:p>
        </w:tc>
        <w:tc>
          <w:tcPr>
            <w:tcW w:w="736" w:type="pct"/>
            <w:noWrap/>
            <w:hideMark/>
          </w:tcPr>
          <w:p w14:paraId="0CA5C3E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0.20104439</w:t>
            </w:r>
          </w:p>
        </w:tc>
        <w:tc>
          <w:tcPr>
            <w:tcW w:w="504" w:type="pct"/>
            <w:noWrap/>
            <w:hideMark/>
          </w:tcPr>
          <w:p w14:paraId="4E5A717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r>
      <w:tr w:rsidR="00612403" w:rsidRPr="00605107" w14:paraId="61F74789" w14:textId="77777777" w:rsidTr="00BD2FE3">
        <w:trPr>
          <w:trHeight w:val="290"/>
        </w:trPr>
        <w:tc>
          <w:tcPr>
            <w:tcW w:w="594" w:type="pct"/>
            <w:noWrap/>
            <w:hideMark/>
          </w:tcPr>
          <w:p w14:paraId="310B84F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FAAH</w:t>
            </w:r>
          </w:p>
        </w:tc>
        <w:tc>
          <w:tcPr>
            <w:tcW w:w="826" w:type="pct"/>
            <w:noWrap/>
            <w:hideMark/>
          </w:tcPr>
          <w:p w14:paraId="21F8E83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0.01985939</w:t>
            </w:r>
          </w:p>
        </w:tc>
        <w:tc>
          <w:tcPr>
            <w:tcW w:w="636" w:type="pct"/>
            <w:noWrap/>
            <w:hideMark/>
          </w:tcPr>
          <w:p w14:paraId="64F0B8A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0.20533333</w:t>
            </w:r>
          </w:p>
        </w:tc>
        <w:tc>
          <w:tcPr>
            <w:tcW w:w="467" w:type="pct"/>
            <w:noWrap/>
            <w:hideMark/>
          </w:tcPr>
          <w:p w14:paraId="01E8CD7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5</w:t>
            </w:r>
          </w:p>
        </w:tc>
        <w:tc>
          <w:tcPr>
            <w:tcW w:w="562" w:type="pct"/>
            <w:noWrap/>
            <w:hideMark/>
          </w:tcPr>
          <w:p w14:paraId="5B2000B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MMP2</w:t>
            </w:r>
          </w:p>
        </w:tc>
        <w:tc>
          <w:tcPr>
            <w:tcW w:w="674" w:type="pct"/>
            <w:noWrap/>
            <w:hideMark/>
          </w:tcPr>
          <w:p w14:paraId="75C7365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4.13E-04</w:t>
            </w:r>
          </w:p>
        </w:tc>
        <w:tc>
          <w:tcPr>
            <w:tcW w:w="736" w:type="pct"/>
            <w:noWrap/>
            <w:hideMark/>
          </w:tcPr>
          <w:p w14:paraId="767C35E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0.22190202</w:t>
            </w:r>
          </w:p>
        </w:tc>
        <w:tc>
          <w:tcPr>
            <w:tcW w:w="504" w:type="pct"/>
            <w:noWrap/>
            <w:hideMark/>
          </w:tcPr>
          <w:p w14:paraId="162D468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r>
      <w:tr w:rsidR="00612403" w:rsidRPr="00605107" w14:paraId="24E4D481" w14:textId="77777777" w:rsidTr="00BD2FE3">
        <w:trPr>
          <w:trHeight w:val="290"/>
        </w:trPr>
        <w:tc>
          <w:tcPr>
            <w:tcW w:w="594" w:type="pct"/>
            <w:noWrap/>
            <w:hideMark/>
          </w:tcPr>
          <w:p w14:paraId="6680503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IL2</w:t>
            </w:r>
          </w:p>
        </w:tc>
        <w:tc>
          <w:tcPr>
            <w:tcW w:w="826" w:type="pct"/>
            <w:noWrap/>
            <w:hideMark/>
          </w:tcPr>
          <w:p w14:paraId="639190E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0.1080097</w:t>
            </w:r>
          </w:p>
        </w:tc>
        <w:tc>
          <w:tcPr>
            <w:tcW w:w="636" w:type="pct"/>
            <w:noWrap/>
            <w:hideMark/>
          </w:tcPr>
          <w:p w14:paraId="6271396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0.27797834</w:t>
            </w:r>
          </w:p>
        </w:tc>
        <w:tc>
          <w:tcPr>
            <w:tcW w:w="467" w:type="pct"/>
            <w:noWrap/>
            <w:hideMark/>
          </w:tcPr>
          <w:p w14:paraId="2CB4CAF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w:t>
            </w:r>
          </w:p>
        </w:tc>
        <w:tc>
          <w:tcPr>
            <w:tcW w:w="562" w:type="pct"/>
            <w:noWrap/>
            <w:hideMark/>
          </w:tcPr>
          <w:p w14:paraId="2EDB1A5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GABRB1</w:t>
            </w:r>
          </w:p>
        </w:tc>
        <w:tc>
          <w:tcPr>
            <w:tcW w:w="674" w:type="pct"/>
            <w:noWrap/>
            <w:hideMark/>
          </w:tcPr>
          <w:p w14:paraId="268DF5F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2F22ACD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c>
          <w:tcPr>
            <w:tcW w:w="504" w:type="pct"/>
            <w:noWrap/>
            <w:hideMark/>
          </w:tcPr>
          <w:p w14:paraId="604DD4A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4D376F0B" w14:textId="77777777" w:rsidTr="00BD2FE3">
        <w:trPr>
          <w:trHeight w:val="290"/>
        </w:trPr>
        <w:tc>
          <w:tcPr>
            <w:tcW w:w="594" w:type="pct"/>
            <w:noWrap/>
            <w:hideMark/>
          </w:tcPr>
          <w:p w14:paraId="79B922A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FGF2</w:t>
            </w:r>
          </w:p>
        </w:tc>
        <w:tc>
          <w:tcPr>
            <w:tcW w:w="826" w:type="pct"/>
            <w:noWrap/>
            <w:hideMark/>
          </w:tcPr>
          <w:p w14:paraId="4E73D0B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0.08592254</w:t>
            </w:r>
          </w:p>
        </w:tc>
        <w:tc>
          <w:tcPr>
            <w:tcW w:w="636" w:type="pct"/>
            <w:noWrap/>
            <w:hideMark/>
          </w:tcPr>
          <w:p w14:paraId="4C1BBB9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0.2244898</w:t>
            </w:r>
          </w:p>
        </w:tc>
        <w:tc>
          <w:tcPr>
            <w:tcW w:w="467" w:type="pct"/>
            <w:noWrap/>
            <w:hideMark/>
          </w:tcPr>
          <w:p w14:paraId="5EF8CDB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w:t>
            </w:r>
          </w:p>
        </w:tc>
        <w:tc>
          <w:tcPr>
            <w:tcW w:w="562" w:type="pct"/>
            <w:noWrap/>
            <w:hideMark/>
          </w:tcPr>
          <w:p w14:paraId="09F916B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ACHE</w:t>
            </w:r>
          </w:p>
        </w:tc>
        <w:tc>
          <w:tcPr>
            <w:tcW w:w="674" w:type="pct"/>
            <w:noWrap/>
            <w:hideMark/>
          </w:tcPr>
          <w:p w14:paraId="33E827A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6C469AC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6BAC54A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037126EB" w14:textId="77777777" w:rsidTr="00BD2FE3">
        <w:trPr>
          <w:trHeight w:val="290"/>
        </w:trPr>
        <w:tc>
          <w:tcPr>
            <w:tcW w:w="594" w:type="pct"/>
            <w:noWrap/>
            <w:hideMark/>
          </w:tcPr>
          <w:p w14:paraId="62ABC8A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TRPV1</w:t>
            </w:r>
          </w:p>
        </w:tc>
        <w:tc>
          <w:tcPr>
            <w:tcW w:w="826" w:type="pct"/>
            <w:noWrap/>
            <w:hideMark/>
          </w:tcPr>
          <w:p w14:paraId="733D3F0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0.25828585</w:t>
            </w:r>
          </w:p>
        </w:tc>
        <w:tc>
          <w:tcPr>
            <w:tcW w:w="636" w:type="pct"/>
            <w:noWrap/>
            <w:hideMark/>
          </w:tcPr>
          <w:p w14:paraId="0FA6D3C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0.28</w:t>
            </w:r>
          </w:p>
        </w:tc>
        <w:tc>
          <w:tcPr>
            <w:tcW w:w="467" w:type="pct"/>
            <w:noWrap/>
            <w:hideMark/>
          </w:tcPr>
          <w:p w14:paraId="0E16EE4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w:t>
            </w:r>
          </w:p>
        </w:tc>
        <w:tc>
          <w:tcPr>
            <w:tcW w:w="562" w:type="pct"/>
            <w:noWrap/>
            <w:hideMark/>
          </w:tcPr>
          <w:p w14:paraId="20BFFF1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HSD17B1</w:t>
            </w:r>
          </w:p>
        </w:tc>
        <w:tc>
          <w:tcPr>
            <w:tcW w:w="674" w:type="pct"/>
            <w:noWrap/>
            <w:hideMark/>
          </w:tcPr>
          <w:p w14:paraId="00AA2BB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1B5CBA5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4F657CC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2B306759" w14:textId="77777777" w:rsidTr="00BD2FE3">
        <w:trPr>
          <w:trHeight w:val="290"/>
        </w:trPr>
        <w:tc>
          <w:tcPr>
            <w:tcW w:w="594" w:type="pct"/>
            <w:noWrap/>
            <w:hideMark/>
          </w:tcPr>
          <w:p w14:paraId="26EEB2C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PPARG</w:t>
            </w:r>
          </w:p>
        </w:tc>
        <w:tc>
          <w:tcPr>
            <w:tcW w:w="826" w:type="pct"/>
            <w:noWrap/>
            <w:hideMark/>
          </w:tcPr>
          <w:p w14:paraId="2E4D58F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0.00740401</w:t>
            </w:r>
          </w:p>
        </w:tc>
        <w:tc>
          <w:tcPr>
            <w:tcW w:w="636" w:type="pct"/>
            <w:noWrap/>
            <w:hideMark/>
          </w:tcPr>
          <w:p w14:paraId="685B631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0.20424403</w:t>
            </w:r>
          </w:p>
        </w:tc>
        <w:tc>
          <w:tcPr>
            <w:tcW w:w="467" w:type="pct"/>
            <w:noWrap/>
            <w:hideMark/>
          </w:tcPr>
          <w:p w14:paraId="14F5FF6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w:t>
            </w:r>
          </w:p>
        </w:tc>
        <w:tc>
          <w:tcPr>
            <w:tcW w:w="562" w:type="pct"/>
            <w:noWrap/>
            <w:hideMark/>
          </w:tcPr>
          <w:p w14:paraId="3C5461F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PGF</w:t>
            </w:r>
          </w:p>
        </w:tc>
        <w:tc>
          <w:tcPr>
            <w:tcW w:w="674" w:type="pct"/>
            <w:noWrap/>
            <w:hideMark/>
          </w:tcPr>
          <w:p w14:paraId="0C3F467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727F98E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241A977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2D511B07" w14:textId="77777777" w:rsidTr="00BD2FE3">
        <w:trPr>
          <w:trHeight w:val="290"/>
        </w:trPr>
        <w:tc>
          <w:tcPr>
            <w:tcW w:w="594" w:type="pct"/>
            <w:noWrap/>
            <w:hideMark/>
          </w:tcPr>
          <w:p w14:paraId="7AF99BF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VEGFA</w:t>
            </w:r>
          </w:p>
        </w:tc>
        <w:tc>
          <w:tcPr>
            <w:tcW w:w="826" w:type="pct"/>
            <w:noWrap/>
            <w:hideMark/>
          </w:tcPr>
          <w:p w14:paraId="54E2573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0.12154274</w:t>
            </w:r>
          </w:p>
        </w:tc>
        <w:tc>
          <w:tcPr>
            <w:tcW w:w="636" w:type="pct"/>
            <w:noWrap/>
            <w:hideMark/>
          </w:tcPr>
          <w:p w14:paraId="0A396B4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0.30677291</w:t>
            </w:r>
          </w:p>
        </w:tc>
        <w:tc>
          <w:tcPr>
            <w:tcW w:w="467" w:type="pct"/>
            <w:noWrap/>
            <w:hideMark/>
          </w:tcPr>
          <w:p w14:paraId="57D5F58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w:t>
            </w:r>
          </w:p>
        </w:tc>
        <w:tc>
          <w:tcPr>
            <w:tcW w:w="562" w:type="pct"/>
            <w:noWrap/>
            <w:hideMark/>
          </w:tcPr>
          <w:p w14:paraId="463A5C9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CREB1</w:t>
            </w:r>
          </w:p>
        </w:tc>
        <w:tc>
          <w:tcPr>
            <w:tcW w:w="674" w:type="pct"/>
            <w:noWrap/>
            <w:hideMark/>
          </w:tcPr>
          <w:p w14:paraId="47FE1CE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7AA8089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1B5F2D1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1E7AD16F" w14:textId="77777777" w:rsidTr="00BD2FE3">
        <w:trPr>
          <w:trHeight w:val="290"/>
        </w:trPr>
        <w:tc>
          <w:tcPr>
            <w:tcW w:w="594" w:type="pct"/>
            <w:noWrap/>
            <w:hideMark/>
          </w:tcPr>
          <w:p w14:paraId="1B86AF5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ALDH1B1</w:t>
            </w:r>
          </w:p>
        </w:tc>
        <w:tc>
          <w:tcPr>
            <w:tcW w:w="826" w:type="pct"/>
            <w:noWrap/>
            <w:hideMark/>
          </w:tcPr>
          <w:p w14:paraId="19006CC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0.00632376</w:t>
            </w:r>
          </w:p>
        </w:tc>
        <w:tc>
          <w:tcPr>
            <w:tcW w:w="636" w:type="pct"/>
            <w:noWrap/>
            <w:hideMark/>
          </w:tcPr>
          <w:p w14:paraId="4058CFA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0.20316623</w:t>
            </w:r>
          </w:p>
        </w:tc>
        <w:tc>
          <w:tcPr>
            <w:tcW w:w="467" w:type="pct"/>
            <w:noWrap/>
            <w:hideMark/>
          </w:tcPr>
          <w:p w14:paraId="2A23F61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40A4ACD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CYP1A1</w:t>
            </w:r>
          </w:p>
        </w:tc>
        <w:tc>
          <w:tcPr>
            <w:tcW w:w="674" w:type="pct"/>
            <w:noWrap/>
            <w:hideMark/>
          </w:tcPr>
          <w:p w14:paraId="0886AD5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31B3924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510095A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5BB434B6" w14:textId="77777777" w:rsidTr="00BD2FE3">
        <w:trPr>
          <w:trHeight w:val="290"/>
        </w:trPr>
        <w:tc>
          <w:tcPr>
            <w:tcW w:w="594" w:type="pct"/>
            <w:noWrap/>
            <w:hideMark/>
          </w:tcPr>
          <w:p w14:paraId="68C1630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CNR1</w:t>
            </w:r>
          </w:p>
        </w:tc>
        <w:tc>
          <w:tcPr>
            <w:tcW w:w="826" w:type="pct"/>
            <w:noWrap/>
            <w:hideMark/>
          </w:tcPr>
          <w:p w14:paraId="5E008C8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0.00142315</w:t>
            </w:r>
          </w:p>
        </w:tc>
        <w:tc>
          <w:tcPr>
            <w:tcW w:w="636" w:type="pct"/>
            <w:noWrap/>
            <w:hideMark/>
          </w:tcPr>
          <w:p w14:paraId="561C35D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0.20316623</w:t>
            </w:r>
          </w:p>
        </w:tc>
        <w:tc>
          <w:tcPr>
            <w:tcW w:w="467" w:type="pct"/>
            <w:noWrap/>
            <w:hideMark/>
          </w:tcPr>
          <w:p w14:paraId="134968C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024613B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ROCK1</w:t>
            </w:r>
          </w:p>
        </w:tc>
        <w:tc>
          <w:tcPr>
            <w:tcW w:w="674" w:type="pct"/>
            <w:noWrap/>
            <w:hideMark/>
          </w:tcPr>
          <w:p w14:paraId="556FBA8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3A54E0A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0.24290221</w:t>
            </w:r>
          </w:p>
        </w:tc>
        <w:tc>
          <w:tcPr>
            <w:tcW w:w="504" w:type="pct"/>
            <w:noWrap/>
            <w:hideMark/>
          </w:tcPr>
          <w:p w14:paraId="653C772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3C3FF1D3" w14:textId="77777777" w:rsidTr="00BD2FE3">
        <w:trPr>
          <w:trHeight w:val="290"/>
        </w:trPr>
        <w:tc>
          <w:tcPr>
            <w:tcW w:w="594" w:type="pct"/>
            <w:noWrap/>
            <w:hideMark/>
          </w:tcPr>
          <w:p w14:paraId="2B571BA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MMP9</w:t>
            </w:r>
          </w:p>
        </w:tc>
        <w:tc>
          <w:tcPr>
            <w:tcW w:w="826" w:type="pct"/>
            <w:noWrap/>
            <w:hideMark/>
          </w:tcPr>
          <w:p w14:paraId="47CBF6C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0.00208794</w:t>
            </w:r>
          </w:p>
        </w:tc>
        <w:tc>
          <w:tcPr>
            <w:tcW w:w="636" w:type="pct"/>
            <w:noWrap/>
            <w:hideMark/>
          </w:tcPr>
          <w:p w14:paraId="76C83EA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0.22318841</w:t>
            </w:r>
          </w:p>
        </w:tc>
        <w:tc>
          <w:tcPr>
            <w:tcW w:w="467" w:type="pct"/>
            <w:noWrap/>
            <w:hideMark/>
          </w:tcPr>
          <w:p w14:paraId="7B19B77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249FF55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GSK3B</w:t>
            </w:r>
          </w:p>
        </w:tc>
        <w:tc>
          <w:tcPr>
            <w:tcW w:w="674" w:type="pct"/>
            <w:noWrap/>
            <w:hideMark/>
          </w:tcPr>
          <w:p w14:paraId="2793215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52728BD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0F6BF91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26FE3B18" w14:textId="77777777" w:rsidTr="00BD2FE3">
        <w:trPr>
          <w:trHeight w:val="290"/>
        </w:trPr>
        <w:tc>
          <w:tcPr>
            <w:tcW w:w="594" w:type="pct"/>
            <w:noWrap/>
            <w:hideMark/>
          </w:tcPr>
          <w:p w14:paraId="7C2CF8E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SELP</w:t>
            </w:r>
          </w:p>
        </w:tc>
        <w:tc>
          <w:tcPr>
            <w:tcW w:w="826" w:type="pct"/>
            <w:noWrap/>
            <w:hideMark/>
          </w:tcPr>
          <w:p w14:paraId="64559A2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0.06768612</w:t>
            </w:r>
          </w:p>
        </w:tc>
        <w:tc>
          <w:tcPr>
            <w:tcW w:w="636" w:type="pct"/>
            <w:noWrap/>
            <w:hideMark/>
          </w:tcPr>
          <w:p w14:paraId="4308655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0.24444444</w:t>
            </w:r>
          </w:p>
        </w:tc>
        <w:tc>
          <w:tcPr>
            <w:tcW w:w="467" w:type="pct"/>
            <w:noWrap/>
            <w:hideMark/>
          </w:tcPr>
          <w:p w14:paraId="3423E4B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600AFA5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CYP19A1</w:t>
            </w:r>
          </w:p>
        </w:tc>
        <w:tc>
          <w:tcPr>
            <w:tcW w:w="674" w:type="pct"/>
            <w:noWrap/>
            <w:hideMark/>
          </w:tcPr>
          <w:p w14:paraId="20334AC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6AC8865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29D68D7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081C9080" w14:textId="77777777" w:rsidTr="00BD2FE3">
        <w:trPr>
          <w:trHeight w:val="290"/>
        </w:trPr>
        <w:tc>
          <w:tcPr>
            <w:tcW w:w="594" w:type="pct"/>
            <w:noWrap/>
            <w:hideMark/>
          </w:tcPr>
          <w:p w14:paraId="022DBCE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MMP1</w:t>
            </w:r>
          </w:p>
        </w:tc>
        <w:tc>
          <w:tcPr>
            <w:tcW w:w="826" w:type="pct"/>
            <w:noWrap/>
            <w:hideMark/>
          </w:tcPr>
          <w:p w14:paraId="2FB55BD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0.00208794</w:t>
            </w:r>
          </w:p>
        </w:tc>
        <w:tc>
          <w:tcPr>
            <w:tcW w:w="636" w:type="pct"/>
            <w:noWrap/>
            <w:hideMark/>
          </w:tcPr>
          <w:p w14:paraId="5B91F49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0.22318841</w:t>
            </w:r>
          </w:p>
        </w:tc>
        <w:tc>
          <w:tcPr>
            <w:tcW w:w="467" w:type="pct"/>
            <w:noWrap/>
            <w:hideMark/>
          </w:tcPr>
          <w:p w14:paraId="09623F3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1921124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ALB</w:t>
            </w:r>
          </w:p>
        </w:tc>
        <w:tc>
          <w:tcPr>
            <w:tcW w:w="674" w:type="pct"/>
            <w:noWrap/>
            <w:hideMark/>
          </w:tcPr>
          <w:p w14:paraId="24C7F99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26BE61E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0.15618661</w:t>
            </w:r>
          </w:p>
        </w:tc>
        <w:tc>
          <w:tcPr>
            <w:tcW w:w="504" w:type="pct"/>
            <w:noWrap/>
            <w:hideMark/>
          </w:tcPr>
          <w:p w14:paraId="70BFC60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3BBF3D6B" w14:textId="77777777" w:rsidTr="00BD2FE3">
        <w:trPr>
          <w:trHeight w:val="290"/>
        </w:trPr>
        <w:tc>
          <w:tcPr>
            <w:tcW w:w="594" w:type="pct"/>
            <w:noWrap/>
            <w:hideMark/>
          </w:tcPr>
          <w:p w14:paraId="4AE03A8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ESR1</w:t>
            </w:r>
          </w:p>
        </w:tc>
        <w:tc>
          <w:tcPr>
            <w:tcW w:w="826" w:type="pct"/>
            <w:noWrap/>
            <w:hideMark/>
          </w:tcPr>
          <w:p w14:paraId="1731C6C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0.02007579</w:t>
            </w:r>
          </w:p>
        </w:tc>
        <w:tc>
          <w:tcPr>
            <w:tcW w:w="636" w:type="pct"/>
            <w:noWrap/>
            <w:hideMark/>
          </w:tcPr>
          <w:p w14:paraId="6BA283B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0.27402135</w:t>
            </w:r>
          </w:p>
        </w:tc>
        <w:tc>
          <w:tcPr>
            <w:tcW w:w="467" w:type="pct"/>
            <w:noWrap/>
            <w:hideMark/>
          </w:tcPr>
          <w:p w14:paraId="54A33C99"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15589A0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CYP2C9</w:t>
            </w:r>
          </w:p>
        </w:tc>
        <w:tc>
          <w:tcPr>
            <w:tcW w:w="674" w:type="pct"/>
            <w:noWrap/>
            <w:hideMark/>
          </w:tcPr>
          <w:p w14:paraId="03195C8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7EFF6F0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0.24290221</w:t>
            </w:r>
          </w:p>
        </w:tc>
        <w:tc>
          <w:tcPr>
            <w:tcW w:w="504" w:type="pct"/>
            <w:noWrap/>
            <w:hideMark/>
          </w:tcPr>
          <w:p w14:paraId="28540E8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508402EE" w14:textId="77777777" w:rsidTr="00BD2FE3">
        <w:trPr>
          <w:trHeight w:val="290"/>
        </w:trPr>
        <w:tc>
          <w:tcPr>
            <w:tcW w:w="594" w:type="pct"/>
            <w:noWrap/>
            <w:hideMark/>
          </w:tcPr>
          <w:p w14:paraId="32A417E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CXCL12</w:t>
            </w:r>
          </w:p>
        </w:tc>
        <w:tc>
          <w:tcPr>
            <w:tcW w:w="826" w:type="pct"/>
            <w:noWrap/>
            <w:hideMark/>
          </w:tcPr>
          <w:p w14:paraId="5C36A1B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0.08982345</w:t>
            </w:r>
          </w:p>
        </w:tc>
        <w:tc>
          <w:tcPr>
            <w:tcW w:w="636" w:type="pct"/>
            <w:noWrap/>
            <w:hideMark/>
          </w:tcPr>
          <w:p w14:paraId="36E688F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0.27208481</w:t>
            </w:r>
          </w:p>
        </w:tc>
        <w:tc>
          <w:tcPr>
            <w:tcW w:w="467" w:type="pct"/>
            <w:noWrap/>
            <w:hideMark/>
          </w:tcPr>
          <w:p w14:paraId="4520B73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1321396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CFTR</w:t>
            </w:r>
          </w:p>
        </w:tc>
        <w:tc>
          <w:tcPr>
            <w:tcW w:w="674" w:type="pct"/>
            <w:noWrap/>
            <w:hideMark/>
          </w:tcPr>
          <w:p w14:paraId="7CA50E3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6320663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6CFD67C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33B0B84D" w14:textId="77777777" w:rsidTr="00BD2FE3">
        <w:trPr>
          <w:trHeight w:val="290"/>
        </w:trPr>
        <w:tc>
          <w:tcPr>
            <w:tcW w:w="594" w:type="pct"/>
            <w:noWrap/>
            <w:hideMark/>
          </w:tcPr>
          <w:p w14:paraId="73714E2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CBS</w:t>
            </w:r>
          </w:p>
        </w:tc>
        <w:tc>
          <w:tcPr>
            <w:tcW w:w="826" w:type="pct"/>
            <w:noWrap/>
            <w:hideMark/>
          </w:tcPr>
          <w:p w14:paraId="5CD1463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0.01011389</w:t>
            </w:r>
          </w:p>
        </w:tc>
        <w:tc>
          <w:tcPr>
            <w:tcW w:w="636" w:type="pct"/>
            <w:noWrap/>
            <w:hideMark/>
          </w:tcPr>
          <w:p w14:paraId="6380014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0.26460481</w:t>
            </w:r>
          </w:p>
        </w:tc>
        <w:tc>
          <w:tcPr>
            <w:tcW w:w="467" w:type="pct"/>
            <w:noWrap/>
            <w:hideMark/>
          </w:tcPr>
          <w:p w14:paraId="40BEC5D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3</w:t>
            </w:r>
          </w:p>
        </w:tc>
        <w:tc>
          <w:tcPr>
            <w:tcW w:w="562" w:type="pct"/>
            <w:noWrap/>
            <w:hideMark/>
          </w:tcPr>
          <w:p w14:paraId="71B8549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MTNR1B</w:t>
            </w:r>
          </w:p>
        </w:tc>
        <w:tc>
          <w:tcPr>
            <w:tcW w:w="674" w:type="pct"/>
            <w:noWrap/>
            <w:hideMark/>
          </w:tcPr>
          <w:p w14:paraId="479136D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28F27D4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0.24290221</w:t>
            </w:r>
          </w:p>
        </w:tc>
        <w:tc>
          <w:tcPr>
            <w:tcW w:w="504" w:type="pct"/>
            <w:noWrap/>
            <w:hideMark/>
          </w:tcPr>
          <w:p w14:paraId="79BBC63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0D915672" w14:textId="77777777" w:rsidTr="00BD2FE3">
        <w:trPr>
          <w:trHeight w:val="290"/>
        </w:trPr>
        <w:tc>
          <w:tcPr>
            <w:tcW w:w="594" w:type="pct"/>
            <w:noWrap/>
            <w:hideMark/>
          </w:tcPr>
          <w:p w14:paraId="1D9B26F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ESR2</w:t>
            </w:r>
          </w:p>
        </w:tc>
        <w:tc>
          <w:tcPr>
            <w:tcW w:w="826" w:type="pct"/>
            <w:noWrap/>
            <w:hideMark/>
          </w:tcPr>
          <w:p w14:paraId="6433502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0.00414035</w:t>
            </w:r>
          </w:p>
        </w:tc>
        <w:tc>
          <w:tcPr>
            <w:tcW w:w="636" w:type="pct"/>
            <w:noWrap/>
            <w:hideMark/>
          </w:tcPr>
          <w:p w14:paraId="1F98159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0.26279863</w:t>
            </w:r>
          </w:p>
        </w:tc>
        <w:tc>
          <w:tcPr>
            <w:tcW w:w="467" w:type="pct"/>
            <w:noWrap/>
            <w:hideMark/>
          </w:tcPr>
          <w:p w14:paraId="2880CE4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7076F2E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AHR</w:t>
            </w:r>
          </w:p>
        </w:tc>
        <w:tc>
          <w:tcPr>
            <w:tcW w:w="674" w:type="pct"/>
            <w:noWrap/>
            <w:hideMark/>
          </w:tcPr>
          <w:p w14:paraId="1E526C9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5B1C349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641B7CD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46D4681D" w14:textId="77777777" w:rsidTr="00BD2FE3">
        <w:trPr>
          <w:trHeight w:val="290"/>
        </w:trPr>
        <w:tc>
          <w:tcPr>
            <w:tcW w:w="594" w:type="pct"/>
            <w:noWrap/>
            <w:hideMark/>
          </w:tcPr>
          <w:p w14:paraId="1BADFD1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NDUFA5</w:t>
            </w:r>
          </w:p>
        </w:tc>
        <w:tc>
          <w:tcPr>
            <w:tcW w:w="826" w:type="pct"/>
            <w:noWrap/>
            <w:hideMark/>
          </w:tcPr>
          <w:p w14:paraId="7CD29B7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0.01663249</w:t>
            </w:r>
          </w:p>
        </w:tc>
        <w:tc>
          <w:tcPr>
            <w:tcW w:w="636" w:type="pct"/>
            <w:noWrap/>
            <w:hideMark/>
          </w:tcPr>
          <w:p w14:paraId="36A21A3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0.16142558</w:t>
            </w:r>
          </w:p>
        </w:tc>
        <w:tc>
          <w:tcPr>
            <w:tcW w:w="467" w:type="pct"/>
            <w:noWrap/>
            <w:hideMark/>
          </w:tcPr>
          <w:p w14:paraId="03D473A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0865353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PPARD</w:t>
            </w:r>
          </w:p>
        </w:tc>
        <w:tc>
          <w:tcPr>
            <w:tcW w:w="674" w:type="pct"/>
            <w:noWrap/>
            <w:hideMark/>
          </w:tcPr>
          <w:p w14:paraId="2DB85D1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14D940B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0.19012346</w:t>
            </w:r>
          </w:p>
        </w:tc>
        <w:tc>
          <w:tcPr>
            <w:tcW w:w="504" w:type="pct"/>
            <w:noWrap/>
            <w:hideMark/>
          </w:tcPr>
          <w:p w14:paraId="6D934BE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46BB6C94" w14:textId="77777777" w:rsidTr="00BD2FE3">
        <w:trPr>
          <w:trHeight w:val="290"/>
        </w:trPr>
        <w:tc>
          <w:tcPr>
            <w:tcW w:w="594" w:type="pct"/>
            <w:noWrap/>
            <w:hideMark/>
          </w:tcPr>
          <w:p w14:paraId="5DAAF02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HSD17B2</w:t>
            </w:r>
          </w:p>
        </w:tc>
        <w:tc>
          <w:tcPr>
            <w:tcW w:w="826" w:type="pct"/>
            <w:noWrap/>
            <w:hideMark/>
          </w:tcPr>
          <w:p w14:paraId="01CD182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0.03642594</w:t>
            </w:r>
          </w:p>
        </w:tc>
        <w:tc>
          <w:tcPr>
            <w:tcW w:w="636" w:type="pct"/>
            <w:noWrap/>
            <w:hideMark/>
          </w:tcPr>
          <w:p w14:paraId="3423C11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0.30923695</w:t>
            </w:r>
          </w:p>
        </w:tc>
        <w:tc>
          <w:tcPr>
            <w:tcW w:w="467" w:type="pct"/>
            <w:noWrap/>
            <w:hideMark/>
          </w:tcPr>
          <w:p w14:paraId="5AB483E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5A3503E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MAOA</w:t>
            </w:r>
          </w:p>
        </w:tc>
        <w:tc>
          <w:tcPr>
            <w:tcW w:w="674" w:type="pct"/>
            <w:noWrap/>
            <w:hideMark/>
          </w:tcPr>
          <w:p w14:paraId="3EE32CE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2C3E630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706AA7F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34790A3C" w14:textId="77777777" w:rsidTr="00BD2FE3">
        <w:trPr>
          <w:trHeight w:val="290"/>
        </w:trPr>
        <w:tc>
          <w:tcPr>
            <w:tcW w:w="594" w:type="pct"/>
            <w:noWrap/>
            <w:hideMark/>
          </w:tcPr>
          <w:p w14:paraId="1F41315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HRAS</w:t>
            </w:r>
          </w:p>
        </w:tc>
        <w:tc>
          <w:tcPr>
            <w:tcW w:w="826" w:type="pct"/>
            <w:noWrap/>
            <w:hideMark/>
          </w:tcPr>
          <w:p w14:paraId="230E028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1.14E-04</w:t>
            </w:r>
          </w:p>
        </w:tc>
        <w:tc>
          <w:tcPr>
            <w:tcW w:w="636" w:type="pct"/>
            <w:noWrap/>
            <w:hideMark/>
          </w:tcPr>
          <w:p w14:paraId="6B84234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0.1820331</w:t>
            </w:r>
          </w:p>
        </w:tc>
        <w:tc>
          <w:tcPr>
            <w:tcW w:w="467" w:type="pct"/>
            <w:noWrap/>
            <w:hideMark/>
          </w:tcPr>
          <w:p w14:paraId="4749342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5E62973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SLC22A3</w:t>
            </w:r>
          </w:p>
        </w:tc>
        <w:tc>
          <w:tcPr>
            <w:tcW w:w="674" w:type="pct"/>
            <w:noWrap/>
            <w:hideMark/>
          </w:tcPr>
          <w:p w14:paraId="074F9A5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13E06CB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0.12359551</w:t>
            </w:r>
          </w:p>
        </w:tc>
        <w:tc>
          <w:tcPr>
            <w:tcW w:w="504" w:type="pct"/>
            <w:noWrap/>
            <w:hideMark/>
          </w:tcPr>
          <w:p w14:paraId="23B6BCE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230CDB2E" w14:textId="77777777" w:rsidTr="00BD2FE3">
        <w:trPr>
          <w:trHeight w:val="290"/>
        </w:trPr>
        <w:tc>
          <w:tcPr>
            <w:tcW w:w="594" w:type="pct"/>
            <w:noWrap/>
            <w:hideMark/>
          </w:tcPr>
          <w:p w14:paraId="228A7B5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NFKB1</w:t>
            </w:r>
          </w:p>
        </w:tc>
        <w:tc>
          <w:tcPr>
            <w:tcW w:w="826" w:type="pct"/>
            <w:noWrap/>
            <w:hideMark/>
          </w:tcPr>
          <w:p w14:paraId="35AB50E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0.01412789</w:t>
            </w:r>
          </w:p>
        </w:tc>
        <w:tc>
          <w:tcPr>
            <w:tcW w:w="636" w:type="pct"/>
            <w:noWrap/>
            <w:hideMark/>
          </w:tcPr>
          <w:p w14:paraId="084BE85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0.25925926</w:t>
            </w:r>
          </w:p>
        </w:tc>
        <w:tc>
          <w:tcPr>
            <w:tcW w:w="467" w:type="pct"/>
            <w:noWrap/>
            <w:hideMark/>
          </w:tcPr>
          <w:p w14:paraId="631D287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70A58B4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GSTM1</w:t>
            </w:r>
          </w:p>
        </w:tc>
        <w:tc>
          <w:tcPr>
            <w:tcW w:w="674" w:type="pct"/>
            <w:noWrap/>
            <w:hideMark/>
          </w:tcPr>
          <w:p w14:paraId="19DC47C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32B99CC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0.19896641</w:t>
            </w:r>
          </w:p>
        </w:tc>
        <w:tc>
          <w:tcPr>
            <w:tcW w:w="504" w:type="pct"/>
            <w:noWrap/>
            <w:hideMark/>
          </w:tcPr>
          <w:p w14:paraId="15C0DDE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536752BE" w14:textId="77777777" w:rsidTr="00BD2FE3">
        <w:trPr>
          <w:trHeight w:val="290"/>
        </w:trPr>
        <w:tc>
          <w:tcPr>
            <w:tcW w:w="594" w:type="pct"/>
            <w:noWrap/>
            <w:hideMark/>
          </w:tcPr>
          <w:p w14:paraId="3F41306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NDUFA6</w:t>
            </w:r>
          </w:p>
        </w:tc>
        <w:tc>
          <w:tcPr>
            <w:tcW w:w="826" w:type="pct"/>
            <w:noWrap/>
            <w:hideMark/>
          </w:tcPr>
          <w:p w14:paraId="42EABE3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0.01663249</w:t>
            </w:r>
          </w:p>
        </w:tc>
        <w:tc>
          <w:tcPr>
            <w:tcW w:w="636" w:type="pct"/>
            <w:noWrap/>
            <w:hideMark/>
          </w:tcPr>
          <w:p w14:paraId="428FA21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0.16142558</w:t>
            </w:r>
          </w:p>
        </w:tc>
        <w:tc>
          <w:tcPr>
            <w:tcW w:w="467" w:type="pct"/>
            <w:noWrap/>
            <w:hideMark/>
          </w:tcPr>
          <w:p w14:paraId="1B4B087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2891174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NEK6</w:t>
            </w:r>
          </w:p>
        </w:tc>
        <w:tc>
          <w:tcPr>
            <w:tcW w:w="674" w:type="pct"/>
            <w:noWrap/>
            <w:hideMark/>
          </w:tcPr>
          <w:p w14:paraId="6136A1E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07EF2EE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7DE849E2"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26B0B87F" w14:textId="77777777" w:rsidTr="00BD2FE3">
        <w:trPr>
          <w:trHeight w:val="290"/>
        </w:trPr>
        <w:tc>
          <w:tcPr>
            <w:tcW w:w="594" w:type="pct"/>
            <w:noWrap/>
            <w:hideMark/>
          </w:tcPr>
          <w:p w14:paraId="3DDE35B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AKR1C3</w:t>
            </w:r>
          </w:p>
        </w:tc>
        <w:tc>
          <w:tcPr>
            <w:tcW w:w="826" w:type="pct"/>
            <w:noWrap/>
            <w:hideMark/>
          </w:tcPr>
          <w:p w14:paraId="10C0710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4.13E-04</w:t>
            </w:r>
          </w:p>
        </w:tc>
        <w:tc>
          <w:tcPr>
            <w:tcW w:w="636" w:type="pct"/>
            <w:noWrap/>
            <w:hideMark/>
          </w:tcPr>
          <w:p w14:paraId="41BCB31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0.22190202</w:t>
            </w:r>
          </w:p>
        </w:tc>
        <w:tc>
          <w:tcPr>
            <w:tcW w:w="467" w:type="pct"/>
            <w:noWrap/>
            <w:hideMark/>
          </w:tcPr>
          <w:p w14:paraId="7F2F773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5AFE18A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MTNR1A</w:t>
            </w:r>
          </w:p>
        </w:tc>
        <w:tc>
          <w:tcPr>
            <w:tcW w:w="674" w:type="pct"/>
            <w:noWrap/>
            <w:hideMark/>
          </w:tcPr>
          <w:p w14:paraId="6103BE9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67B47CF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0.24290221</w:t>
            </w:r>
          </w:p>
        </w:tc>
        <w:tc>
          <w:tcPr>
            <w:tcW w:w="504" w:type="pct"/>
            <w:noWrap/>
            <w:hideMark/>
          </w:tcPr>
          <w:p w14:paraId="122B6AE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64D4C651" w14:textId="77777777" w:rsidTr="00BD2FE3">
        <w:trPr>
          <w:trHeight w:val="290"/>
        </w:trPr>
        <w:tc>
          <w:tcPr>
            <w:tcW w:w="594" w:type="pct"/>
            <w:noWrap/>
            <w:hideMark/>
          </w:tcPr>
          <w:p w14:paraId="64A2A9C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NDUFS4</w:t>
            </w:r>
          </w:p>
        </w:tc>
        <w:tc>
          <w:tcPr>
            <w:tcW w:w="826" w:type="pct"/>
            <w:noWrap/>
            <w:hideMark/>
          </w:tcPr>
          <w:p w14:paraId="4F58996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0.01663249</w:t>
            </w:r>
          </w:p>
        </w:tc>
        <w:tc>
          <w:tcPr>
            <w:tcW w:w="636" w:type="pct"/>
            <w:noWrap/>
            <w:hideMark/>
          </w:tcPr>
          <w:p w14:paraId="1502CBC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0.16142558</w:t>
            </w:r>
          </w:p>
        </w:tc>
        <w:tc>
          <w:tcPr>
            <w:tcW w:w="467" w:type="pct"/>
            <w:noWrap/>
            <w:hideMark/>
          </w:tcPr>
          <w:p w14:paraId="275081B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568C021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GABBR2</w:t>
            </w:r>
          </w:p>
        </w:tc>
        <w:tc>
          <w:tcPr>
            <w:tcW w:w="674" w:type="pct"/>
            <w:noWrap/>
            <w:hideMark/>
          </w:tcPr>
          <w:p w14:paraId="543945A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3432304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0.14836224</w:t>
            </w:r>
          </w:p>
        </w:tc>
        <w:tc>
          <w:tcPr>
            <w:tcW w:w="504" w:type="pct"/>
            <w:noWrap/>
            <w:hideMark/>
          </w:tcPr>
          <w:p w14:paraId="0473AD87"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5634F102" w14:textId="77777777" w:rsidTr="00BD2FE3">
        <w:trPr>
          <w:trHeight w:val="290"/>
        </w:trPr>
        <w:tc>
          <w:tcPr>
            <w:tcW w:w="594" w:type="pct"/>
            <w:noWrap/>
            <w:hideMark/>
          </w:tcPr>
          <w:p w14:paraId="51C90D0F"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XDH</w:t>
            </w:r>
          </w:p>
        </w:tc>
        <w:tc>
          <w:tcPr>
            <w:tcW w:w="826" w:type="pct"/>
            <w:noWrap/>
            <w:hideMark/>
          </w:tcPr>
          <w:p w14:paraId="2906C70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0.00562038</w:t>
            </w:r>
          </w:p>
        </w:tc>
        <w:tc>
          <w:tcPr>
            <w:tcW w:w="636" w:type="pct"/>
            <w:noWrap/>
            <w:hideMark/>
          </w:tcPr>
          <w:p w14:paraId="040F05F5"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0.26279863</w:t>
            </w:r>
          </w:p>
        </w:tc>
        <w:tc>
          <w:tcPr>
            <w:tcW w:w="467" w:type="pct"/>
            <w:noWrap/>
            <w:hideMark/>
          </w:tcPr>
          <w:p w14:paraId="4F643F60"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53E028A1"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DPP4</w:t>
            </w:r>
          </w:p>
        </w:tc>
        <w:tc>
          <w:tcPr>
            <w:tcW w:w="674" w:type="pct"/>
            <w:noWrap/>
            <w:hideMark/>
          </w:tcPr>
          <w:p w14:paraId="598391C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277BC78C"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52A31A4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r w:rsidR="00612403" w:rsidRPr="00605107" w14:paraId="28804617" w14:textId="77777777" w:rsidTr="00BD2FE3">
        <w:trPr>
          <w:trHeight w:val="290"/>
        </w:trPr>
        <w:tc>
          <w:tcPr>
            <w:tcW w:w="594" w:type="pct"/>
            <w:noWrap/>
            <w:hideMark/>
          </w:tcPr>
          <w:p w14:paraId="480ECF4A"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CYP3A4</w:t>
            </w:r>
          </w:p>
        </w:tc>
        <w:tc>
          <w:tcPr>
            <w:tcW w:w="826" w:type="pct"/>
            <w:noWrap/>
            <w:hideMark/>
          </w:tcPr>
          <w:p w14:paraId="7B33237E"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0.03642594</w:t>
            </w:r>
          </w:p>
        </w:tc>
        <w:tc>
          <w:tcPr>
            <w:tcW w:w="636" w:type="pct"/>
            <w:noWrap/>
            <w:hideMark/>
          </w:tcPr>
          <w:p w14:paraId="73E5A244"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0.30923695</w:t>
            </w:r>
          </w:p>
        </w:tc>
        <w:tc>
          <w:tcPr>
            <w:tcW w:w="467" w:type="pct"/>
            <w:noWrap/>
            <w:hideMark/>
          </w:tcPr>
          <w:p w14:paraId="4B8EF088"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2</w:t>
            </w:r>
          </w:p>
        </w:tc>
        <w:tc>
          <w:tcPr>
            <w:tcW w:w="562" w:type="pct"/>
            <w:noWrap/>
            <w:hideMark/>
          </w:tcPr>
          <w:p w14:paraId="45AE658D"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AR</w:t>
            </w:r>
          </w:p>
        </w:tc>
        <w:tc>
          <w:tcPr>
            <w:tcW w:w="674" w:type="pct"/>
            <w:noWrap/>
            <w:hideMark/>
          </w:tcPr>
          <w:p w14:paraId="4E7AAB63"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w:t>
            </w:r>
          </w:p>
        </w:tc>
        <w:tc>
          <w:tcPr>
            <w:tcW w:w="736" w:type="pct"/>
            <w:noWrap/>
            <w:hideMark/>
          </w:tcPr>
          <w:p w14:paraId="530DD4A6"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0.26101695</w:t>
            </w:r>
          </w:p>
        </w:tc>
        <w:tc>
          <w:tcPr>
            <w:tcW w:w="504" w:type="pct"/>
            <w:noWrap/>
            <w:hideMark/>
          </w:tcPr>
          <w:p w14:paraId="54A3BC6B" w14:textId="77777777" w:rsidR="00612403" w:rsidRPr="00605107" w:rsidRDefault="00612403" w:rsidP="00BD2FE3">
            <w:pPr>
              <w:rPr>
                <w:rFonts w:asciiTheme="majorBidi" w:eastAsia="Times New Roman" w:hAnsiTheme="majorBidi" w:cstheme="majorBidi"/>
                <w:kern w:val="0"/>
                <w:sz w:val="20"/>
                <w:szCs w:val="20"/>
                <w14:ligatures w14:val="none"/>
              </w:rPr>
            </w:pPr>
            <w:r w:rsidRPr="00605107">
              <w:rPr>
                <w:rFonts w:asciiTheme="majorBidi" w:eastAsia="Times New Roman" w:hAnsiTheme="majorBidi" w:cstheme="majorBidi"/>
                <w:kern w:val="0"/>
                <w:sz w:val="20"/>
                <w:szCs w:val="20"/>
                <w14:ligatures w14:val="none"/>
              </w:rPr>
              <w:t>1</w:t>
            </w:r>
          </w:p>
        </w:tc>
      </w:tr>
    </w:tbl>
    <w:p w14:paraId="65D0170F" w14:textId="77777777" w:rsidR="00612403" w:rsidRDefault="00612403" w:rsidP="00F231F2"/>
    <w:p w14:paraId="72C99282" w14:textId="7CA9EF3A" w:rsidR="00612403" w:rsidRPr="00893792" w:rsidRDefault="00612403" w:rsidP="00612403">
      <w:pPr>
        <w:spacing w:line="360" w:lineRule="auto"/>
        <w:jc w:val="both"/>
        <w:rPr>
          <w:rFonts w:asciiTheme="majorBidi" w:hAnsiTheme="majorBidi" w:cstheme="majorBidi"/>
          <w:b/>
          <w:bCs/>
          <w:sz w:val="24"/>
          <w:szCs w:val="24"/>
        </w:rPr>
      </w:pPr>
      <w:r w:rsidRPr="00893792">
        <w:rPr>
          <w:rFonts w:asciiTheme="majorBidi" w:hAnsiTheme="majorBidi" w:cstheme="majorBidi"/>
          <w:b/>
          <w:bCs/>
          <w:sz w:val="24"/>
          <w:szCs w:val="24"/>
        </w:rPr>
        <w:t xml:space="preserve">Table </w:t>
      </w:r>
      <w:r>
        <w:rPr>
          <w:rFonts w:asciiTheme="majorBidi" w:hAnsiTheme="majorBidi" w:cstheme="majorBidi"/>
          <w:b/>
          <w:bCs/>
          <w:sz w:val="24"/>
          <w:szCs w:val="24"/>
        </w:rPr>
        <w:t>S5</w:t>
      </w:r>
      <w:r w:rsidRPr="00893792">
        <w:rPr>
          <w:rFonts w:asciiTheme="majorBidi" w:hAnsiTheme="majorBidi" w:cstheme="majorBidi"/>
          <w:b/>
          <w:bCs/>
          <w:sz w:val="24"/>
          <w:szCs w:val="24"/>
        </w:rPr>
        <w:t>. KEGG pathway analysis of potential target gene functions:</w:t>
      </w:r>
    </w:p>
    <w:tbl>
      <w:tblPr>
        <w:tblStyle w:val="TableGrid"/>
        <w:tblW w:w="0" w:type="auto"/>
        <w:tblLayout w:type="fixed"/>
        <w:tblLook w:val="04A0" w:firstRow="1" w:lastRow="0" w:firstColumn="1" w:lastColumn="0" w:noHBand="0" w:noVBand="1"/>
      </w:tblPr>
      <w:tblGrid>
        <w:gridCol w:w="1070"/>
        <w:gridCol w:w="2430"/>
        <w:gridCol w:w="1350"/>
        <w:gridCol w:w="1440"/>
        <w:gridCol w:w="3050"/>
      </w:tblGrid>
      <w:tr w:rsidR="00612403" w:rsidRPr="00893792" w14:paraId="14A326EA" w14:textId="77777777" w:rsidTr="00BD2FE3">
        <w:trPr>
          <w:trHeight w:val="300"/>
        </w:trPr>
        <w:tc>
          <w:tcPr>
            <w:tcW w:w="1070" w:type="dxa"/>
            <w:noWrap/>
            <w:hideMark/>
          </w:tcPr>
          <w:p w14:paraId="3A0682A8" w14:textId="77777777" w:rsidR="00612403" w:rsidRPr="00893792" w:rsidRDefault="00612403" w:rsidP="00BD2FE3">
            <w:pPr>
              <w:jc w:val="center"/>
              <w:rPr>
                <w:rFonts w:ascii="Times New Roman" w:eastAsia="Times New Roman" w:hAnsi="Times New Roman" w:cs="Times New Roman"/>
                <w:b/>
                <w:bCs/>
                <w:color w:val="000000"/>
                <w:kern w:val="0"/>
                <w:sz w:val="21"/>
                <w:szCs w:val="21"/>
                <w14:ligatures w14:val="none"/>
              </w:rPr>
            </w:pPr>
            <w:r w:rsidRPr="00893792">
              <w:rPr>
                <w:rFonts w:ascii="Times New Roman" w:eastAsia="Times New Roman" w:hAnsi="Times New Roman" w:cs="Times New Roman"/>
                <w:b/>
                <w:bCs/>
                <w:color w:val="000000"/>
                <w:kern w:val="0"/>
                <w:sz w:val="21"/>
                <w:szCs w:val="21"/>
                <w14:ligatures w14:val="none"/>
              </w:rPr>
              <w:t>#term ID</w:t>
            </w:r>
          </w:p>
        </w:tc>
        <w:tc>
          <w:tcPr>
            <w:tcW w:w="2430" w:type="dxa"/>
            <w:noWrap/>
            <w:hideMark/>
          </w:tcPr>
          <w:p w14:paraId="26CF4392" w14:textId="77777777" w:rsidR="00612403" w:rsidRPr="00893792" w:rsidRDefault="00612403" w:rsidP="00BD2FE3">
            <w:pPr>
              <w:jc w:val="center"/>
              <w:rPr>
                <w:rFonts w:ascii="Times New Roman" w:eastAsia="Times New Roman" w:hAnsi="Times New Roman" w:cs="Times New Roman"/>
                <w:b/>
                <w:bCs/>
                <w:color w:val="000000"/>
                <w:kern w:val="0"/>
                <w:sz w:val="21"/>
                <w:szCs w:val="21"/>
                <w14:ligatures w14:val="none"/>
              </w:rPr>
            </w:pPr>
            <w:r w:rsidRPr="00893792">
              <w:rPr>
                <w:rFonts w:ascii="Times New Roman" w:eastAsia="Times New Roman" w:hAnsi="Times New Roman" w:cs="Times New Roman"/>
                <w:b/>
                <w:bCs/>
                <w:color w:val="000000"/>
                <w:kern w:val="0"/>
                <w:sz w:val="21"/>
                <w:szCs w:val="21"/>
                <w14:ligatures w14:val="none"/>
              </w:rPr>
              <w:t>term description</w:t>
            </w:r>
          </w:p>
        </w:tc>
        <w:tc>
          <w:tcPr>
            <w:tcW w:w="1350" w:type="dxa"/>
            <w:noWrap/>
            <w:hideMark/>
          </w:tcPr>
          <w:p w14:paraId="785FF806" w14:textId="77777777" w:rsidR="00612403" w:rsidRPr="00893792" w:rsidRDefault="00612403" w:rsidP="00BD2FE3">
            <w:pPr>
              <w:jc w:val="center"/>
              <w:rPr>
                <w:rFonts w:ascii="Times New Roman" w:eastAsia="Times New Roman" w:hAnsi="Times New Roman" w:cs="Times New Roman"/>
                <w:b/>
                <w:bCs/>
                <w:color w:val="000000"/>
                <w:kern w:val="0"/>
                <w:sz w:val="21"/>
                <w:szCs w:val="21"/>
                <w14:ligatures w14:val="none"/>
              </w:rPr>
            </w:pPr>
            <w:r w:rsidRPr="00893792">
              <w:rPr>
                <w:rFonts w:ascii="Times New Roman" w:eastAsia="Times New Roman" w:hAnsi="Times New Roman" w:cs="Times New Roman"/>
                <w:b/>
                <w:bCs/>
                <w:color w:val="000000"/>
                <w:kern w:val="0"/>
                <w:sz w:val="21"/>
                <w:szCs w:val="21"/>
                <w14:ligatures w14:val="none"/>
              </w:rPr>
              <w:t>observed gene count</w:t>
            </w:r>
          </w:p>
        </w:tc>
        <w:tc>
          <w:tcPr>
            <w:tcW w:w="1440" w:type="dxa"/>
            <w:noWrap/>
            <w:hideMark/>
          </w:tcPr>
          <w:p w14:paraId="14BB0308" w14:textId="77777777" w:rsidR="00612403" w:rsidRPr="00893792" w:rsidRDefault="00612403" w:rsidP="00BD2FE3">
            <w:pPr>
              <w:jc w:val="center"/>
              <w:rPr>
                <w:rFonts w:ascii="Times New Roman" w:eastAsia="Times New Roman" w:hAnsi="Times New Roman" w:cs="Times New Roman"/>
                <w:b/>
                <w:bCs/>
                <w:color w:val="000000"/>
                <w:kern w:val="0"/>
                <w:sz w:val="21"/>
                <w:szCs w:val="21"/>
                <w14:ligatures w14:val="none"/>
              </w:rPr>
            </w:pPr>
            <w:r w:rsidRPr="00893792">
              <w:rPr>
                <w:rFonts w:ascii="Times New Roman" w:eastAsia="Times New Roman" w:hAnsi="Times New Roman" w:cs="Times New Roman"/>
                <w:b/>
                <w:bCs/>
                <w:color w:val="000000"/>
                <w:kern w:val="0"/>
                <w:sz w:val="21"/>
                <w:szCs w:val="21"/>
                <w14:ligatures w14:val="none"/>
              </w:rPr>
              <w:t>false discovery rate (p value)</w:t>
            </w:r>
          </w:p>
        </w:tc>
        <w:tc>
          <w:tcPr>
            <w:tcW w:w="3050" w:type="dxa"/>
            <w:noWrap/>
            <w:hideMark/>
          </w:tcPr>
          <w:p w14:paraId="656FFF54" w14:textId="77777777" w:rsidR="00612403" w:rsidRPr="00893792" w:rsidRDefault="00612403" w:rsidP="00BD2FE3">
            <w:pPr>
              <w:jc w:val="center"/>
              <w:rPr>
                <w:rFonts w:ascii="Times New Roman" w:eastAsia="Times New Roman" w:hAnsi="Times New Roman" w:cs="Times New Roman"/>
                <w:b/>
                <w:bCs/>
                <w:color w:val="000000"/>
                <w:kern w:val="0"/>
                <w:sz w:val="21"/>
                <w:szCs w:val="21"/>
                <w14:ligatures w14:val="none"/>
              </w:rPr>
            </w:pPr>
            <w:r w:rsidRPr="00893792">
              <w:rPr>
                <w:rFonts w:ascii="Times New Roman" w:eastAsia="Times New Roman" w:hAnsi="Times New Roman" w:cs="Times New Roman"/>
                <w:b/>
                <w:bCs/>
                <w:color w:val="000000"/>
                <w:kern w:val="0"/>
                <w:sz w:val="21"/>
                <w:szCs w:val="21"/>
                <w14:ligatures w14:val="none"/>
              </w:rPr>
              <w:t>matching proteins in your network (labels)</w:t>
            </w:r>
          </w:p>
        </w:tc>
      </w:tr>
      <w:tr w:rsidR="00612403" w:rsidRPr="00893792" w14:paraId="3DE8C485" w14:textId="77777777" w:rsidTr="00BD2FE3">
        <w:trPr>
          <w:trHeight w:val="300"/>
        </w:trPr>
        <w:tc>
          <w:tcPr>
            <w:tcW w:w="1070" w:type="dxa"/>
            <w:noWrap/>
            <w:hideMark/>
          </w:tcPr>
          <w:p w14:paraId="521899F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bookmarkStart w:id="6" w:name="_Hlk160127837"/>
            <w:bookmarkStart w:id="7" w:name="_Hlk160127717"/>
            <w:r w:rsidRPr="00893792">
              <w:rPr>
                <w:rFonts w:ascii="Times New Roman" w:eastAsia="Times New Roman" w:hAnsi="Times New Roman" w:cs="Times New Roman"/>
                <w:color w:val="000000"/>
                <w:kern w:val="0"/>
                <w:sz w:val="21"/>
                <w:szCs w:val="21"/>
                <w14:ligatures w14:val="none"/>
              </w:rPr>
              <w:t>hsa00140</w:t>
            </w:r>
          </w:p>
        </w:tc>
        <w:tc>
          <w:tcPr>
            <w:tcW w:w="2430" w:type="dxa"/>
            <w:noWrap/>
            <w:hideMark/>
          </w:tcPr>
          <w:p w14:paraId="14D7E3CA" w14:textId="77777777" w:rsidR="00612403" w:rsidRPr="00893792" w:rsidRDefault="00612403" w:rsidP="00BD2FE3">
            <w:pPr>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Steroid hormone biosynthesis</w:t>
            </w:r>
          </w:p>
        </w:tc>
        <w:tc>
          <w:tcPr>
            <w:tcW w:w="1350" w:type="dxa"/>
            <w:noWrap/>
            <w:hideMark/>
          </w:tcPr>
          <w:p w14:paraId="394A794D" w14:textId="77777777" w:rsidR="00612403" w:rsidRPr="00893792" w:rsidRDefault="00612403" w:rsidP="00BD2FE3">
            <w:pPr>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8</w:t>
            </w:r>
          </w:p>
        </w:tc>
        <w:tc>
          <w:tcPr>
            <w:tcW w:w="1440" w:type="dxa"/>
            <w:noWrap/>
            <w:hideMark/>
          </w:tcPr>
          <w:p w14:paraId="791C4C4C" w14:textId="77777777" w:rsidR="00612403" w:rsidRPr="00893792" w:rsidRDefault="00612403" w:rsidP="00BD2FE3">
            <w:pPr>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2.70E-09</w:t>
            </w:r>
          </w:p>
        </w:tc>
        <w:tc>
          <w:tcPr>
            <w:tcW w:w="3050" w:type="dxa"/>
            <w:noWrap/>
            <w:hideMark/>
          </w:tcPr>
          <w:p w14:paraId="4DA7EAD5" w14:textId="77777777" w:rsidR="00612403" w:rsidRPr="00893792" w:rsidRDefault="00612403" w:rsidP="00BD2FE3">
            <w:pPr>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HSD17B2, HSD17B1, CYP1A2, AKR1C3, CYP1A1, CYP19A1, CYP1B1, CYP3A4</w:t>
            </w:r>
          </w:p>
        </w:tc>
      </w:tr>
      <w:bookmarkEnd w:id="6"/>
      <w:tr w:rsidR="00612403" w:rsidRPr="00893792" w14:paraId="2A98F728" w14:textId="77777777" w:rsidTr="00BD2FE3">
        <w:trPr>
          <w:trHeight w:val="300"/>
        </w:trPr>
        <w:tc>
          <w:tcPr>
            <w:tcW w:w="1070" w:type="dxa"/>
            <w:noWrap/>
            <w:hideMark/>
          </w:tcPr>
          <w:p w14:paraId="25C805A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lastRenderedPageBreak/>
              <w:t>hsa04915</w:t>
            </w:r>
          </w:p>
        </w:tc>
        <w:tc>
          <w:tcPr>
            <w:tcW w:w="2430" w:type="dxa"/>
            <w:noWrap/>
            <w:hideMark/>
          </w:tcPr>
          <w:p w14:paraId="058E6BC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Estrogen signaling pathway</w:t>
            </w:r>
          </w:p>
        </w:tc>
        <w:tc>
          <w:tcPr>
            <w:tcW w:w="1350" w:type="dxa"/>
            <w:noWrap/>
            <w:hideMark/>
          </w:tcPr>
          <w:p w14:paraId="43C9986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7</w:t>
            </w:r>
          </w:p>
        </w:tc>
        <w:tc>
          <w:tcPr>
            <w:tcW w:w="1440" w:type="dxa"/>
            <w:noWrap/>
            <w:hideMark/>
          </w:tcPr>
          <w:p w14:paraId="27E8322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7.85E-06</w:t>
            </w:r>
          </w:p>
        </w:tc>
        <w:tc>
          <w:tcPr>
            <w:tcW w:w="3050" w:type="dxa"/>
            <w:noWrap/>
            <w:hideMark/>
          </w:tcPr>
          <w:p w14:paraId="11D81B3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MMP2, GABBR2, ESR2, MMP9, CREB1, ESR1, HRAS</w:t>
            </w:r>
          </w:p>
        </w:tc>
      </w:tr>
      <w:tr w:rsidR="00612403" w:rsidRPr="00893792" w14:paraId="2311D46D" w14:textId="77777777" w:rsidTr="00BD2FE3">
        <w:trPr>
          <w:trHeight w:val="300"/>
        </w:trPr>
        <w:tc>
          <w:tcPr>
            <w:tcW w:w="1070" w:type="dxa"/>
            <w:noWrap/>
            <w:hideMark/>
          </w:tcPr>
          <w:p w14:paraId="494E7BC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hsa04913</w:t>
            </w:r>
          </w:p>
        </w:tc>
        <w:tc>
          <w:tcPr>
            <w:tcW w:w="2430" w:type="dxa"/>
            <w:noWrap/>
            <w:hideMark/>
          </w:tcPr>
          <w:p w14:paraId="62EEFDE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Ovarian steroidogenesis</w:t>
            </w:r>
          </w:p>
        </w:tc>
        <w:tc>
          <w:tcPr>
            <w:tcW w:w="1350" w:type="dxa"/>
            <w:noWrap/>
            <w:hideMark/>
          </w:tcPr>
          <w:p w14:paraId="059019E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6</w:t>
            </w:r>
          </w:p>
        </w:tc>
        <w:tc>
          <w:tcPr>
            <w:tcW w:w="1440" w:type="dxa"/>
            <w:noWrap/>
            <w:hideMark/>
          </w:tcPr>
          <w:p w14:paraId="043EA49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1.28E-06</w:t>
            </w:r>
          </w:p>
        </w:tc>
        <w:tc>
          <w:tcPr>
            <w:tcW w:w="3050" w:type="dxa"/>
            <w:noWrap/>
            <w:hideMark/>
          </w:tcPr>
          <w:p w14:paraId="723CD70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HSD17B2, HSD17B1, AKR1C3, CYP1A1, CYP19A1, CYP1B1</w:t>
            </w:r>
          </w:p>
        </w:tc>
      </w:tr>
      <w:tr w:rsidR="00612403" w:rsidRPr="00893792" w14:paraId="5FFB5174" w14:textId="77777777" w:rsidTr="00BD2FE3">
        <w:trPr>
          <w:trHeight w:val="300"/>
        </w:trPr>
        <w:tc>
          <w:tcPr>
            <w:tcW w:w="1070" w:type="dxa"/>
            <w:noWrap/>
            <w:hideMark/>
          </w:tcPr>
          <w:p w14:paraId="7E0F2BF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hsa04723</w:t>
            </w:r>
          </w:p>
        </w:tc>
        <w:tc>
          <w:tcPr>
            <w:tcW w:w="2430" w:type="dxa"/>
            <w:noWrap/>
            <w:hideMark/>
          </w:tcPr>
          <w:p w14:paraId="2715AE4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Retrograde endocannabinoid signaling</w:t>
            </w:r>
          </w:p>
        </w:tc>
        <w:tc>
          <w:tcPr>
            <w:tcW w:w="1350" w:type="dxa"/>
            <w:noWrap/>
            <w:hideMark/>
          </w:tcPr>
          <w:p w14:paraId="05CC42E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6</w:t>
            </w:r>
          </w:p>
        </w:tc>
        <w:tc>
          <w:tcPr>
            <w:tcW w:w="1440" w:type="dxa"/>
            <w:noWrap/>
            <w:hideMark/>
          </w:tcPr>
          <w:p w14:paraId="082F284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9.14E-05</w:t>
            </w:r>
          </w:p>
        </w:tc>
        <w:tc>
          <w:tcPr>
            <w:tcW w:w="3050" w:type="dxa"/>
            <w:noWrap/>
            <w:hideMark/>
          </w:tcPr>
          <w:p w14:paraId="1428100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FAAH, GABRB1, NDUFS4, CNR1, NDUFA5, NDUFA6</w:t>
            </w:r>
          </w:p>
        </w:tc>
      </w:tr>
      <w:tr w:rsidR="00612403" w:rsidRPr="00893792" w14:paraId="4A5267C3" w14:textId="77777777" w:rsidTr="00BD2FE3">
        <w:trPr>
          <w:trHeight w:val="300"/>
        </w:trPr>
        <w:tc>
          <w:tcPr>
            <w:tcW w:w="1070" w:type="dxa"/>
            <w:noWrap/>
            <w:hideMark/>
          </w:tcPr>
          <w:p w14:paraId="4770AD7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hsa04024</w:t>
            </w:r>
          </w:p>
        </w:tc>
        <w:tc>
          <w:tcPr>
            <w:tcW w:w="2430" w:type="dxa"/>
            <w:noWrap/>
            <w:hideMark/>
          </w:tcPr>
          <w:p w14:paraId="48BBEF1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cAMP signaling pathway</w:t>
            </w:r>
          </w:p>
        </w:tc>
        <w:tc>
          <w:tcPr>
            <w:tcW w:w="1350" w:type="dxa"/>
            <w:noWrap/>
            <w:hideMark/>
          </w:tcPr>
          <w:p w14:paraId="6CD05A6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6</w:t>
            </w:r>
          </w:p>
        </w:tc>
        <w:tc>
          <w:tcPr>
            <w:tcW w:w="1440" w:type="dxa"/>
            <w:noWrap/>
            <w:hideMark/>
          </w:tcPr>
          <w:p w14:paraId="10286CA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0.00051</w:t>
            </w:r>
          </w:p>
        </w:tc>
        <w:tc>
          <w:tcPr>
            <w:tcW w:w="3050" w:type="dxa"/>
            <w:noWrap/>
            <w:hideMark/>
          </w:tcPr>
          <w:p w14:paraId="79DDBAC1" w14:textId="77777777" w:rsidR="00612403" w:rsidRPr="00893792" w:rsidRDefault="00612403" w:rsidP="00BD2FE3">
            <w:pPr>
              <w:ind w:left="-32"/>
              <w:jc w:val="center"/>
              <w:rPr>
                <w:rFonts w:ascii="Times New Roman" w:eastAsia="Times New Roman" w:hAnsi="Times New Roman" w:cs="Times New Roman"/>
                <w:color w:val="000000"/>
                <w:kern w:val="0"/>
                <w:sz w:val="21"/>
                <w:szCs w:val="21"/>
                <w:lang w:val="it-IT"/>
                <w14:ligatures w14:val="none"/>
              </w:rPr>
            </w:pPr>
            <w:r w:rsidRPr="00893792">
              <w:rPr>
                <w:rFonts w:ascii="Times New Roman" w:eastAsia="Times New Roman" w:hAnsi="Times New Roman" w:cs="Times New Roman"/>
                <w:color w:val="000000"/>
                <w:kern w:val="0"/>
                <w:sz w:val="21"/>
                <w:szCs w:val="21"/>
                <w:lang w:val="it-IT"/>
                <w14:ligatures w14:val="none"/>
              </w:rPr>
              <w:t>CFTR,NFKB1,GABBR2,ROCK1,PPARA,CREB1</w:t>
            </w:r>
          </w:p>
        </w:tc>
      </w:tr>
      <w:bookmarkEnd w:id="7"/>
      <w:tr w:rsidR="00612403" w:rsidRPr="00893792" w14:paraId="79FEC579" w14:textId="77777777" w:rsidTr="00BD2FE3">
        <w:trPr>
          <w:trHeight w:val="300"/>
        </w:trPr>
        <w:tc>
          <w:tcPr>
            <w:tcW w:w="1070" w:type="dxa"/>
            <w:noWrap/>
            <w:hideMark/>
          </w:tcPr>
          <w:p w14:paraId="5663822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hsa00380</w:t>
            </w:r>
          </w:p>
        </w:tc>
        <w:tc>
          <w:tcPr>
            <w:tcW w:w="2430" w:type="dxa"/>
            <w:noWrap/>
            <w:hideMark/>
          </w:tcPr>
          <w:p w14:paraId="4285C62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Tryptophan metabolism</w:t>
            </w:r>
          </w:p>
        </w:tc>
        <w:tc>
          <w:tcPr>
            <w:tcW w:w="1350" w:type="dxa"/>
            <w:noWrap/>
            <w:hideMark/>
          </w:tcPr>
          <w:p w14:paraId="210E81E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5</w:t>
            </w:r>
          </w:p>
        </w:tc>
        <w:tc>
          <w:tcPr>
            <w:tcW w:w="1440" w:type="dxa"/>
            <w:noWrap/>
            <w:hideMark/>
          </w:tcPr>
          <w:p w14:paraId="449B6C2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9.18E-06</w:t>
            </w:r>
          </w:p>
        </w:tc>
        <w:tc>
          <w:tcPr>
            <w:tcW w:w="3050" w:type="dxa"/>
            <w:noWrap/>
            <w:hideMark/>
          </w:tcPr>
          <w:p w14:paraId="199165E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MAOA, CYP1A2, ALDH1B1, CYP1A1, CYP1B1</w:t>
            </w:r>
          </w:p>
        </w:tc>
      </w:tr>
      <w:tr w:rsidR="00612403" w:rsidRPr="00893792" w14:paraId="27DFEDE8" w14:textId="77777777" w:rsidTr="00BD2FE3">
        <w:trPr>
          <w:trHeight w:val="300"/>
        </w:trPr>
        <w:tc>
          <w:tcPr>
            <w:tcW w:w="1070" w:type="dxa"/>
            <w:noWrap/>
            <w:hideMark/>
          </w:tcPr>
          <w:p w14:paraId="3DEAB78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hsa04917</w:t>
            </w:r>
          </w:p>
        </w:tc>
        <w:tc>
          <w:tcPr>
            <w:tcW w:w="2430" w:type="dxa"/>
            <w:noWrap/>
            <w:hideMark/>
          </w:tcPr>
          <w:p w14:paraId="708EB62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Prolactin signaling pathway</w:t>
            </w:r>
          </w:p>
        </w:tc>
        <w:tc>
          <w:tcPr>
            <w:tcW w:w="1350" w:type="dxa"/>
            <w:noWrap/>
            <w:hideMark/>
          </w:tcPr>
          <w:p w14:paraId="2DEE5A9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5</w:t>
            </w:r>
          </w:p>
        </w:tc>
        <w:tc>
          <w:tcPr>
            <w:tcW w:w="1440" w:type="dxa"/>
            <w:noWrap/>
            <w:hideMark/>
          </w:tcPr>
          <w:p w14:paraId="2C16590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5.49E-05</w:t>
            </w:r>
          </w:p>
        </w:tc>
        <w:tc>
          <w:tcPr>
            <w:tcW w:w="3050" w:type="dxa"/>
            <w:noWrap/>
            <w:hideMark/>
          </w:tcPr>
          <w:p w14:paraId="70632DC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GSK3B, ESR2, ESR1, HRAS</w:t>
            </w:r>
          </w:p>
        </w:tc>
      </w:tr>
      <w:tr w:rsidR="00612403" w:rsidRPr="00893792" w14:paraId="0315257C" w14:textId="77777777" w:rsidTr="00BD2FE3">
        <w:trPr>
          <w:trHeight w:val="300"/>
        </w:trPr>
        <w:tc>
          <w:tcPr>
            <w:tcW w:w="1070" w:type="dxa"/>
            <w:noWrap/>
            <w:hideMark/>
          </w:tcPr>
          <w:p w14:paraId="54B6A33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hsa01522</w:t>
            </w:r>
          </w:p>
        </w:tc>
        <w:tc>
          <w:tcPr>
            <w:tcW w:w="2430" w:type="dxa"/>
            <w:noWrap/>
            <w:hideMark/>
          </w:tcPr>
          <w:p w14:paraId="7D9F545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Endocrine resistance</w:t>
            </w:r>
          </w:p>
        </w:tc>
        <w:tc>
          <w:tcPr>
            <w:tcW w:w="1350" w:type="dxa"/>
            <w:noWrap/>
            <w:hideMark/>
          </w:tcPr>
          <w:p w14:paraId="6473304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5</w:t>
            </w:r>
          </w:p>
        </w:tc>
        <w:tc>
          <w:tcPr>
            <w:tcW w:w="1440" w:type="dxa"/>
            <w:noWrap/>
            <w:hideMark/>
          </w:tcPr>
          <w:p w14:paraId="3210B15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0.00016</w:t>
            </w:r>
          </w:p>
        </w:tc>
        <w:tc>
          <w:tcPr>
            <w:tcW w:w="3050" w:type="dxa"/>
            <w:noWrap/>
            <w:hideMark/>
          </w:tcPr>
          <w:p w14:paraId="45705FB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MMP2, ESR2, MMP9, ESR1, HRAS</w:t>
            </w:r>
          </w:p>
        </w:tc>
      </w:tr>
      <w:tr w:rsidR="00612403" w:rsidRPr="00893792" w14:paraId="1E3EBD7D" w14:textId="77777777" w:rsidTr="00BD2FE3">
        <w:trPr>
          <w:trHeight w:val="300"/>
        </w:trPr>
        <w:tc>
          <w:tcPr>
            <w:tcW w:w="1070" w:type="dxa"/>
            <w:noWrap/>
            <w:hideMark/>
          </w:tcPr>
          <w:p w14:paraId="5D4BC16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hsa05224</w:t>
            </w:r>
          </w:p>
        </w:tc>
        <w:tc>
          <w:tcPr>
            <w:tcW w:w="2430" w:type="dxa"/>
            <w:noWrap/>
            <w:hideMark/>
          </w:tcPr>
          <w:p w14:paraId="3E46EDC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Breast cancer</w:t>
            </w:r>
          </w:p>
        </w:tc>
        <w:tc>
          <w:tcPr>
            <w:tcW w:w="1350" w:type="dxa"/>
            <w:noWrap/>
            <w:hideMark/>
          </w:tcPr>
          <w:p w14:paraId="421CAA9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5</w:t>
            </w:r>
          </w:p>
        </w:tc>
        <w:tc>
          <w:tcPr>
            <w:tcW w:w="1440" w:type="dxa"/>
            <w:noWrap/>
            <w:hideMark/>
          </w:tcPr>
          <w:p w14:paraId="60C9E8C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0.00095</w:t>
            </w:r>
          </w:p>
        </w:tc>
        <w:tc>
          <w:tcPr>
            <w:tcW w:w="3050" w:type="dxa"/>
            <w:noWrap/>
            <w:hideMark/>
          </w:tcPr>
          <w:p w14:paraId="3CF5014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FGF2, GSK3B, ESR2, ESR1, HRAS</w:t>
            </w:r>
          </w:p>
        </w:tc>
      </w:tr>
      <w:tr w:rsidR="00612403" w:rsidRPr="00893792" w14:paraId="593C05FB" w14:textId="77777777" w:rsidTr="00BD2FE3">
        <w:trPr>
          <w:trHeight w:val="300"/>
        </w:trPr>
        <w:tc>
          <w:tcPr>
            <w:tcW w:w="1070" w:type="dxa"/>
            <w:noWrap/>
            <w:hideMark/>
          </w:tcPr>
          <w:p w14:paraId="67F81CD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hsa04062</w:t>
            </w:r>
          </w:p>
        </w:tc>
        <w:tc>
          <w:tcPr>
            <w:tcW w:w="2430" w:type="dxa"/>
            <w:noWrap/>
            <w:hideMark/>
          </w:tcPr>
          <w:p w14:paraId="3476E89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Chemokine signaling pathway</w:t>
            </w:r>
          </w:p>
        </w:tc>
        <w:tc>
          <w:tcPr>
            <w:tcW w:w="1350" w:type="dxa"/>
            <w:noWrap/>
            <w:hideMark/>
          </w:tcPr>
          <w:p w14:paraId="50C631E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5</w:t>
            </w:r>
          </w:p>
        </w:tc>
        <w:tc>
          <w:tcPr>
            <w:tcW w:w="1440" w:type="dxa"/>
            <w:noWrap/>
            <w:hideMark/>
          </w:tcPr>
          <w:p w14:paraId="5E74B86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0.0021</w:t>
            </w:r>
          </w:p>
        </w:tc>
        <w:tc>
          <w:tcPr>
            <w:tcW w:w="3050" w:type="dxa"/>
            <w:noWrap/>
            <w:hideMark/>
          </w:tcPr>
          <w:p w14:paraId="3ED3AA6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GSK3B, CXCL12, ROCK1, HRAS</w:t>
            </w:r>
          </w:p>
        </w:tc>
      </w:tr>
      <w:tr w:rsidR="00612403" w:rsidRPr="00893792" w14:paraId="742C0794" w14:textId="77777777" w:rsidTr="00BD2FE3">
        <w:trPr>
          <w:trHeight w:val="300"/>
        </w:trPr>
        <w:tc>
          <w:tcPr>
            <w:tcW w:w="1070" w:type="dxa"/>
            <w:noWrap/>
            <w:hideMark/>
          </w:tcPr>
          <w:p w14:paraId="6EBE579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hsa03320</w:t>
            </w:r>
          </w:p>
        </w:tc>
        <w:tc>
          <w:tcPr>
            <w:tcW w:w="2430" w:type="dxa"/>
            <w:noWrap/>
            <w:hideMark/>
          </w:tcPr>
          <w:p w14:paraId="1733C4F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PPAR signaling pathway</w:t>
            </w:r>
          </w:p>
        </w:tc>
        <w:tc>
          <w:tcPr>
            <w:tcW w:w="1350" w:type="dxa"/>
            <w:noWrap/>
            <w:hideMark/>
          </w:tcPr>
          <w:p w14:paraId="381790F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7B223DA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0.00096</w:t>
            </w:r>
          </w:p>
        </w:tc>
        <w:tc>
          <w:tcPr>
            <w:tcW w:w="3050" w:type="dxa"/>
            <w:noWrap/>
            <w:hideMark/>
          </w:tcPr>
          <w:p w14:paraId="6BA3562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PPARG, PPARD, MMP1, PPARA</w:t>
            </w:r>
          </w:p>
        </w:tc>
      </w:tr>
      <w:tr w:rsidR="00612403" w:rsidRPr="00893792" w14:paraId="39D8D397" w14:textId="77777777" w:rsidTr="00BD2FE3">
        <w:trPr>
          <w:trHeight w:val="300"/>
        </w:trPr>
        <w:tc>
          <w:tcPr>
            <w:tcW w:w="1070" w:type="dxa"/>
            <w:noWrap/>
            <w:hideMark/>
          </w:tcPr>
          <w:p w14:paraId="582B9FA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hsa04211</w:t>
            </w:r>
          </w:p>
        </w:tc>
        <w:tc>
          <w:tcPr>
            <w:tcW w:w="2430" w:type="dxa"/>
            <w:noWrap/>
            <w:hideMark/>
          </w:tcPr>
          <w:p w14:paraId="1C983F8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Longevity regulating pathway</w:t>
            </w:r>
          </w:p>
        </w:tc>
        <w:tc>
          <w:tcPr>
            <w:tcW w:w="1350" w:type="dxa"/>
            <w:noWrap/>
            <w:hideMark/>
          </w:tcPr>
          <w:p w14:paraId="17CAF06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5F761DC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0.0014</w:t>
            </w:r>
          </w:p>
        </w:tc>
        <w:tc>
          <w:tcPr>
            <w:tcW w:w="3050" w:type="dxa"/>
            <w:noWrap/>
            <w:hideMark/>
          </w:tcPr>
          <w:p w14:paraId="51620EA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PPARG, CREB1, HRAS</w:t>
            </w:r>
          </w:p>
        </w:tc>
      </w:tr>
      <w:tr w:rsidR="00612403" w:rsidRPr="00893792" w14:paraId="3810F2F7" w14:textId="77777777" w:rsidTr="00BD2FE3">
        <w:trPr>
          <w:trHeight w:val="300"/>
        </w:trPr>
        <w:tc>
          <w:tcPr>
            <w:tcW w:w="1070" w:type="dxa"/>
            <w:noWrap/>
            <w:hideMark/>
          </w:tcPr>
          <w:p w14:paraId="4E3A272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hsa04657</w:t>
            </w:r>
          </w:p>
        </w:tc>
        <w:tc>
          <w:tcPr>
            <w:tcW w:w="2430" w:type="dxa"/>
            <w:noWrap/>
            <w:hideMark/>
          </w:tcPr>
          <w:p w14:paraId="27FD51E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IL-17 signaling pathway</w:t>
            </w:r>
          </w:p>
        </w:tc>
        <w:tc>
          <w:tcPr>
            <w:tcW w:w="1350" w:type="dxa"/>
            <w:noWrap/>
            <w:hideMark/>
          </w:tcPr>
          <w:p w14:paraId="3C3B9DA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561BD2E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0.0016</w:t>
            </w:r>
          </w:p>
        </w:tc>
        <w:tc>
          <w:tcPr>
            <w:tcW w:w="3050" w:type="dxa"/>
            <w:noWrap/>
            <w:hideMark/>
          </w:tcPr>
          <w:p w14:paraId="0475D8F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MMP1, GSK3B, MMP9</w:t>
            </w:r>
          </w:p>
        </w:tc>
      </w:tr>
      <w:tr w:rsidR="00612403" w:rsidRPr="00893792" w14:paraId="42CBF255" w14:textId="77777777" w:rsidTr="00BD2FE3">
        <w:trPr>
          <w:trHeight w:val="300"/>
        </w:trPr>
        <w:tc>
          <w:tcPr>
            <w:tcW w:w="1070" w:type="dxa"/>
            <w:noWrap/>
            <w:hideMark/>
          </w:tcPr>
          <w:p w14:paraId="7D45BDE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hsa04660</w:t>
            </w:r>
          </w:p>
        </w:tc>
        <w:tc>
          <w:tcPr>
            <w:tcW w:w="2430" w:type="dxa"/>
            <w:noWrap/>
            <w:hideMark/>
          </w:tcPr>
          <w:p w14:paraId="77932E6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T cell receptor signaling pathway</w:t>
            </w:r>
          </w:p>
        </w:tc>
        <w:tc>
          <w:tcPr>
            <w:tcW w:w="1350" w:type="dxa"/>
            <w:noWrap/>
            <w:hideMark/>
          </w:tcPr>
          <w:p w14:paraId="6467ACA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7858A73D"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0.0021</w:t>
            </w:r>
          </w:p>
        </w:tc>
        <w:tc>
          <w:tcPr>
            <w:tcW w:w="3050" w:type="dxa"/>
            <w:noWrap/>
            <w:hideMark/>
          </w:tcPr>
          <w:p w14:paraId="7C14BE0D"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IL2, GSK3B, HRAS</w:t>
            </w:r>
          </w:p>
        </w:tc>
      </w:tr>
      <w:tr w:rsidR="00612403" w:rsidRPr="00893792" w14:paraId="14641CB5" w14:textId="77777777" w:rsidTr="00BD2FE3">
        <w:trPr>
          <w:trHeight w:val="300"/>
        </w:trPr>
        <w:tc>
          <w:tcPr>
            <w:tcW w:w="1070" w:type="dxa"/>
            <w:noWrap/>
            <w:hideMark/>
          </w:tcPr>
          <w:p w14:paraId="251C793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hsa04931</w:t>
            </w:r>
          </w:p>
        </w:tc>
        <w:tc>
          <w:tcPr>
            <w:tcW w:w="2430" w:type="dxa"/>
            <w:noWrap/>
            <w:hideMark/>
          </w:tcPr>
          <w:p w14:paraId="5063717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Insulin resistance</w:t>
            </w:r>
          </w:p>
        </w:tc>
        <w:tc>
          <w:tcPr>
            <w:tcW w:w="1350" w:type="dxa"/>
            <w:noWrap/>
            <w:hideMark/>
          </w:tcPr>
          <w:p w14:paraId="1204184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42242AE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0.0025</w:t>
            </w:r>
          </w:p>
        </w:tc>
        <w:tc>
          <w:tcPr>
            <w:tcW w:w="3050" w:type="dxa"/>
            <w:noWrap/>
            <w:hideMark/>
          </w:tcPr>
          <w:p w14:paraId="008F4C0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GSK3B, PPARA, CREB1</w:t>
            </w:r>
          </w:p>
        </w:tc>
      </w:tr>
      <w:tr w:rsidR="00612403" w:rsidRPr="00893792" w14:paraId="7349CD41" w14:textId="77777777" w:rsidTr="00BD2FE3">
        <w:trPr>
          <w:trHeight w:val="300"/>
        </w:trPr>
        <w:tc>
          <w:tcPr>
            <w:tcW w:w="1070" w:type="dxa"/>
            <w:noWrap/>
            <w:hideMark/>
          </w:tcPr>
          <w:p w14:paraId="5FAE0AC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hsa04152</w:t>
            </w:r>
          </w:p>
        </w:tc>
        <w:tc>
          <w:tcPr>
            <w:tcW w:w="2430" w:type="dxa"/>
            <w:noWrap/>
            <w:hideMark/>
          </w:tcPr>
          <w:p w14:paraId="32E003B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AMPK signaling pathway</w:t>
            </w:r>
          </w:p>
        </w:tc>
        <w:tc>
          <w:tcPr>
            <w:tcW w:w="1350" w:type="dxa"/>
            <w:noWrap/>
            <w:hideMark/>
          </w:tcPr>
          <w:p w14:paraId="56FA707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60B99D4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0.0035</w:t>
            </w:r>
          </w:p>
        </w:tc>
        <w:tc>
          <w:tcPr>
            <w:tcW w:w="3050" w:type="dxa"/>
            <w:noWrap/>
            <w:hideMark/>
          </w:tcPr>
          <w:p w14:paraId="4BD2DBD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CFTR, PPARG, HMGCR, CREB1</w:t>
            </w:r>
          </w:p>
        </w:tc>
      </w:tr>
      <w:tr w:rsidR="00612403" w:rsidRPr="00893792" w14:paraId="73DD899F" w14:textId="77777777" w:rsidTr="00BD2FE3">
        <w:trPr>
          <w:trHeight w:val="300"/>
        </w:trPr>
        <w:tc>
          <w:tcPr>
            <w:tcW w:w="1070" w:type="dxa"/>
            <w:noWrap/>
            <w:hideMark/>
          </w:tcPr>
          <w:p w14:paraId="71542F3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hsa04015</w:t>
            </w:r>
          </w:p>
        </w:tc>
        <w:tc>
          <w:tcPr>
            <w:tcW w:w="2430" w:type="dxa"/>
            <w:noWrap/>
            <w:hideMark/>
          </w:tcPr>
          <w:p w14:paraId="45A56EC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Rap1 signaling pathway</w:t>
            </w:r>
          </w:p>
        </w:tc>
        <w:tc>
          <w:tcPr>
            <w:tcW w:w="1350" w:type="dxa"/>
            <w:noWrap/>
            <w:hideMark/>
          </w:tcPr>
          <w:p w14:paraId="7698DCD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615CA4D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0.0147</w:t>
            </w:r>
          </w:p>
        </w:tc>
        <w:tc>
          <w:tcPr>
            <w:tcW w:w="3050" w:type="dxa"/>
            <w:noWrap/>
            <w:hideMark/>
          </w:tcPr>
          <w:p w14:paraId="3A2D388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FGF2, CNR1, HRAS, PGF</w:t>
            </w:r>
          </w:p>
        </w:tc>
      </w:tr>
      <w:tr w:rsidR="00612403" w:rsidRPr="00893792" w14:paraId="2C358D38" w14:textId="77777777" w:rsidTr="00BD2FE3">
        <w:trPr>
          <w:trHeight w:val="300"/>
        </w:trPr>
        <w:tc>
          <w:tcPr>
            <w:tcW w:w="1070" w:type="dxa"/>
            <w:noWrap/>
            <w:hideMark/>
          </w:tcPr>
          <w:p w14:paraId="14F5940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hsa04014</w:t>
            </w:r>
          </w:p>
        </w:tc>
        <w:tc>
          <w:tcPr>
            <w:tcW w:w="2430" w:type="dxa"/>
            <w:noWrap/>
            <w:hideMark/>
          </w:tcPr>
          <w:p w14:paraId="2C3C560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Ras signaling pathway</w:t>
            </w:r>
          </w:p>
        </w:tc>
        <w:tc>
          <w:tcPr>
            <w:tcW w:w="1350" w:type="dxa"/>
            <w:noWrap/>
            <w:hideMark/>
          </w:tcPr>
          <w:p w14:paraId="21BC94E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5AA8ECE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0.0191</w:t>
            </w:r>
          </w:p>
        </w:tc>
        <w:tc>
          <w:tcPr>
            <w:tcW w:w="3050" w:type="dxa"/>
            <w:noWrap/>
            <w:hideMark/>
          </w:tcPr>
          <w:p w14:paraId="1D965B3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FGF2, HRAS, PGF</w:t>
            </w:r>
          </w:p>
        </w:tc>
      </w:tr>
      <w:tr w:rsidR="00612403" w:rsidRPr="00893792" w14:paraId="639995FC" w14:textId="77777777" w:rsidTr="00BD2FE3">
        <w:trPr>
          <w:trHeight w:val="300"/>
        </w:trPr>
        <w:tc>
          <w:tcPr>
            <w:tcW w:w="1070" w:type="dxa"/>
            <w:noWrap/>
            <w:hideMark/>
          </w:tcPr>
          <w:p w14:paraId="1D77611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hsa04010</w:t>
            </w:r>
          </w:p>
        </w:tc>
        <w:tc>
          <w:tcPr>
            <w:tcW w:w="2430" w:type="dxa"/>
            <w:noWrap/>
            <w:hideMark/>
          </w:tcPr>
          <w:p w14:paraId="07D41DE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MAPK signaling pathway</w:t>
            </w:r>
          </w:p>
        </w:tc>
        <w:tc>
          <w:tcPr>
            <w:tcW w:w="1350" w:type="dxa"/>
            <w:noWrap/>
            <w:hideMark/>
          </w:tcPr>
          <w:p w14:paraId="6F8BCE0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4</w:t>
            </w:r>
          </w:p>
        </w:tc>
        <w:tc>
          <w:tcPr>
            <w:tcW w:w="1440" w:type="dxa"/>
            <w:noWrap/>
            <w:hideMark/>
          </w:tcPr>
          <w:p w14:paraId="616BDBB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0.0347</w:t>
            </w:r>
          </w:p>
        </w:tc>
        <w:tc>
          <w:tcPr>
            <w:tcW w:w="3050" w:type="dxa"/>
            <w:noWrap/>
            <w:hideMark/>
          </w:tcPr>
          <w:p w14:paraId="01D8574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FGF2, HRAS, PGF</w:t>
            </w:r>
          </w:p>
        </w:tc>
      </w:tr>
      <w:tr w:rsidR="00612403" w:rsidRPr="00893792" w14:paraId="7B7218C0" w14:textId="77777777" w:rsidTr="00BD2FE3">
        <w:trPr>
          <w:trHeight w:val="300"/>
        </w:trPr>
        <w:tc>
          <w:tcPr>
            <w:tcW w:w="1070" w:type="dxa"/>
            <w:noWrap/>
            <w:hideMark/>
          </w:tcPr>
          <w:p w14:paraId="161BD82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hsa00591</w:t>
            </w:r>
          </w:p>
        </w:tc>
        <w:tc>
          <w:tcPr>
            <w:tcW w:w="2430" w:type="dxa"/>
            <w:noWrap/>
            <w:hideMark/>
          </w:tcPr>
          <w:p w14:paraId="4540982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Linoleic acid metabolism</w:t>
            </w:r>
          </w:p>
        </w:tc>
        <w:tc>
          <w:tcPr>
            <w:tcW w:w="1350" w:type="dxa"/>
            <w:noWrap/>
            <w:hideMark/>
          </w:tcPr>
          <w:p w14:paraId="5A19E24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2E0B0DB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0.0012</w:t>
            </w:r>
          </w:p>
        </w:tc>
        <w:tc>
          <w:tcPr>
            <w:tcW w:w="3050" w:type="dxa"/>
            <w:noWrap/>
            <w:hideMark/>
          </w:tcPr>
          <w:p w14:paraId="791A27B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CYP2C9, CYP1A2, CYP3A4</w:t>
            </w:r>
          </w:p>
        </w:tc>
      </w:tr>
      <w:tr w:rsidR="00612403" w:rsidRPr="00893792" w14:paraId="72E49CF5" w14:textId="77777777" w:rsidTr="00BD2FE3">
        <w:trPr>
          <w:trHeight w:val="300"/>
        </w:trPr>
        <w:tc>
          <w:tcPr>
            <w:tcW w:w="1070" w:type="dxa"/>
            <w:noWrap/>
            <w:hideMark/>
          </w:tcPr>
          <w:p w14:paraId="632C816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hsa04929</w:t>
            </w:r>
          </w:p>
        </w:tc>
        <w:tc>
          <w:tcPr>
            <w:tcW w:w="2430" w:type="dxa"/>
            <w:noWrap/>
            <w:hideMark/>
          </w:tcPr>
          <w:p w14:paraId="3D6D057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GnRH secretion</w:t>
            </w:r>
          </w:p>
        </w:tc>
        <w:tc>
          <w:tcPr>
            <w:tcW w:w="1350" w:type="dxa"/>
            <w:noWrap/>
            <w:hideMark/>
          </w:tcPr>
          <w:p w14:paraId="1A767C4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4E8B249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0.0062</w:t>
            </w:r>
          </w:p>
        </w:tc>
        <w:tc>
          <w:tcPr>
            <w:tcW w:w="3050" w:type="dxa"/>
            <w:noWrap/>
            <w:hideMark/>
          </w:tcPr>
          <w:p w14:paraId="4B07521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GABBR2, ESR2, HRAS</w:t>
            </w:r>
          </w:p>
        </w:tc>
      </w:tr>
      <w:tr w:rsidR="00612403" w:rsidRPr="00893792" w14:paraId="7D0E5937" w14:textId="77777777" w:rsidTr="00BD2FE3">
        <w:trPr>
          <w:trHeight w:val="300"/>
        </w:trPr>
        <w:tc>
          <w:tcPr>
            <w:tcW w:w="1070" w:type="dxa"/>
            <w:noWrap/>
            <w:hideMark/>
          </w:tcPr>
          <w:p w14:paraId="47665F1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hsa04662</w:t>
            </w:r>
          </w:p>
        </w:tc>
        <w:tc>
          <w:tcPr>
            <w:tcW w:w="2430" w:type="dxa"/>
            <w:noWrap/>
            <w:hideMark/>
          </w:tcPr>
          <w:p w14:paraId="3D5AA10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B cell receptor signaling pathway</w:t>
            </w:r>
          </w:p>
        </w:tc>
        <w:tc>
          <w:tcPr>
            <w:tcW w:w="1350" w:type="dxa"/>
            <w:noWrap/>
            <w:hideMark/>
          </w:tcPr>
          <w:p w14:paraId="58E0D28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43F8587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w:t>
            </w:r>
          </w:p>
        </w:tc>
        <w:tc>
          <w:tcPr>
            <w:tcW w:w="3050" w:type="dxa"/>
            <w:noWrap/>
            <w:hideMark/>
          </w:tcPr>
          <w:p w14:paraId="29675AAD"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GSK3B, HRAS</w:t>
            </w:r>
          </w:p>
        </w:tc>
      </w:tr>
      <w:tr w:rsidR="00612403" w:rsidRPr="00893792" w14:paraId="36F23F4D" w14:textId="77777777" w:rsidTr="00BD2FE3">
        <w:trPr>
          <w:trHeight w:val="300"/>
        </w:trPr>
        <w:tc>
          <w:tcPr>
            <w:tcW w:w="1070" w:type="dxa"/>
            <w:noWrap/>
            <w:hideMark/>
          </w:tcPr>
          <w:p w14:paraId="2A817FE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hsa04933</w:t>
            </w:r>
          </w:p>
        </w:tc>
        <w:tc>
          <w:tcPr>
            <w:tcW w:w="2430" w:type="dxa"/>
            <w:noWrap/>
            <w:hideMark/>
          </w:tcPr>
          <w:p w14:paraId="4515852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AGE-RAGE signaling pathway in diabetic complications</w:t>
            </w:r>
          </w:p>
        </w:tc>
        <w:tc>
          <w:tcPr>
            <w:tcW w:w="1350" w:type="dxa"/>
            <w:noWrap/>
            <w:hideMark/>
          </w:tcPr>
          <w:p w14:paraId="65A1419D"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765F232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0.0147</w:t>
            </w:r>
          </w:p>
        </w:tc>
        <w:tc>
          <w:tcPr>
            <w:tcW w:w="3050" w:type="dxa"/>
            <w:noWrap/>
            <w:hideMark/>
          </w:tcPr>
          <w:p w14:paraId="3AD5CBA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MMP2, NFKB1, HRAS</w:t>
            </w:r>
          </w:p>
        </w:tc>
      </w:tr>
      <w:tr w:rsidR="00612403" w:rsidRPr="00893792" w14:paraId="4D97557D" w14:textId="77777777" w:rsidTr="00BD2FE3">
        <w:trPr>
          <w:trHeight w:val="300"/>
        </w:trPr>
        <w:tc>
          <w:tcPr>
            <w:tcW w:w="1070" w:type="dxa"/>
            <w:noWrap/>
            <w:hideMark/>
          </w:tcPr>
          <w:p w14:paraId="067335F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hsa04625</w:t>
            </w:r>
          </w:p>
        </w:tc>
        <w:tc>
          <w:tcPr>
            <w:tcW w:w="2430" w:type="dxa"/>
            <w:noWrap/>
            <w:hideMark/>
          </w:tcPr>
          <w:p w14:paraId="0CE9A856"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C-type lectin receptor signaling pathway</w:t>
            </w:r>
          </w:p>
        </w:tc>
        <w:tc>
          <w:tcPr>
            <w:tcW w:w="1350" w:type="dxa"/>
            <w:noWrap/>
            <w:hideMark/>
          </w:tcPr>
          <w:p w14:paraId="7AEBA4C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3D1DA00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0.0156</w:t>
            </w:r>
          </w:p>
        </w:tc>
        <w:tc>
          <w:tcPr>
            <w:tcW w:w="3050" w:type="dxa"/>
            <w:noWrap/>
            <w:hideMark/>
          </w:tcPr>
          <w:p w14:paraId="3491849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IL2, HRAS</w:t>
            </w:r>
          </w:p>
        </w:tc>
      </w:tr>
      <w:tr w:rsidR="00612403" w:rsidRPr="00893792" w14:paraId="10EB73F5" w14:textId="77777777" w:rsidTr="00BD2FE3">
        <w:trPr>
          <w:trHeight w:val="300"/>
        </w:trPr>
        <w:tc>
          <w:tcPr>
            <w:tcW w:w="1070" w:type="dxa"/>
            <w:noWrap/>
            <w:hideMark/>
          </w:tcPr>
          <w:p w14:paraId="41B779B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hsa04668</w:t>
            </w:r>
          </w:p>
        </w:tc>
        <w:tc>
          <w:tcPr>
            <w:tcW w:w="2430" w:type="dxa"/>
            <w:noWrap/>
            <w:hideMark/>
          </w:tcPr>
          <w:p w14:paraId="36C480F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TNF signaling pathway</w:t>
            </w:r>
          </w:p>
        </w:tc>
        <w:tc>
          <w:tcPr>
            <w:tcW w:w="1350" w:type="dxa"/>
            <w:noWrap/>
            <w:hideMark/>
          </w:tcPr>
          <w:p w14:paraId="2B94AC1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019AF42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0.0194</w:t>
            </w:r>
          </w:p>
        </w:tc>
        <w:tc>
          <w:tcPr>
            <w:tcW w:w="3050" w:type="dxa"/>
            <w:noWrap/>
            <w:hideMark/>
          </w:tcPr>
          <w:p w14:paraId="30964BE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MMP9, CREB1</w:t>
            </w:r>
          </w:p>
        </w:tc>
      </w:tr>
      <w:tr w:rsidR="00612403" w:rsidRPr="00893792" w14:paraId="2E261A48" w14:textId="77777777" w:rsidTr="00BD2FE3">
        <w:trPr>
          <w:trHeight w:val="300"/>
        </w:trPr>
        <w:tc>
          <w:tcPr>
            <w:tcW w:w="1070" w:type="dxa"/>
            <w:noWrap/>
            <w:hideMark/>
          </w:tcPr>
          <w:p w14:paraId="33CC271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hsa04722</w:t>
            </w:r>
          </w:p>
        </w:tc>
        <w:tc>
          <w:tcPr>
            <w:tcW w:w="2430" w:type="dxa"/>
            <w:noWrap/>
            <w:hideMark/>
          </w:tcPr>
          <w:p w14:paraId="3A04EF4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proofErr w:type="spellStart"/>
            <w:r w:rsidRPr="00893792">
              <w:rPr>
                <w:rFonts w:ascii="Times New Roman" w:eastAsia="Times New Roman" w:hAnsi="Times New Roman" w:cs="Times New Roman"/>
                <w:color w:val="000000"/>
                <w:kern w:val="0"/>
                <w:sz w:val="21"/>
                <w:szCs w:val="21"/>
                <w14:ligatures w14:val="none"/>
              </w:rPr>
              <w:t>Neurotrophin</w:t>
            </w:r>
            <w:proofErr w:type="spellEnd"/>
            <w:r w:rsidRPr="00893792">
              <w:rPr>
                <w:rFonts w:ascii="Times New Roman" w:eastAsia="Times New Roman" w:hAnsi="Times New Roman" w:cs="Times New Roman"/>
                <w:color w:val="000000"/>
                <w:kern w:val="0"/>
                <w:sz w:val="21"/>
                <w:szCs w:val="21"/>
                <w14:ligatures w14:val="none"/>
              </w:rPr>
              <w:t xml:space="preserve"> signaling pathway</w:t>
            </w:r>
          </w:p>
        </w:tc>
        <w:tc>
          <w:tcPr>
            <w:tcW w:w="1350" w:type="dxa"/>
            <w:noWrap/>
            <w:hideMark/>
          </w:tcPr>
          <w:p w14:paraId="6A5BEB9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6369E6F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0.0196</w:t>
            </w:r>
          </w:p>
        </w:tc>
        <w:tc>
          <w:tcPr>
            <w:tcW w:w="3050" w:type="dxa"/>
            <w:noWrap/>
            <w:hideMark/>
          </w:tcPr>
          <w:p w14:paraId="70CE1C7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GSK3B, HRAS</w:t>
            </w:r>
          </w:p>
        </w:tc>
      </w:tr>
      <w:tr w:rsidR="00612403" w:rsidRPr="00893792" w14:paraId="69344579" w14:textId="77777777" w:rsidTr="00BD2FE3">
        <w:trPr>
          <w:trHeight w:val="300"/>
        </w:trPr>
        <w:tc>
          <w:tcPr>
            <w:tcW w:w="1070" w:type="dxa"/>
            <w:noWrap/>
            <w:hideMark/>
          </w:tcPr>
          <w:p w14:paraId="06CB001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hsa04071</w:t>
            </w:r>
          </w:p>
        </w:tc>
        <w:tc>
          <w:tcPr>
            <w:tcW w:w="2430" w:type="dxa"/>
            <w:noWrap/>
            <w:hideMark/>
          </w:tcPr>
          <w:p w14:paraId="34D04F1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Sphingolipid signaling pathway</w:t>
            </w:r>
          </w:p>
        </w:tc>
        <w:tc>
          <w:tcPr>
            <w:tcW w:w="1350" w:type="dxa"/>
            <w:noWrap/>
            <w:hideMark/>
          </w:tcPr>
          <w:p w14:paraId="36764D0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7375665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0.0213</w:t>
            </w:r>
          </w:p>
        </w:tc>
        <w:tc>
          <w:tcPr>
            <w:tcW w:w="3050" w:type="dxa"/>
            <w:noWrap/>
            <w:hideMark/>
          </w:tcPr>
          <w:p w14:paraId="79E5352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NFKB1, ROCK1, HRAS</w:t>
            </w:r>
          </w:p>
        </w:tc>
      </w:tr>
      <w:tr w:rsidR="00612403" w:rsidRPr="00893792" w14:paraId="182640B4" w14:textId="77777777" w:rsidTr="00BD2FE3">
        <w:trPr>
          <w:trHeight w:val="300"/>
        </w:trPr>
        <w:tc>
          <w:tcPr>
            <w:tcW w:w="1070" w:type="dxa"/>
            <w:noWrap/>
            <w:hideMark/>
          </w:tcPr>
          <w:p w14:paraId="155A10F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hsa00190</w:t>
            </w:r>
          </w:p>
        </w:tc>
        <w:tc>
          <w:tcPr>
            <w:tcW w:w="2430" w:type="dxa"/>
            <w:noWrap/>
            <w:hideMark/>
          </w:tcPr>
          <w:p w14:paraId="3B4AB88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Oxidative phosphorylation</w:t>
            </w:r>
          </w:p>
        </w:tc>
        <w:tc>
          <w:tcPr>
            <w:tcW w:w="1350" w:type="dxa"/>
            <w:noWrap/>
            <w:hideMark/>
          </w:tcPr>
          <w:p w14:paraId="3C965EE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6FC466F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0.0251</w:t>
            </w:r>
          </w:p>
        </w:tc>
        <w:tc>
          <w:tcPr>
            <w:tcW w:w="3050" w:type="dxa"/>
            <w:noWrap/>
            <w:hideMark/>
          </w:tcPr>
          <w:p w14:paraId="5CADF1E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NDUFS4, NDUFA5, NDUFA6</w:t>
            </w:r>
          </w:p>
        </w:tc>
      </w:tr>
      <w:tr w:rsidR="00612403" w:rsidRPr="00893792" w14:paraId="1D099AC3" w14:textId="77777777" w:rsidTr="00BD2FE3">
        <w:trPr>
          <w:trHeight w:val="300"/>
        </w:trPr>
        <w:tc>
          <w:tcPr>
            <w:tcW w:w="1070" w:type="dxa"/>
            <w:noWrap/>
            <w:hideMark/>
          </w:tcPr>
          <w:p w14:paraId="0E8CF0B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lastRenderedPageBreak/>
              <w:t>hsa04550</w:t>
            </w:r>
          </w:p>
        </w:tc>
        <w:tc>
          <w:tcPr>
            <w:tcW w:w="2430" w:type="dxa"/>
            <w:noWrap/>
            <w:hideMark/>
          </w:tcPr>
          <w:p w14:paraId="4FFA6BB9"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Signaling pathways regulating pluripotency of stem cells</w:t>
            </w:r>
          </w:p>
        </w:tc>
        <w:tc>
          <w:tcPr>
            <w:tcW w:w="1350" w:type="dxa"/>
            <w:noWrap/>
            <w:hideMark/>
          </w:tcPr>
          <w:p w14:paraId="5503859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3</w:t>
            </w:r>
          </w:p>
        </w:tc>
        <w:tc>
          <w:tcPr>
            <w:tcW w:w="1440" w:type="dxa"/>
            <w:noWrap/>
            <w:hideMark/>
          </w:tcPr>
          <w:p w14:paraId="0329464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0.0317</w:t>
            </w:r>
          </w:p>
        </w:tc>
        <w:tc>
          <w:tcPr>
            <w:tcW w:w="3050" w:type="dxa"/>
            <w:noWrap/>
            <w:hideMark/>
          </w:tcPr>
          <w:p w14:paraId="6179E9C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FGF2, GSK3B, HRAS</w:t>
            </w:r>
          </w:p>
        </w:tc>
      </w:tr>
      <w:tr w:rsidR="00612403" w:rsidRPr="00893792" w14:paraId="280842C9" w14:textId="77777777" w:rsidTr="00BD2FE3">
        <w:trPr>
          <w:trHeight w:val="300"/>
        </w:trPr>
        <w:tc>
          <w:tcPr>
            <w:tcW w:w="1070" w:type="dxa"/>
            <w:noWrap/>
            <w:hideMark/>
          </w:tcPr>
          <w:p w14:paraId="1482E8C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hsa00340</w:t>
            </w:r>
          </w:p>
        </w:tc>
        <w:tc>
          <w:tcPr>
            <w:tcW w:w="2430" w:type="dxa"/>
            <w:noWrap/>
            <w:hideMark/>
          </w:tcPr>
          <w:p w14:paraId="7D2A08FD"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Histidine metabolism</w:t>
            </w:r>
          </w:p>
        </w:tc>
        <w:tc>
          <w:tcPr>
            <w:tcW w:w="1350" w:type="dxa"/>
            <w:noWrap/>
            <w:hideMark/>
          </w:tcPr>
          <w:p w14:paraId="50A7D02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2</w:t>
            </w:r>
          </w:p>
        </w:tc>
        <w:tc>
          <w:tcPr>
            <w:tcW w:w="1440" w:type="dxa"/>
            <w:noWrap/>
            <w:hideMark/>
          </w:tcPr>
          <w:p w14:paraId="50E9B7A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0.0113</w:t>
            </w:r>
          </w:p>
        </w:tc>
        <w:tc>
          <w:tcPr>
            <w:tcW w:w="3050" w:type="dxa"/>
            <w:noWrap/>
            <w:hideMark/>
          </w:tcPr>
          <w:p w14:paraId="31370D5C"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MAOA, ALDH1B1</w:t>
            </w:r>
          </w:p>
        </w:tc>
      </w:tr>
      <w:tr w:rsidR="00612403" w:rsidRPr="00893792" w14:paraId="3ADD2625" w14:textId="77777777" w:rsidTr="00BD2FE3">
        <w:trPr>
          <w:trHeight w:val="300"/>
        </w:trPr>
        <w:tc>
          <w:tcPr>
            <w:tcW w:w="1070" w:type="dxa"/>
            <w:noWrap/>
            <w:hideMark/>
          </w:tcPr>
          <w:p w14:paraId="5FF6F3F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hsa00260</w:t>
            </w:r>
          </w:p>
        </w:tc>
        <w:tc>
          <w:tcPr>
            <w:tcW w:w="2430" w:type="dxa"/>
            <w:noWrap/>
            <w:hideMark/>
          </w:tcPr>
          <w:p w14:paraId="1FFAD1A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Glycine, serine and threonine metabolism</w:t>
            </w:r>
          </w:p>
        </w:tc>
        <w:tc>
          <w:tcPr>
            <w:tcW w:w="1350" w:type="dxa"/>
            <w:noWrap/>
            <w:hideMark/>
          </w:tcPr>
          <w:p w14:paraId="7449DBF7"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2</w:t>
            </w:r>
          </w:p>
        </w:tc>
        <w:tc>
          <w:tcPr>
            <w:tcW w:w="1440" w:type="dxa"/>
            <w:noWrap/>
            <w:hideMark/>
          </w:tcPr>
          <w:p w14:paraId="50888CF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0.0241</w:t>
            </w:r>
          </w:p>
        </w:tc>
        <w:tc>
          <w:tcPr>
            <w:tcW w:w="3050" w:type="dxa"/>
            <w:noWrap/>
            <w:hideMark/>
          </w:tcPr>
          <w:p w14:paraId="2193B6EB"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MAOA, CBS</w:t>
            </w:r>
          </w:p>
        </w:tc>
      </w:tr>
      <w:tr w:rsidR="00612403" w:rsidRPr="00893792" w14:paraId="05C0EDFB" w14:textId="77777777" w:rsidTr="00BD2FE3">
        <w:trPr>
          <w:trHeight w:val="300"/>
        </w:trPr>
        <w:tc>
          <w:tcPr>
            <w:tcW w:w="1070" w:type="dxa"/>
            <w:noWrap/>
            <w:hideMark/>
          </w:tcPr>
          <w:p w14:paraId="510D2BF0"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hsa00330</w:t>
            </w:r>
          </w:p>
        </w:tc>
        <w:tc>
          <w:tcPr>
            <w:tcW w:w="2430" w:type="dxa"/>
            <w:noWrap/>
            <w:hideMark/>
          </w:tcPr>
          <w:p w14:paraId="015B6F8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Arginine and proline metabolism</w:t>
            </w:r>
          </w:p>
        </w:tc>
        <w:tc>
          <w:tcPr>
            <w:tcW w:w="1350" w:type="dxa"/>
            <w:noWrap/>
            <w:hideMark/>
          </w:tcPr>
          <w:p w14:paraId="2BD16F1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2</w:t>
            </w:r>
          </w:p>
        </w:tc>
        <w:tc>
          <w:tcPr>
            <w:tcW w:w="1440" w:type="dxa"/>
            <w:noWrap/>
            <w:hideMark/>
          </w:tcPr>
          <w:p w14:paraId="1CA0C824"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0.0333</w:t>
            </w:r>
          </w:p>
        </w:tc>
        <w:tc>
          <w:tcPr>
            <w:tcW w:w="3050" w:type="dxa"/>
            <w:noWrap/>
            <w:hideMark/>
          </w:tcPr>
          <w:p w14:paraId="5F2ABDD1"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MAOA, ALDH1B1</w:t>
            </w:r>
          </w:p>
        </w:tc>
      </w:tr>
      <w:tr w:rsidR="00612403" w:rsidRPr="00893792" w14:paraId="46EE81E8" w14:textId="77777777" w:rsidTr="00BD2FE3">
        <w:trPr>
          <w:trHeight w:val="300"/>
        </w:trPr>
        <w:tc>
          <w:tcPr>
            <w:tcW w:w="1070" w:type="dxa"/>
            <w:noWrap/>
            <w:hideMark/>
          </w:tcPr>
          <w:p w14:paraId="55767952"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hsa05213</w:t>
            </w:r>
          </w:p>
        </w:tc>
        <w:tc>
          <w:tcPr>
            <w:tcW w:w="2430" w:type="dxa"/>
            <w:noWrap/>
            <w:hideMark/>
          </w:tcPr>
          <w:p w14:paraId="3D190F0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Endometrial cancer</w:t>
            </w:r>
          </w:p>
        </w:tc>
        <w:tc>
          <w:tcPr>
            <w:tcW w:w="1350" w:type="dxa"/>
            <w:noWrap/>
            <w:hideMark/>
          </w:tcPr>
          <w:p w14:paraId="0562BAB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2</w:t>
            </w:r>
          </w:p>
        </w:tc>
        <w:tc>
          <w:tcPr>
            <w:tcW w:w="1440" w:type="dxa"/>
            <w:noWrap/>
            <w:hideMark/>
          </w:tcPr>
          <w:p w14:paraId="37A1CE4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0.0449</w:t>
            </w:r>
          </w:p>
        </w:tc>
        <w:tc>
          <w:tcPr>
            <w:tcW w:w="3050" w:type="dxa"/>
            <w:noWrap/>
            <w:hideMark/>
          </w:tcPr>
          <w:p w14:paraId="557364CA"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GSK3B, HRAS</w:t>
            </w:r>
          </w:p>
        </w:tc>
      </w:tr>
      <w:tr w:rsidR="00612403" w:rsidRPr="00893792" w14:paraId="5B3AB716" w14:textId="77777777" w:rsidTr="00BD2FE3">
        <w:trPr>
          <w:trHeight w:val="300"/>
        </w:trPr>
        <w:tc>
          <w:tcPr>
            <w:tcW w:w="1070" w:type="dxa"/>
            <w:noWrap/>
            <w:hideMark/>
          </w:tcPr>
          <w:p w14:paraId="46FA8A08"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hsa00590</w:t>
            </w:r>
          </w:p>
        </w:tc>
        <w:tc>
          <w:tcPr>
            <w:tcW w:w="2430" w:type="dxa"/>
            <w:noWrap/>
            <w:hideMark/>
          </w:tcPr>
          <w:p w14:paraId="148E2C33"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Arachidonic acid metabolism</w:t>
            </w:r>
          </w:p>
        </w:tc>
        <w:tc>
          <w:tcPr>
            <w:tcW w:w="1350" w:type="dxa"/>
            <w:noWrap/>
            <w:hideMark/>
          </w:tcPr>
          <w:p w14:paraId="2D426B75"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2</w:t>
            </w:r>
          </w:p>
        </w:tc>
        <w:tc>
          <w:tcPr>
            <w:tcW w:w="1440" w:type="dxa"/>
            <w:noWrap/>
            <w:hideMark/>
          </w:tcPr>
          <w:p w14:paraId="6821338E"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0.0473</w:t>
            </w:r>
          </w:p>
        </w:tc>
        <w:tc>
          <w:tcPr>
            <w:tcW w:w="3050" w:type="dxa"/>
            <w:noWrap/>
            <w:hideMark/>
          </w:tcPr>
          <w:p w14:paraId="5CC3B66F" w14:textId="77777777" w:rsidR="00612403" w:rsidRPr="00893792" w:rsidRDefault="00612403" w:rsidP="00BD2FE3">
            <w:pPr>
              <w:ind w:left="-32"/>
              <w:jc w:val="center"/>
              <w:rPr>
                <w:rFonts w:ascii="Times New Roman" w:eastAsia="Times New Roman" w:hAnsi="Times New Roman" w:cs="Times New Roman"/>
                <w:color w:val="000000"/>
                <w:kern w:val="0"/>
                <w:sz w:val="21"/>
                <w:szCs w:val="21"/>
                <w14:ligatures w14:val="none"/>
              </w:rPr>
            </w:pPr>
            <w:r w:rsidRPr="00893792">
              <w:rPr>
                <w:rFonts w:ascii="Times New Roman" w:eastAsia="Times New Roman" w:hAnsi="Times New Roman" w:cs="Times New Roman"/>
                <w:color w:val="000000"/>
                <w:kern w:val="0"/>
                <w:sz w:val="21"/>
                <w:szCs w:val="21"/>
                <w14:ligatures w14:val="none"/>
              </w:rPr>
              <w:t>CYP2C9, AKR1C3</w:t>
            </w:r>
          </w:p>
        </w:tc>
      </w:tr>
    </w:tbl>
    <w:p w14:paraId="5A00FBD2" w14:textId="77777777" w:rsidR="00612403" w:rsidRDefault="00612403" w:rsidP="00F231F2"/>
    <w:sectPr w:rsidR="00612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eiryo">
    <w:charset w:val="80"/>
    <w:family w:val="swiss"/>
    <w:pitch w:val="variable"/>
    <w:sig w:usb0="E00002FF" w:usb1="6AC7FFFF" w:usb2="08000012" w:usb3="00000000" w:csb0="0002009F" w:csb1="00000000"/>
  </w:font>
  <w:font w:name="FangSong">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3308A"/>
    <w:multiLevelType w:val="multilevel"/>
    <w:tmpl w:val="CFCC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17C76"/>
    <w:multiLevelType w:val="multilevel"/>
    <w:tmpl w:val="3FFE5E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FB0E60"/>
    <w:multiLevelType w:val="hybridMultilevel"/>
    <w:tmpl w:val="8AD22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EE63ED"/>
    <w:multiLevelType w:val="multilevel"/>
    <w:tmpl w:val="917CC694"/>
    <w:lvl w:ilvl="0">
      <w:start w:val="2"/>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782BB9"/>
    <w:multiLevelType w:val="hybridMultilevel"/>
    <w:tmpl w:val="D5F6CC7A"/>
    <w:lvl w:ilvl="0" w:tplc="8F3A3832">
      <w:start w:val="1"/>
      <w:numFmt w:val="bullet"/>
      <w:lvlText w:val="-"/>
      <w:lvlJc w:val="left"/>
      <w:pPr>
        <w:ind w:left="840" w:hanging="360"/>
      </w:pPr>
      <w:rPr>
        <w:rFonts w:ascii="Courier New" w:hAnsi="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5" w15:restartNumberingAfterBreak="0">
    <w:nsid w:val="07BF5531"/>
    <w:multiLevelType w:val="multilevel"/>
    <w:tmpl w:val="0D36549A"/>
    <w:lvl w:ilvl="0">
      <w:start w:val="2"/>
      <w:numFmt w:val="decimal"/>
      <w:lvlText w:val="%1."/>
      <w:lvlJc w:val="left"/>
      <w:pPr>
        <w:ind w:left="480" w:hanging="480"/>
      </w:pPr>
      <w:rPr>
        <w:rFonts w:hint="default"/>
      </w:rPr>
    </w:lvl>
    <w:lvl w:ilvl="1">
      <w:start w:val="1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9911F4"/>
    <w:multiLevelType w:val="hybridMultilevel"/>
    <w:tmpl w:val="BE9C1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44B05"/>
    <w:multiLevelType w:val="hybridMultilevel"/>
    <w:tmpl w:val="E982D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04429"/>
    <w:multiLevelType w:val="hybridMultilevel"/>
    <w:tmpl w:val="16983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20C9E"/>
    <w:multiLevelType w:val="hybridMultilevel"/>
    <w:tmpl w:val="9A482F7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26162E"/>
    <w:multiLevelType w:val="hybridMultilevel"/>
    <w:tmpl w:val="22A21D2A"/>
    <w:lvl w:ilvl="0" w:tplc="486E2C46">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73B3E4D"/>
    <w:multiLevelType w:val="multilevel"/>
    <w:tmpl w:val="BAE09D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E211B8"/>
    <w:multiLevelType w:val="multilevel"/>
    <w:tmpl w:val="7F963A9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BE1046F"/>
    <w:multiLevelType w:val="multilevel"/>
    <w:tmpl w:val="51E415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0E45C9A"/>
    <w:multiLevelType w:val="multilevel"/>
    <w:tmpl w:val="B3D201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235286"/>
    <w:multiLevelType w:val="hybridMultilevel"/>
    <w:tmpl w:val="2C88CB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581B99"/>
    <w:multiLevelType w:val="hybridMultilevel"/>
    <w:tmpl w:val="0C7C7352"/>
    <w:lvl w:ilvl="0" w:tplc="EDD239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7377A9E"/>
    <w:multiLevelType w:val="multilevel"/>
    <w:tmpl w:val="B62ADE8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EED474D"/>
    <w:multiLevelType w:val="multilevel"/>
    <w:tmpl w:val="27D0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A77244"/>
    <w:multiLevelType w:val="hybridMultilevel"/>
    <w:tmpl w:val="F9249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3E7617"/>
    <w:multiLevelType w:val="hybridMultilevel"/>
    <w:tmpl w:val="2BFE106E"/>
    <w:lvl w:ilvl="0" w:tplc="AC803C80">
      <w:start w:val="1"/>
      <w:numFmt w:val="decimal"/>
      <w:lvlText w:val="%1."/>
      <w:lvlJc w:val="left"/>
      <w:pPr>
        <w:ind w:left="720" w:hanging="360"/>
      </w:pPr>
      <w:rPr>
        <w:rFonts w:hint="default"/>
        <w:b/>
        <w:b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EE259C"/>
    <w:multiLevelType w:val="multilevel"/>
    <w:tmpl w:val="1B62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222EA"/>
    <w:multiLevelType w:val="hybridMultilevel"/>
    <w:tmpl w:val="E232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D339A"/>
    <w:multiLevelType w:val="multilevel"/>
    <w:tmpl w:val="B970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505CC8"/>
    <w:multiLevelType w:val="multilevel"/>
    <w:tmpl w:val="688646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B76B19"/>
    <w:multiLevelType w:val="hybridMultilevel"/>
    <w:tmpl w:val="DA964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FA43A8"/>
    <w:multiLevelType w:val="hybridMultilevel"/>
    <w:tmpl w:val="DDD4C69A"/>
    <w:lvl w:ilvl="0" w:tplc="68120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5272D0"/>
    <w:multiLevelType w:val="multilevel"/>
    <w:tmpl w:val="D768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7449F7"/>
    <w:multiLevelType w:val="multilevel"/>
    <w:tmpl w:val="7D2C916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5E9C4AA0"/>
    <w:multiLevelType w:val="multilevel"/>
    <w:tmpl w:val="4024318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8E2014"/>
    <w:multiLevelType w:val="hybridMultilevel"/>
    <w:tmpl w:val="C84C8D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B0288"/>
    <w:multiLevelType w:val="multilevel"/>
    <w:tmpl w:val="917CC69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4E61141"/>
    <w:multiLevelType w:val="hybridMultilevel"/>
    <w:tmpl w:val="E4985306"/>
    <w:lvl w:ilvl="0" w:tplc="EBBAF3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E46816"/>
    <w:multiLevelType w:val="hybridMultilevel"/>
    <w:tmpl w:val="D528EE02"/>
    <w:lvl w:ilvl="0" w:tplc="81EA4D2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711F2F"/>
    <w:multiLevelType w:val="hybridMultilevel"/>
    <w:tmpl w:val="F00A355A"/>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5" w15:restartNumberingAfterBreak="0">
    <w:nsid w:val="6F816B16"/>
    <w:multiLevelType w:val="multilevel"/>
    <w:tmpl w:val="4680FAAC"/>
    <w:lvl w:ilvl="0">
      <w:start w:val="1"/>
      <w:numFmt w:val="decimal"/>
      <w:lvlText w:val="%1."/>
      <w:lvlJc w:val="left"/>
      <w:pPr>
        <w:ind w:left="81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405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00" w:hanging="1440"/>
      </w:pPr>
      <w:rPr>
        <w:rFonts w:hint="default"/>
      </w:rPr>
    </w:lvl>
    <w:lvl w:ilvl="8">
      <w:start w:val="1"/>
      <w:numFmt w:val="decimal"/>
      <w:isLgl/>
      <w:lvlText w:val="%1.%2.%3.%4.%5.%6.%7.%8.%9."/>
      <w:lvlJc w:val="left"/>
      <w:pPr>
        <w:ind w:left="7290" w:hanging="1800"/>
      </w:pPr>
      <w:rPr>
        <w:rFonts w:hint="default"/>
      </w:rPr>
    </w:lvl>
  </w:abstractNum>
  <w:abstractNum w:abstractNumId="36" w15:restartNumberingAfterBreak="0">
    <w:nsid w:val="717F690B"/>
    <w:multiLevelType w:val="hybridMultilevel"/>
    <w:tmpl w:val="3D728D94"/>
    <w:lvl w:ilvl="0" w:tplc="0409000F">
      <w:start w:val="1"/>
      <w:numFmt w:val="decimal"/>
      <w:lvlText w:val="%1."/>
      <w:lvlJc w:val="left"/>
      <w:pPr>
        <w:ind w:left="700" w:hanging="360"/>
      </w:p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7" w15:restartNumberingAfterBreak="0">
    <w:nsid w:val="75063462"/>
    <w:multiLevelType w:val="hybridMultilevel"/>
    <w:tmpl w:val="EFD67EF8"/>
    <w:lvl w:ilvl="0" w:tplc="65CA7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1B4A71"/>
    <w:multiLevelType w:val="multilevel"/>
    <w:tmpl w:val="3312C8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BE315C5"/>
    <w:multiLevelType w:val="hybridMultilevel"/>
    <w:tmpl w:val="4384B2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F530EF"/>
    <w:multiLevelType w:val="multilevel"/>
    <w:tmpl w:val="EB64EB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39607545">
    <w:abstractNumId w:val="12"/>
  </w:num>
  <w:num w:numId="2" w16cid:durableId="1656641800">
    <w:abstractNumId w:val="3"/>
  </w:num>
  <w:num w:numId="3" w16cid:durableId="386496692">
    <w:abstractNumId w:val="33"/>
  </w:num>
  <w:num w:numId="4" w16cid:durableId="547911017">
    <w:abstractNumId w:val="13"/>
  </w:num>
  <w:num w:numId="5" w16cid:durableId="1732343682">
    <w:abstractNumId w:val="32"/>
  </w:num>
  <w:num w:numId="6" w16cid:durableId="211817919">
    <w:abstractNumId w:val="16"/>
  </w:num>
  <w:num w:numId="7" w16cid:durableId="510490406">
    <w:abstractNumId w:val="10"/>
  </w:num>
  <w:num w:numId="8" w16cid:durableId="231427396">
    <w:abstractNumId w:val="34"/>
  </w:num>
  <w:num w:numId="9" w16cid:durableId="2032562869">
    <w:abstractNumId w:val="30"/>
  </w:num>
  <w:num w:numId="10" w16cid:durableId="1592205375">
    <w:abstractNumId w:val="15"/>
  </w:num>
  <w:num w:numId="11" w16cid:durableId="1025400584">
    <w:abstractNumId w:val="22"/>
  </w:num>
  <w:num w:numId="12" w16cid:durableId="2031951196">
    <w:abstractNumId w:val="4"/>
  </w:num>
  <w:num w:numId="13" w16cid:durableId="2082212217">
    <w:abstractNumId w:val="8"/>
  </w:num>
  <w:num w:numId="14" w16cid:durableId="323440119">
    <w:abstractNumId w:val="25"/>
  </w:num>
  <w:num w:numId="15" w16cid:durableId="1236087402">
    <w:abstractNumId w:val="26"/>
  </w:num>
  <w:num w:numId="16" w16cid:durableId="1125737610">
    <w:abstractNumId w:val="40"/>
  </w:num>
  <w:num w:numId="17" w16cid:durableId="991256281">
    <w:abstractNumId w:val="23"/>
  </w:num>
  <w:num w:numId="18" w16cid:durableId="621158698">
    <w:abstractNumId w:val="0"/>
  </w:num>
  <w:num w:numId="19" w16cid:durableId="23528186">
    <w:abstractNumId w:val="18"/>
  </w:num>
  <w:num w:numId="20" w16cid:durableId="1235624057">
    <w:abstractNumId w:val="27"/>
  </w:num>
  <w:num w:numId="21" w16cid:durableId="1613124881">
    <w:abstractNumId w:val="21"/>
  </w:num>
  <w:num w:numId="22" w16cid:durableId="1044332660">
    <w:abstractNumId w:val="36"/>
  </w:num>
  <w:num w:numId="23" w16cid:durableId="1954745389">
    <w:abstractNumId w:val="19"/>
  </w:num>
  <w:num w:numId="24" w16cid:durableId="38945466">
    <w:abstractNumId w:val="2"/>
  </w:num>
  <w:num w:numId="25" w16cid:durableId="1973438772">
    <w:abstractNumId w:val="39"/>
  </w:num>
  <w:num w:numId="26" w16cid:durableId="858204389">
    <w:abstractNumId w:val="6"/>
  </w:num>
  <w:num w:numId="27" w16cid:durableId="1609779146">
    <w:abstractNumId w:val="1"/>
  </w:num>
  <w:num w:numId="28" w16cid:durableId="1619943397">
    <w:abstractNumId w:val="14"/>
  </w:num>
  <w:num w:numId="29" w16cid:durableId="1463310621">
    <w:abstractNumId w:val="11"/>
  </w:num>
  <w:num w:numId="30" w16cid:durableId="65997843">
    <w:abstractNumId w:val="5"/>
  </w:num>
  <w:num w:numId="31" w16cid:durableId="201526242">
    <w:abstractNumId w:val="35"/>
  </w:num>
  <w:num w:numId="32" w16cid:durableId="856390106">
    <w:abstractNumId w:val="20"/>
  </w:num>
  <w:num w:numId="33" w16cid:durableId="1334260658">
    <w:abstractNumId w:val="29"/>
  </w:num>
  <w:num w:numId="34" w16cid:durableId="584730990">
    <w:abstractNumId w:val="38"/>
  </w:num>
  <w:num w:numId="35" w16cid:durableId="1288244122">
    <w:abstractNumId w:val="28"/>
  </w:num>
  <w:num w:numId="36" w16cid:durableId="928007029">
    <w:abstractNumId w:val="9"/>
  </w:num>
  <w:num w:numId="37" w16cid:durableId="2041542350">
    <w:abstractNumId w:val="24"/>
  </w:num>
  <w:num w:numId="38" w16cid:durableId="1375688784">
    <w:abstractNumId w:val="17"/>
  </w:num>
  <w:num w:numId="39" w16cid:durableId="891229678">
    <w:abstractNumId w:val="7"/>
  </w:num>
  <w:num w:numId="40" w16cid:durableId="1689260347">
    <w:abstractNumId w:val="37"/>
  </w:num>
  <w:num w:numId="41" w16cid:durableId="10047487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F2"/>
    <w:rsid w:val="00057A84"/>
    <w:rsid w:val="000B67CB"/>
    <w:rsid w:val="000F5A99"/>
    <w:rsid w:val="00250525"/>
    <w:rsid w:val="00291756"/>
    <w:rsid w:val="00612403"/>
    <w:rsid w:val="007E6A5A"/>
    <w:rsid w:val="0081273D"/>
    <w:rsid w:val="00944B00"/>
    <w:rsid w:val="00A40BDF"/>
    <w:rsid w:val="00A803AF"/>
    <w:rsid w:val="00B90964"/>
    <w:rsid w:val="00BF1AB3"/>
    <w:rsid w:val="00C15842"/>
    <w:rsid w:val="00C7219F"/>
    <w:rsid w:val="00CA5181"/>
    <w:rsid w:val="00EB55CE"/>
    <w:rsid w:val="00F231F2"/>
    <w:rsid w:val="00FE29FD"/>
    <w:rsid w:val="00FE37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7C65"/>
  <w15:chartTrackingRefBased/>
  <w15:docId w15:val="{DAAAB02A-C8CF-4DF8-B0A5-B78A5235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1F2"/>
  </w:style>
  <w:style w:type="paragraph" w:styleId="Heading1">
    <w:name w:val="heading 1"/>
    <w:basedOn w:val="Normal"/>
    <w:next w:val="Normal"/>
    <w:link w:val="Heading1Char"/>
    <w:uiPriority w:val="9"/>
    <w:qFormat/>
    <w:rsid w:val="00F23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3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23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3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23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1F2"/>
    <w:rPr>
      <w:rFonts w:eastAsiaTheme="majorEastAsia" w:cstheme="majorBidi"/>
      <w:color w:val="272727" w:themeColor="text1" w:themeTint="D8"/>
    </w:rPr>
  </w:style>
  <w:style w:type="paragraph" w:styleId="Title">
    <w:name w:val="Title"/>
    <w:basedOn w:val="Normal"/>
    <w:next w:val="Normal"/>
    <w:link w:val="TitleChar"/>
    <w:uiPriority w:val="10"/>
    <w:qFormat/>
    <w:rsid w:val="00F23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1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1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1F2"/>
    <w:pPr>
      <w:spacing w:before="160"/>
      <w:jc w:val="center"/>
    </w:pPr>
    <w:rPr>
      <w:i/>
      <w:iCs/>
      <w:color w:val="404040" w:themeColor="text1" w:themeTint="BF"/>
    </w:rPr>
  </w:style>
  <w:style w:type="character" w:customStyle="1" w:styleId="QuoteChar">
    <w:name w:val="Quote Char"/>
    <w:basedOn w:val="DefaultParagraphFont"/>
    <w:link w:val="Quote"/>
    <w:uiPriority w:val="29"/>
    <w:rsid w:val="00F231F2"/>
    <w:rPr>
      <w:i/>
      <w:iCs/>
      <w:color w:val="404040" w:themeColor="text1" w:themeTint="BF"/>
    </w:rPr>
  </w:style>
  <w:style w:type="paragraph" w:styleId="ListParagraph">
    <w:name w:val="List Paragraph"/>
    <w:basedOn w:val="Normal"/>
    <w:uiPriority w:val="34"/>
    <w:qFormat/>
    <w:rsid w:val="00F231F2"/>
    <w:pPr>
      <w:ind w:left="720"/>
      <w:contextualSpacing/>
    </w:pPr>
  </w:style>
  <w:style w:type="character" w:styleId="IntenseEmphasis">
    <w:name w:val="Intense Emphasis"/>
    <w:basedOn w:val="DefaultParagraphFont"/>
    <w:uiPriority w:val="21"/>
    <w:qFormat/>
    <w:rsid w:val="00F231F2"/>
    <w:rPr>
      <w:i/>
      <w:iCs/>
      <w:color w:val="0F4761" w:themeColor="accent1" w:themeShade="BF"/>
    </w:rPr>
  </w:style>
  <w:style w:type="paragraph" w:styleId="IntenseQuote">
    <w:name w:val="Intense Quote"/>
    <w:basedOn w:val="Normal"/>
    <w:next w:val="Normal"/>
    <w:link w:val="IntenseQuoteChar"/>
    <w:uiPriority w:val="30"/>
    <w:qFormat/>
    <w:rsid w:val="00F23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1F2"/>
    <w:rPr>
      <w:i/>
      <w:iCs/>
      <w:color w:val="0F4761" w:themeColor="accent1" w:themeShade="BF"/>
    </w:rPr>
  </w:style>
  <w:style w:type="character" w:styleId="IntenseReference">
    <w:name w:val="Intense Reference"/>
    <w:basedOn w:val="DefaultParagraphFont"/>
    <w:uiPriority w:val="32"/>
    <w:qFormat/>
    <w:rsid w:val="00F231F2"/>
    <w:rPr>
      <w:b/>
      <w:bCs/>
      <w:smallCaps/>
      <w:color w:val="0F4761" w:themeColor="accent1" w:themeShade="BF"/>
      <w:spacing w:val="5"/>
    </w:rPr>
  </w:style>
  <w:style w:type="paragraph" w:styleId="NormalWeb">
    <w:name w:val="Normal (Web)"/>
    <w:basedOn w:val="Normal"/>
    <w:uiPriority w:val="99"/>
    <w:unhideWhenUsed/>
    <w:rsid w:val="0025052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057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7A84"/>
    <w:rPr>
      <w:sz w:val="16"/>
      <w:szCs w:val="16"/>
    </w:rPr>
  </w:style>
  <w:style w:type="paragraph" w:styleId="CommentText">
    <w:name w:val="annotation text"/>
    <w:basedOn w:val="Normal"/>
    <w:link w:val="CommentTextChar"/>
    <w:uiPriority w:val="99"/>
    <w:unhideWhenUsed/>
    <w:rsid w:val="00057A84"/>
    <w:pPr>
      <w:spacing w:line="240" w:lineRule="auto"/>
    </w:pPr>
    <w:rPr>
      <w:sz w:val="20"/>
      <w:szCs w:val="20"/>
    </w:rPr>
  </w:style>
  <w:style w:type="character" w:customStyle="1" w:styleId="CommentTextChar">
    <w:name w:val="Comment Text Char"/>
    <w:basedOn w:val="DefaultParagraphFont"/>
    <w:link w:val="CommentText"/>
    <w:uiPriority w:val="99"/>
    <w:rsid w:val="00057A84"/>
    <w:rPr>
      <w:sz w:val="20"/>
      <w:szCs w:val="20"/>
    </w:rPr>
  </w:style>
  <w:style w:type="character" w:styleId="Hyperlink">
    <w:name w:val="Hyperlink"/>
    <w:basedOn w:val="DefaultParagraphFont"/>
    <w:uiPriority w:val="99"/>
    <w:unhideWhenUsed/>
    <w:rsid w:val="00057A84"/>
    <w:rPr>
      <w:color w:val="467886" w:themeColor="hyperlink"/>
      <w:u w:val="single"/>
    </w:rPr>
  </w:style>
  <w:style w:type="paragraph" w:customStyle="1" w:styleId="p">
    <w:name w:val="p"/>
    <w:basedOn w:val="Normal"/>
    <w:rsid w:val="00057A8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057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A84"/>
  </w:style>
  <w:style w:type="paragraph" w:styleId="Footer">
    <w:name w:val="footer"/>
    <w:basedOn w:val="Normal"/>
    <w:link w:val="FooterChar"/>
    <w:uiPriority w:val="99"/>
    <w:unhideWhenUsed/>
    <w:rsid w:val="00057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A84"/>
  </w:style>
  <w:style w:type="character" w:customStyle="1" w:styleId="UnresolvedMention1">
    <w:name w:val="Unresolved Mention1"/>
    <w:basedOn w:val="DefaultParagraphFont"/>
    <w:uiPriority w:val="99"/>
    <w:semiHidden/>
    <w:unhideWhenUsed/>
    <w:rsid w:val="00057A84"/>
    <w:rPr>
      <w:color w:val="605E5C"/>
      <w:shd w:val="clear" w:color="auto" w:fill="E1DFDD"/>
    </w:rPr>
  </w:style>
  <w:style w:type="character" w:styleId="PlaceholderText">
    <w:name w:val="Placeholder Text"/>
    <w:basedOn w:val="DefaultParagraphFont"/>
    <w:uiPriority w:val="99"/>
    <w:semiHidden/>
    <w:rsid w:val="00057A84"/>
    <w:rPr>
      <w:color w:val="808080"/>
    </w:rPr>
  </w:style>
  <w:style w:type="character" w:styleId="Strong">
    <w:name w:val="Strong"/>
    <w:basedOn w:val="DefaultParagraphFont"/>
    <w:uiPriority w:val="22"/>
    <w:qFormat/>
    <w:rsid w:val="00057A84"/>
    <w:rPr>
      <w:b/>
      <w:bCs/>
    </w:rPr>
  </w:style>
  <w:style w:type="paragraph" w:styleId="CommentSubject">
    <w:name w:val="annotation subject"/>
    <w:basedOn w:val="CommentText"/>
    <w:next w:val="CommentText"/>
    <w:link w:val="CommentSubjectChar"/>
    <w:uiPriority w:val="99"/>
    <w:semiHidden/>
    <w:unhideWhenUsed/>
    <w:rsid w:val="00057A84"/>
    <w:pPr>
      <w:widowControl w:val="0"/>
      <w:spacing w:after="200"/>
    </w:pPr>
    <w:rPr>
      <w:b/>
      <w:bCs/>
      <w:kern w:val="0"/>
      <w14:ligatures w14:val="none"/>
    </w:rPr>
  </w:style>
  <w:style w:type="character" w:customStyle="1" w:styleId="CommentSubjectChar">
    <w:name w:val="Comment Subject Char"/>
    <w:basedOn w:val="CommentTextChar"/>
    <w:link w:val="CommentSubject"/>
    <w:uiPriority w:val="99"/>
    <w:semiHidden/>
    <w:rsid w:val="00057A84"/>
    <w:rPr>
      <w:b/>
      <w:bCs/>
      <w:kern w:val="0"/>
      <w:sz w:val="20"/>
      <w:szCs w:val="20"/>
      <w14:ligatures w14:val="none"/>
    </w:rPr>
  </w:style>
  <w:style w:type="paragraph" w:styleId="Revision">
    <w:name w:val="Revision"/>
    <w:hidden/>
    <w:uiPriority w:val="99"/>
    <w:semiHidden/>
    <w:rsid w:val="00057A84"/>
    <w:pPr>
      <w:spacing w:after="0" w:line="240" w:lineRule="auto"/>
    </w:pPr>
    <w:rPr>
      <w:kern w:val="0"/>
      <w14:ligatures w14:val="none"/>
    </w:rPr>
  </w:style>
  <w:style w:type="character" w:styleId="FollowedHyperlink">
    <w:name w:val="FollowedHyperlink"/>
    <w:basedOn w:val="DefaultParagraphFont"/>
    <w:uiPriority w:val="99"/>
    <w:semiHidden/>
    <w:unhideWhenUsed/>
    <w:rsid w:val="00057A84"/>
    <w:rPr>
      <w:color w:val="96607D" w:themeColor="followedHyperlink"/>
      <w:u w:val="single"/>
    </w:rPr>
  </w:style>
  <w:style w:type="paragraph" w:styleId="BalloonText">
    <w:name w:val="Balloon Text"/>
    <w:basedOn w:val="Normal"/>
    <w:link w:val="BalloonTextChar"/>
    <w:uiPriority w:val="99"/>
    <w:semiHidden/>
    <w:unhideWhenUsed/>
    <w:rsid w:val="00057A84"/>
    <w:pPr>
      <w:widowControl w:val="0"/>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57A84"/>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057A84"/>
    <w:rPr>
      <w:color w:val="605E5C"/>
      <w:shd w:val="clear" w:color="auto" w:fill="E1DFDD"/>
    </w:rPr>
  </w:style>
  <w:style w:type="character" w:customStyle="1" w:styleId="author">
    <w:name w:val="author"/>
    <w:basedOn w:val="DefaultParagraphFont"/>
    <w:rsid w:val="00057A84"/>
  </w:style>
  <w:style w:type="character" w:styleId="Emphasis">
    <w:name w:val="Emphasis"/>
    <w:basedOn w:val="DefaultParagraphFont"/>
    <w:uiPriority w:val="20"/>
    <w:qFormat/>
    <w:rsid w:val="00057A84"/>
    <w:rPr>
      <w:i/>
      <w:iCs/>
    </w:rPr>
  </w:style>
  <w:style w:type="character" w:customStyle="1" w:styleId="anchor-text">
    <w:name w:val="anchor-text"/>
    <w:basedOn w:val="DefaultParagraphFont"/>
    <w:rsid w:val="00057A84"/>
  </w:style>
  <w:style w:type="paragraph" w:customStyle="1" w:styleId="c-bibliographic-informationcitation">
    <w:name w:val="c-bibliographic-information__citation"/>
    <w:basedOn w:val="Normal"/>
    <w:rsid w:val="00057A8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citation">
    <w:name w:val="element-citation"/>
    <w:basedOn w:val="DefaultParagraphFont"/>
    <w:rsid w:val="00057A84"/>
  </w:style>
  <w:style w:type="character" w:customStyle="1" w:styleId="ref-journal">
    <w:name w:val="ref-journal"/>
    <w:basedOn w:val="DefaultParagraphFont"/>
    <w:rsid w:val="00057A84"/>
  </w:style>
  <w:style w:type="character" w:customStyle="1" w:styleId="ref-vol">
    <w:name w:val="ref-vol"/>
    <w:basedOn w:val="DefaultParagraphFont"/>
    <w:rsid w:val="00057A84"/>
  </w:style>
  <w:style w:type="character" w:customStyle="1" w:styleId="nowrap">
    <w:name w:val="nowrap"/>
    <w:basedOn w:val="DefaultParagraphFont"/>
    <w:rsid w:val="00057A84"/>
  </w:style>
  <w:style w:type="character" w:customStyle="1" w:styleId="acknowledgment-journal-title">
    <w:name w:val="acknowledgment-journal-title"/>
    <w:basedOn w:val="DefaultParagraphFont"/>
    <w:rsid w:val="00057A84"/>
  </w:style>
  <w:style w:type="character" w:customStyle="1" w:styleId="button-label">
    <w:name w:val="button-label"/>
    <w:basedOn w:val="DefaultParagraphFont"/>
    <w:rsid w:val="00057A84"/>
  </w:style>
  <w:style w:type="character" w:customStyle="1" w:styleId="button-title">
    <w:name w:val="button-title"/>
    <w:basedOn w:val="DefaultParagraphFont"/>
    <w:rsid w:val="00057A84"/>
  </w:style>
  <w:style w:type="character" w:styleId="LineNumber">
    <w:name w:val="line number"/>
    <w:basedOn w:val="DefaultParagraphFont"/>
    <w:uiPriority w:val="99"/>
    <w:semiHidden/>
    <w:unhideWhenUsed/>
    <w:rsid w:val="00057A84"/>
  </w:style>
  <w:style w:type="paragraph" w:customStyle="1" w:styleId="msonormal0">
    <w:name w:val="msonormal"/>
    <w:basedOn w:val="Normal"/>
    <w:rsid w:val="00057A8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057A84"/>
    <w:pP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font6">
    <w:name w:val="font6"/>
    <w:basedOn w:val="Normal"/>
    <w:rsid w:val="00057A84"/>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7">
    <w:name w:val="font7"/>
    <w:basedOn w:val="Normal"/>
    <w:rsid w:val="00057A84"/>
    <w:pP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xl65">
    <w:name w:val="xl65"/>
    <w:basedOn w:val="Normal"/>
    <w:rsid w:val="00057A8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14:ligatures w14:val="none"/>
    </w:rPr>
  </w:style>
  <w:style w:type="paragraph" w:customStyle="1" w:styleId="xl66">
    <w:name w:val="xl66"/>
    <w:basedOn w:val="Normal"/>
    <w:rsid w:val="00057A84"/>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67">
    <w:name w:val="xl67"/>
    <w:basedOn w:val="Normal"/>
    <w:rsid w:val="00057A8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14:ligatures w14:val="none"/>
    </w:rPr>
  </w:style>
  <w:style w:type="paragraph" w:customStyle="1" w:styleId="xl68">
    <w:name w:val="xl68"/>
    <w:basedOn w:val="Normal"/>
    <w:rsid w:val="00057A8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14:ligatures w14:val="none"/>
    </w:rPr>
  </w:style>
  <w:style w:type="paragraph" w:customStyle="1" w:styleId="xl69">
    <w:name w:val="xl69"/>
    <w:basedOn w:val="Normal"/>
    <w:rsid w:val="00057A84"/>
    <w:pPr>
      <w:pBdr>
        <w:left w:val="single" w:sz="8" w:space="31" w:color="auto"/>
        <w:bottom w:val="single" w:sz="8" w:space="0" w:color="auto"/>
        <w:right w:val="single" w:sz="8"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color w:val="000000"/>
      <w:kern w:val="0"/>
      <w:sz w:val="20"/>
      <w:szCs w:val="20"/>
      <w14:ligatures w14:val="none"/>
    </w:rPr>
  </w:style>
  <w:style w:type="paragraph" w:customStyle="1" w:styleId="xl70">
    <w:name w:val="xl70"/>
    <w:basedOn w:val="Normal"/>
    <w:rsid w:val="00057A8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71">
    <w:name w:val="xl71"/>
    <w:basedOn w:val="Normal"/>
    <w:rsid w:val="00057A84"/>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72">
    <w:name w:val="xl72"/>
    <w:basedOn w:val="Normal"/>
    <w:rsid w:val="00057A84"/>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3">
    <w:name w:val="xl73"/>
    <w:basedOn w:val="Normal"/>
    <w:rsid w:val="00057A84"/>
    <w:pPr>
      <w:pBdr>
        <w:top w:val="single" w:sz="8" w:space="0" w:color="auto"/>
        <w:left w:val="single" w:sz="8" w:space="31" w:color="auto"/>
        <w:right w:val="single" w:sz="8"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color w:val="000000"/>
      <w:kern w:val="0"/>
      <w:sz w:val="20"/>
      <w:szCs w:val="20"/>
      <w14:ligatures w14:val="none"/>
    </w:rPr>
  </w:style>
  <w:style w:type="paragraph" w:customStyle="1" w:styleId="xl74">
    <w:name w:val="xl74"/>
    <w:basedOn w:val="Normal"/>
    <w:rsid w:val="00057A84"/>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75">
    <w:name w:val="xl75"/>
    <w:basedOn w:val="Normal"/>
    <w:rsid w:val="00057A84"/>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76">
    <w:name w:val="xl76"/>
    <w:basedOn w:val="Normal"/>
    <w:rsid w:val="00057A84"/>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7">
    <w:name w:val="xl77"/>
    <w:basedOn w:val="Normal"/>
    <w:rsid w:val="00057A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78">
    <w:name w:val="xl78"/>
    <w:basedOn w:val="Normal"/>
    <w:rsid w:val="00057A84"/>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9">
    <w:name w:val="xl79"/>
    <w:basedOn w:val="Normal"/>
    <w:rsid w:val="00057A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80">
    <w:name w:val="xl80"/>
    <w:basedOn w:val="Normal"/>
    <w:rsid w:val="00057A84"/>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14:ligatures w14:val="none"/>
    </w:rPr>
  </w:style>
  <w:style w:type="paragraph" w:customStyle="1" w:styleId="xl81">
    <w:name w:val="xl81"/>
    <w:basedOn w:val="Normal"/>
    <w:rsid w:val="00057A8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14:ligatures w14:val="none"/>
    </w:rPr>
  </w:style>
  <w:style w:type="paragraph" w:customStyle="1" w:styleId="xl82">
    <w:name w:val="xl82"/>
    <w:basedOn w:val="Normal"/>
    <w:rsid w:val="00057A84"/>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styleId="Caption">
    <w:name w:val="caption"/>
    <w:basedOn w:val="Normal"/>
    <w:next w:val="Normal"/>
    <w:uiPriority w:val="35"/>
    <w:unhideWhenUsed/>
    <w:qFormat/>
    <w:rsid w:val="00057A84"/>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057A84"/>
    <w:pPr>
      <w:spacing w:before="240" w:after="0"/>
      <w:outlineLvl w:val="9"/>
    </w:pPr>
    <w:rPr>
      <w:kern w:val="0"/>
      <w:sz w:val="32"/>
      <w:szCs w:val="32"/>
      <w14:ligatures w14:val="none"/>
    </w:rPr>
  </w:style>
  <w:style w:type="paragraph" w:styleId="TOC2">
    <w:name w:val="toc 2"/>
    <w:basedOn w:val="Normal"/>
    <w:next w:val="Normal"/>
    <w:autoRedefine/>
    <w:uiPriority w:val="39"/>
    <w:unhideWhenUsed/>
    <w:rsid w:val="00057A84"/>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057A84"/>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057A84"/>
    <w:pPr>
      <w:spacing w:after="100"/>
      <w:ind w:left="440"/>
    </w:pPr>
    <w:rPr>
      <w:rFonts w:eastAsiaTheme="minorEastAsia" w:cs="Times New Roman"/>
      <w:kern w:val="0"/>
      <w14:ligatures w14:val="none"/>
    </w:rPr>
  </w:style>
  <w:style w:type="paragraph" w:customStyle="1" w:styleId="Default">
    <w:name w:val="Default"/>
    <w:rsid w:val="00057A84"/>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557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ubchem.ncbi.nlm.nih.gov/"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pubchem.ncbi.nlm.nih.gov/"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23587</Words>
  <Characters>134451</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Mahmoud</dc:creator>
  <cp:keywords/>
  <dc:description/>
  <cp:lastModifiedBy>Hana Mahmoud</cp:lastModifiedBy>
  <cp:revision>10</cp:revision>
  <dcterms:created xsi:type="dcterms:W3CDTF">2024-06-11T10:32:00Z</dcterms:created>
  <dcterms:modified xsi:type="dcterms:W3CDTF">2024-12-30T20:04:00Z</dcterms:modified>
</cp:coreProperties>
</file>