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6A78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default" w:ascii="Times New Roman Regular" w:hAnsi="Times New Roman Regular" w:cs="Times New Roman Regular"/>
          <w:b/>
          <w:bCs/>
          <w:sz w:val="20"/>
          <w:szCs w:val="20"/>
          <w:lang w:eastAsia="zh-Hans"/>
        </w:rPr>
      </w:pPr>
      <w:r>
        <w:rPr>
          <w:rFonts w:hint="default" w:ascii="Times New Roman Regular" w:hAnsi="Times New Roman Regular" w:cs="Times New Roman Regular"/>
          <w:b/>
          <w:bCs/>
          <w:sz w:val="20"/>
          <w:szCs w:val="20"/>
          <w:lang w:eastAsia="zh-Hans"/>
        </w:rPr>
        <w:t>Appendix S</w:t>
      </w:r>
      <w:r>
        <w:rPr>
          <w:rFonts w:hint="eastAsia" w:ascii="Times New Roman Regular" w:hAnsi="Times New Roman Regular" w:cs="Times New Roman Regular"/>
          <w:b/>
          <w:bCs/>
          <w:sz w:val="20"/>
          <w:szCs w:val="20"/>
          <w:lang w:val="en-US" w:eastAsia="zh-CN"/>
        </w:rPr>
        <w:t>5</w:t>
      </w:r>
      <w:r>
        <w:rPr>
          <w:rFonts w:hint="default" w:ascii="Times New Roman Regular" w:hAnsi="Times New Roman Regular" w:cs="Times New Roman Regular"/>
          <w:b/>
          <w:bCs/>
          <w:sz w:val="20"/>
          <w:szCs w:val="20"/>
          <w:lang w:eastAsia="zh-Hans"/>
        </w:rPr>
        <w:t xml:space="preserve"> | Basic features of the include studies.</w:t>
      </w:r>
    </w:p>
    <w:p w14:paraId="76EF90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rFonts w:hint="default" w:ascii="Times New Roman Regular" w:hAnsi="Times New Roman Regular" w:cs="Times New Roman Regular"/>
          <w:b/>
          <w:bCs/>
          <w:sz w:val="20"/>
          <w:szCs w:val="20"/>
          <w:lang w:val="en-US" w:eastAsia="zh-CN"/>
        </w:rPr>
      </w:pPr>
    </w:p>
    <w:tbl>
      <w:tblPr>
        <w:tblStyle w:val="4"/>
        <w:tblW w:w="2089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1125"/>
        <w:gridCol w:w="1125"/>
        <w:gridCol w:w="2150"/>
        <w:gridCol w:w="2150"/>
        <w:gridCol w:w="4183"/>
        <w:gridCol w:w="3650"/>
        <w:gridCol w:w="2159"/>
        <w:gridCol w:w="2630"/>
      </w:tblGrid>
      <w:tr w14:paraId="18140A5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3FCB5B97">
            <w:pPr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0"/>
                <w:szCs w:val="20"/>
                <w:lang w:eastAsia="zh-Hans"/>
              </w:rPr>
              <w:t>Include studies</w:t>
            </w:r>
          </w:p>
        </w:tc>
        <w:tc>
          <w:tcPr>
            <w:tcW w:w="2250" w:type="dxa"/>
            <w:gridSpan w:val="2"/>
            <w:tcBorders>
              <w:tl2br w:val="nil"/>
              <w:tr2bl w:val="nil"/>
            </w:tcBorders>
            <w:vAlign w:val="center"/>
          </w:tcPr>
          <w:p w14:paraId="5FC3F1EA">
            <w:pPr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0"/>
                <w:szCs w:val="20"/>
                <w:vertAlign w:val="baseline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0"/>
                <w:szCs w:val="20"/>
                <w:vertAlign w:val="baseline"/>
                <w:lang w:eastAsia="zh-Hans"/>
              </w:rPr>
              <w:t>Number of included cases</w:t>
            </w:r>
          </w:p>
        </w:tc>
        <w:tc>
          <w:tcPr>
            <w:tcW w:w="4300" w:type="dxa"/>
            <w:gridSpan w:val="2"/>
            <w:tcBorders>
              <w:tl2br w:val="nil"/>
              <w:tr2bl w:val="nil"/>
            </w:tcBorders>
            <w:vAlign w:val="center"/>
          </w:tcPr>
          <w:p w14:paraId="06D047D5">
            <w:pPr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0"/>
                <w:szCs w:val="20"/>
                <w:vertAlign w:val="baseline"/>
                <w:lang w:eastAsia="zh-Hans"/>
              </w:rPr>
              <w:t xml:space="preserve">Age(year, </w:t>
            </w:r>
            <m:oMath>
              <m:acc>
                <m:accPr>
                  <m:chr m:val="̅"/>
                  <m:ctrlPr>
                    <w:rPr>
                      <w:rFonts w:hint="default" w:ascii="DejaVu Math TeX Gyre" w:hAnsi="DejaVu Math TeX Gyre" w:cs="Times New Roman Regular"/>
                      <w:b/>
                      <w:bCs/>
                      <w:color w:val="808080"/>
                      <w:kern w:val="2"/>
                      <w:sz w:val="20"/>
                      <w:szCs w:val="20"/>
                      <w:lang w:val="en-US" w:bidi="ar-SA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hint="default" w:ascii="DejaVu Math TeX Gyre" w:hAnsi="DejaVu Math TeX Gyre" w:cs="Times New Roman Regular"/>
                      <w:color w:val="808080"/>
                      <w:kern w:val="2"/>
                      <w:sz w:val="20"/>
                      <w:szCs w:val="20"/>
                      <w:lang w:bidi="ar-SA"/>
                    </w:rPr>
                    <m:t xml:space="preserve"> x</m:t>
                  </m:r>
                  <m:ctrlPr>
                    <w:rPr>
                      <w:rFonts w:hint="default" w:ascii="DejaVu Math TeX Gyre" w:hAnsi="DejaVu Math TeX Gyre" w:cs="Times New Roman Regular"/>
                      <w:b/>
                      <w:bCs/>
                      <w:color w:val="808080"/>
                      <w:kern w:val="2"/>
                      <w:sz w:val="20"/>
                      <w:szCs w:val="20"/>
                      <w:lang w:val="en-US" w:bidi="ar-SA"/>
                    </w:rPr>
                  </m:ctrlPr>
                </m:e>
              </m:acc>
            </m:oMath>
            <w:r>
              <w:rPr>
                <w:rFonts w:hint="default" w:ascii="Times New Roman Regular" w:hAnsi="Times New Roman Regular" w:cs="Times New Roman Regular"/>
                <w:b/>
                <w:bCs/>
                <w:sz w:val="20"/>
                <w:szCs w:val="20"/>
                <w:vertAlign w:val="baseline"/>
                <w:lang w:val="en-US" w:eastAsia="zh-Hans"/>
              </w:rPr>
              <w:t>±</w:t>
            </w:r>
            <w:r>
              <w:rPr>
                <w:rFonts w:hint="default" w:ascii="Times New Roman Regular" w:hAnsi="Times New Roman Regular" w:cs="Times New Roman Regular"/>
                <w:b/>
                <w:bCs/>
                <w:sz w:val="20"/>
                <w:szCs w:val="20"/>
                <w:vertAlign w:val="baseline"/>
                <w:lang w:eastAsia="zh-Hans"/>
              </w:rPr>
              <w:t>s)</w:t>
            </w:r>
          </w:p>
        </w:tc>
        <w:tc>
          <w:tcPr>
            <w:tcW w:w="7833" w:type="dxa"/>
            <w:gridSpan w:val="2"/>
            <w:tcBorders>
              <w:tl2br w:val="nil"/>
              <w:tr2bl w:val="nil"/>
            </w:tcBorders>
            <w:vAlign w:val="center"/>
          </w:tcPr>
          <w:p w14:paraId="3D4BBF8E">
            <w:pPr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color w:val="000000"/>
                <w:sz w:val="20"/>
                <w:szCs w:val="20"/>
              </w:rPr>
              <w:t>Interventions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34509AB8">
            <w:pPr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0"/>
                <w:szCs w:val="20"/>
                <w:vertAlign w:val="baseline"/>
                <w:lang w:eastAsia="zh-Hans"/>
              </w:rPr>
              <w:t>Duration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1B20C7F9">
            <w:pPr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0"/>
                <w:szCs w:val="20"/>
                <w:vertAlign w:val="baseline"/>
                <w:lang w:eastAsia="zh-Hans"/>
              </w:rPr>
              <w:t>Outcome</w:t>
            </w:r>
          </w:p>
        </w:tc>
      </w:tr>
      <w:tr w14:paraId="1E7A9D4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39038886">
            <w:pPr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0"/>
                <w:szCs w:val="20"/>
                <w:vertAlign w:val="baseline"/>
              </w:rPr>
            </w:pP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7CD0039B">
            <w:pPr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0"/>
                <w:szCs w:val="20"/>
                <w:vertAlign w:val="baseline"/>
              </w:rPr>
              <w:t>T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74EFB9DC">
            <w:pPr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0"/>
                <w:szCs w:val="20"/>
                <w:vertAlign w:val="baseline"/>
              </w:rPr>
              <w:t>C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7AC4908C">
            <w:pPr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0"/>
                <w:szCs w:val="20"/>
                <w:vertAlign w:val="baseline"/>
              </w:rPr>
              <w:t>T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09322CAA">
            <w:pPr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0"/>
                <w:szCs w:val="20"/>
                <w:vertAlign w:val="baseline"/>
              </w:rPr>
              <w:t>C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1D894343">
            <w:pPr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0"/>
                <w:szCs w:val="20"/>
                <w:vertAlign w:val="baseline"/>
              </w:rPr>
              <w:t>T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3FE731B9">
            <w:pPr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0"/>
                <w:szCs w:val="20"/>
                <w:vertAlign w:val="baseline"/>
              </w:rPr>
              <w:t>C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77867148">
            <w:pPr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color w:val="000000"/>
                <w:kern w:val="2"/>
                <w:sz w:val="20"/>
                <w:szCs w:val="20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0"/>
                <w:szCs w:val="20"/>
                <w:vertAlign w:val="baseline"/>
              </w:rPr>
              <w:t>T/C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6A8F5F36">
            <w:pPr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0"/>
                <w:szCs w:val="20"/>
                <w:vertAlign w:val="baseline"/>
              </w:rPr>
            </w:pPr>
          </w:p>
        </w:tc>
      </w:tr>
      <w:tr w14:paraId="110334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19574B4D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Wang ZY 2014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33E2139C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38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4FB21321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38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3E7D3D8B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34.60±9.10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1BECB84E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33.80±9.80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00209BDF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FKQJ+A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3CD79DFE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001E757B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049F56E0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（4）</w:t>
            </w:r>
          </w:p>
        </w:tc>
      </w:tr>
      <w:tr w14:paraId="268CDD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4014ACFA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0"/>
                <w:szCs w:val="20"/>
                <w:highlight w:val="none"/>
                <w:vertAlign w:val="baseline"/>
                <w:lang w:val="en-US" w:eastAsia="zh-CN"/>
              </w:rPr>
              <w:t>Chen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highlight w:val="none"/>
                <w:vertAlign w:val="baseline"/>
              </w:rPr>
              <w:t xml:space="preserve"> J 2022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02960C34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70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7418B228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70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51C07A0D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36.15±8.01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55A45BED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37.28±7.95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42926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FKQJ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+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4CD40208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1FBA9ADF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5676F4FB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（4）（5）</w:t>
            </w:r>
          </w:p>
        </w:tc>
      </w:tr>
      <w:tr w14:paraId="69A516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5E8D31A3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Sun L 2015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2985DB0F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50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2254E60B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50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54A6F175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NR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223A1908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NR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4BD19737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FKQJ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+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7B270FF7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398C26DB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 xml:space="preserve">10 days 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 xml:space="preserve">/ 10 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days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047962B0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（4）</w:t>
            </w:r>
          </w:p>
        </w:tc>
      </w:tr>
      <w:tr w14:paraId="6C90FA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6CCDFF25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Zhao J 2017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58FFC3A1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48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6C1A618E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48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34DCB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34.50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4CC7C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35.50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43646383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FKQJ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+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07B9175F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6857C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Hans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15 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 xml:space="preserve">days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15 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days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48995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（2）</w:t>
            </w:r>
          </w:p>
        </w:tc>
      </w:tr>
      <w:tr w14:paraId="4AC80A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563C0BA9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Li R 2021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38BC830A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23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56A44DC1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23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1C606D0B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30.53±2.65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0F677F71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30.58±2.69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61FC9A05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FKQJ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+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27722553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252E908C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345E8F25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（5）</w:t>
            </w:r>
          </w:p>
        </w:tc>
      </w:tr>
      <w:tr w14:paraId="7311DD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0F5546F0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Wen AN 2021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778815A0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25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544FA392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25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4E9E4D64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33.10±2.25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739A2F27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33.45±2.36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52C41249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FKQJ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+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2EB6CE25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0538778F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 xml:space="preserve">1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 xml:space="preserve">1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 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4B789D31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（4）（5）</w:t>
            </w:r>
          </w:p>
        </w:tc>
      </w:tr>
      <w:tr w14:paraId="6F11FF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12DF263F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Yu CQ 2017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58B2CCC6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60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4ABDCBFD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60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15509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36±7.50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414D5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37±8.50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64130815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FKQJ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+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6D8354AF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3F0AB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1-2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/1-2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52ED4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（5）</w:t>
            </w:r>
          </w:p>
        </w:tc>
      </w:tr>
      <w:tr w14:paraId="713570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26A41266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Lin WR 2013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232323CF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43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3DF3237D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43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732FA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34.80±12.10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42205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34.70±12.30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3DAA24E7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FKQJ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+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23D8AAEC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65011012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4E9AD559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（2）（5）</w:t>
            </w:r>
          </w:p>
        </w:tc>
      </w:tr>
      <w:tr w14:paraId="7E3598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bottom w:val="nil"/>
            </w:tcBorders>
            <w:vAlign w:val="center"/>
          </w:tcPr>
          <w:p w14:paraId="3D68FB6D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Wang CX 2018</w:t>
            </w:r>
          </w:p>
        </w:tc>
        <w:tc>
          <w:tcPr>
            <w:tcW w:w="1125" w:type="dxa"/>
            <w:tcBorders>
              <w:bottom w:val="nil"/>
            </w:tcBorders>
            <w:vAlign w:val="center"/>
          </w:tcPr>
          <w:p w14:paraId="09C8A8F0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51</w:t>
            </w:r>
          </w:p>
        </w:tc>
        <w:tc>
          <w:tcPr>
            <w:tcW w:w="1125" w:type="dxa"/>
            <w:tcBorders>
              <w:bottom w:val="nil"/>
            </w:tcBorders>
            <w:vAlign w:val="center"/>
          </w:tcPr>
          <w:p w14:paraId="70D321E2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51</w:t>
            </w:r>
          </w:p>
        </w:tc>
        <w:tc>
          <w:tcPr>
            <w:tcW w:w="2150" w:type="dxa"/>
            <w:tcBorders>
              <w:bottom w:val="nil"/>
            </w:tcBorders>
            <w:vAlign w:val="center"/>
          </w:tcPr>
          <w:p w14:paraId="0B39F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31.20±3.40</w:t>
            </w:r>
          </w:p>
        </w:tc>
        <w:tc>
          <w:tcPr>
            <w:tcW w:w="2150" w:type="dxa"/>
            <w:tcBorders>
              <w:bottom w:val="nil"/>
            </w:tcBorders>
            <w:vAlign w:val="center"/>
          </w:tcPr>
          <w:p w14:paraId="52EF7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32.40±3</w:t>
            </w:r>
          </w:p>
        </w:tc>
        <w:tc>
          <w:tcPr>
            <w:tcW w:w="4183" w:type="dxa"/>
            <w:tcBorders>
              <w:bottom w:val="nil"/>
            </w:tcBorders>
            <w:vAlign w:val="center"/>
          </w:tcPr>
          <w:p w14:paraId="70603A11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FKQJ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+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3650" w:type="dxa"/>
            <w:tcBorders>
              <w:bottom w:val="nil"/>
            </w:tcBorders>
            <w:vAlign w:val="center"/>
          </w:tcPr>
          <w:p w14:paraId="11F98B19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bottom w:val="nil"/>
            </w:tcBorders>
            <w:vAlign w:val="center"/>
          </w:tcPr>
          <w:p w14:paraId="4DD93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bottom w:val="nil"/>
            </w:tcBorders>
            <w:vAlign w:val="center"/>
          </w:tcPr>
          <w:p w14:paraId="0E1F5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（2）</w:t>
            </w:r>
          </w:p>
        </w:tc>
      </w:tr>
      <w:tr w14:paraId="421734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op w:val="nil"/>
              <w:tl2br w:val="nil"/>
              <w:tr2bl w:val="nil"/>
            </w:tcBorders>
            <w:vAlign w:val="center"/>
          </w:tcPr>
          <w:p w14:paraId="3B34BBDF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Jin FB 2017</w:t>
            </w:r>
          </w:p>
        </w:tc>
        <w:tc>
          <w:tcPr>
            <w:tcW w:w="1125" w:type="dxa"/>
            <w:tcBorders>
              <w:top w:val="nil"/>
              <w:tl2br w:val="nil"/>
              <w:tr2bl w:val="nil"/>
            </w:tcBorders>
            <w:vAlign w:val="center"/>
          </w:tcPr>
          <w:p w14:paraId="0382D18C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40</w:t>
            </w:r>
          </w:p>
        </w:tc>
        <w:tc>
          <w:tcPr>
            <w:tcW w:w="1125" w:type="dxa"/>
            <w:tcBorders>
              <w:top w:val="nil"/>
              <w:tl2br w:val="nil"/>
              <w:tr2bl w:val="nil"/>
            </w:tcBorders>
            <w:vAlign w:val="center"/>
          </w:tcPr>
          <w:p w14:paraId="67CF02ED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40</w:t>
            </w:r>
          </w:p>
        </w:tc>
        <w:tc>
          <w:tcPr>
            <w:tcW w:w="2150" w:type="dxa"/>
            <w:tcBorders>
              <w:top w:val="nil"/>
              <w:tl2br w:val="nil"/>
              <w:tr2bl w:val="nil"/>
            </w:tcBorders>
            <w:vAlign w:val="center"/>
          </w:tcPr>
          <w:p w14:paraId="0550B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35.60±6.20</w:t>
            </w:r>
          </w:p>
        </w:tc>
        <w:tc>
          <w:tcPr>
            <w:tcW w:w="2150" w:type="dxa"/>
            <w:tcBorders>
              <w:top w:val="nil"/>
              <w:tl2br w:val="nil"/>
              <w:tr2bl w:val="nil"/>
            </w:tcBorders>
            <w:vAlign w:val="center"/>
          </w:tcPr>
          <w:p w14:paraId="08C9D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32.50±7.90</w:t>
            </w:r>
          </w:p>
        </w:tc>
        <w:tc>
          <w:tcPr>
            <w:tcW w:w="4183" w:type="dxa"/>
            <w:tcBorders>
              <w:top w:val="nil"/>
              <w:tl2br w:val="nil"/>
              <w:tr2bl w:val="nil"/>
            </w:tcBorders>
            <w:vAlign w:val="center"/>
          </w:tcPr>
          <w:p w14:paraId="65EA10A3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FKQJ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+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3650" w:type="dxa"/>
            <w:tcBorders>
              <w:top w:val="nil"/>
              <w:tl2br w:val="nil"/>
              <w:tr2bl w:val="nil"/>
            </w:tcBorders>
            <w:vAlign w:val="center"/>
          </w:tcPr>
          <w:p w14:paraId="7AAA151C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op w:val="nil"/>
              <w:tl2br w:val="nil"/>
              <w:tr2bl w:val="nil"/>
            </w:tcBorders>
            <w:vAlign w:val="center"/>
          </w:tcPr>
          <w:p w14:paraId="28F4F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2-4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2-4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</w:p>
        </w:tc>
        <w:tc>
          <w:tcPr>
            <w:tcW w:w="2630" w:type="dxa"/>
            <w:tcBorders>
              <w:top w:val="nil"/>
              <w:tl2br w:val="nil"/>
              <w:tr2bl w:val="nil"/>
            </w:tcBorders>
            <w:vAlign w:val="center"/>
          </w:tcPr>
          <w:p w14:paraId="6B061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（3）（5）</w:t>
            </w:r>
          </w:p>
        </w:tc>
      </w:tr>
      <w:tr w14:paraId="3A44E2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428B271F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Shen JQ 2018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07572AE6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39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05D8AE48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39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39E70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30.57±2.12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17C608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30.24±2.13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0C148A66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FKQJ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+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57BA7184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219C3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2FB91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（2）（5）</w:t>
            </w:r>
          </w:p>
        </w:tc>
      </w:tr>
      <w:tr w14:paraId="58E4F8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6FB01024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Fan XH 2018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499E7EA3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39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5A2FE550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39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1A9E5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42.01±2.01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2AD689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42.44±2.12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2692DA50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FKQJ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+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3E2CDD4F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6B94B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29C7E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（2）（4）</w:t>
            </w:r>
          </w:p>
        </w:tc>
      </w:tr>
      <w:tr w14:paraId="38845B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74D964BA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Rao S 2012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49DFE4AB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36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20A6597B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36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273AB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39.36±2.69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08F62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38.86±3.58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1A5E1EA4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FKQJ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+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1F63115C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00FB1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 xml:space="preserve">10 days 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/ 10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days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5E36A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（5）</w:t>
            </w:r>
          </w:p>
        </w:tc>
      </w:tr>
      <w:tr w14:paraId="0F449F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7BA504AA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Yu FY 2013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6085319F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67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0D6CBA04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68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1FB3F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31.72±5.10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4AFFE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32.11±5.32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7CD007E5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FKQJ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+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1D474FF9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046C7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10-15 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 xml:space="preserve">days 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 xml:space="preserve">/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10-15 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days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54B95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（2）</w:t>
            </w:r>
          </w:p>
        </w:tc>
      </w:tr>
      <w:tr w14:paraId="37AB5D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2DA21562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Zhu Y 2013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4FBB7B95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43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33919F9D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43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3A315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39.20±3.50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4FB8B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38.9±3.40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05E8F0A7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FKQJ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+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6F5E6A17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15D94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 xml:space="preserve">10 days 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 xml:space="preserve">/ 10 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days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6B98D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（4）</w:t>
            </w:r>
          </w:p>
        </w:tc>
      </w:tr>
      <w:tr w14:paraId="05EF09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538BF698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Xin XS 2016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2789A753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34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1C8CE45B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34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42133F7D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36.41±12.24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3587D98B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35.72±12.31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61BF3F68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FKQJ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+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2A8AA4F8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0189D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NR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7EE38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（3）</w:t>
            </w:r>
          </w:p>
        </w:tc>
      </w:tr>
      <w:tr w14:paraId="5B0114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12337A6E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Chen L 2019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5A46F337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50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32F88FB4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50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45AF2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35.14±2.75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21201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35.36±2.74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05C27FD2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FKQJ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+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504A7E41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427C5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20944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（4）</w:t>
            </w:r>
          </w:p>
        </w:tc>
      </w:tr>
      <w:tr w14:paraId="2A91DB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0708B788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Bao XK 2010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1B1F7B16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63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1A77A77F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63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5B3F0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33.40±5.60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11F30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35.10±4.90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1944202F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FKQJ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+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5220043C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64EE2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4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10-15 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days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18CA3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（3）</w:t>
            </w:r>
          </w:p>
        </w:tc>
      </w:tr>
      <w:tr w14:paraId="7AA689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586E01DC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Luo D 2018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41EA5DE7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46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45E9CA99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46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27A86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38.20±5.20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0201F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39.70±4.60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14A07753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FKQJ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+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3A9C609A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55C1B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28D21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（2）</w:t>
            </w:r>
          </w:p>
        </w:tc>
      </w:tr>
      <w:tr w14:paraId="49E6CE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10E3F216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Wang Y 2011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641338BD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62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2098E859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53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0F4D7B12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32.50±3.50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433EFCC1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32.80±3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53BD68F9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FKQJ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+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6FD9848A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18A8909F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10-15 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 xml:space="preserve">days 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 xml:space="preserve">/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10-15 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days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3664F515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（2）</w:t>
            </w:r>
          </w:p>
        </w:tc>
      </w:tr>
      <w:tr w14:paraId="0ACE11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7111C5C8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Fang XY 2016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1A67E6A3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35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7C24B59F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35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78734CE8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NR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71933D18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NR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033FD837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FKQJ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+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1405DF8A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42B9B211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 xml:space="preserve">15 days 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 xml:space="preserve">/ 15 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days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410828C5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（3）</w:t>
            </w:r>
          </w:p>
        </w:tc>
      </w:tr>
      <w:tr w14:paraId="38B3E0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117A4303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Zhang YH 2016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6FD1B969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40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7DAC2562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40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2C796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33±3.50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3830C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32±3.50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58DA0728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FKQJ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+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610E20E0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37D4C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NR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78CB1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）</w:t>
            </w:r>
          </w:p>
        </w:tc>
      </w:tr>
      <w:tr w14:paraId="48D096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0744AD3F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Lei LR 2019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28FA34D8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30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6B9F0D75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30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43559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37.50±3.70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412AB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36.80±3.90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65DD9CD1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FKQJ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+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7BF0A7EC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74952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5E244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（2）</w:t>
            </w:r>
          </w:p>
        </w:tc>
      </w:tr>
      <w:tr w14:paraId="7A1947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3A8069B9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Tian YX 2015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7B88D4EF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46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62837034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46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6C50DF95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31.20±5.30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4A58E806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30.10±4.90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47774CCC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FKQJ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+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121C02F8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6E48C754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35102A2A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（3）</w:t>
            </w:r>
          </w:p>
        </w:tc>
      </w:tr>
      <w:tr w14:paraId="1A6ADE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513BC406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Chen XH 2018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3097A1F4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45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7BCE0047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45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0146B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38.70±2.30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030F0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38.20±2.50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386F41A4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FKQJ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+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1E9B5B76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6A71F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1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398E9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（3）（5）</w:t>
            </w:r>
          </w:p>
        </w:tc>
      </w:tr>
      <w:tr w14:paraId="661A70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7DEA3284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0"/>
                <w:szCs w:val="20"/>
                <w:lang w:eastAsia="zh-Hans"/>
              </w:rPr>
              <w:t>Include studies</w:t>
            </w:r>
          </w:p>
        </w:tc>
        <w:tc>
          <w:tcPr>
            <w:tcW w:w="2250" w:type="dxa"/>
            <w:gridSpan w:val="2"/>
            <w:tcBorders>
              <w:tl2br w:val="nil"/>
              <w:tr2bl w:val="nil"/>
            </w:tcBorders>
            <w:vAlign w:val="center"/>
          </w:tcPr>
          <w:p w14:paraId="4B639908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0"/>
                <w:szCs w:val="20"/>
                <w:vertAlign w:val="baseline"/>
                <w:lang w:eastAsia="zh-Hans"/>
              </w:rPr>
              <w:t>Number of included cases</w:t>
            </w:r>
          </w:p>
        </w:tc>
        <w:tc>
          <w:tcPr>
            <w:tcW w:w="4300" w:type="dxa"/>
            <w:gridSpan w:val="2"/>
            <w:tcBorders>
              <w:tl2br w:val="nil"/>
              <w:tr2bl w:val="nil"/>
            </w:tcBorders>
            <w:vAlign w:val="center"/>
          </w:tcPr>
          <w:p w14:paraId="702AD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0"/>
                <w:szCs w:val="20"/>
                <w:vertAlign w:val="baseline"/>
                <w:lang w:eastAsia="zh-Hans"/>
              </w:rPr>
              <w:t xml:space="preserve">Age(year, </w:t>
            </w:r>
            <m:oMath>
              <m:acc>
                <m:accPr>
                  <m:chr m:val="̅"/>
                  <m:ctrlPr>
                    <w:rPr>
                      <w:rFonts w:hint="default" w:ascii="DejaVu Math TeX Gyre" w:hAnsi="DejaVu Math TeX Gyre" w:cs="Times New Roman Regular"/>
                      <w:b/>
                      <w:bCs/>
                      <w:color w:val="808080"/>
                      <w:kern w:val="2"/>
                      <w:sz w:val="20"/>
                      <w:szCs w:val="20"/>
                      <w:lang w:val="en-US" w:bidi="ar-SA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hint="default" w:ascii="DejaVu Math TeX Gyre" w:hAnsi="DejaVu Math TeX Gyre" w:cs="Times New Roman Regular"/>
                      <w:color w:val="808080"/>
                      <w:kern w:val="2"/>
                      <w:sz w:val="20"/>
                      <w:szCs w:val="20"/>
                      <w:lang w:bidi="ar-SA"/>
                    </w:rPr>
                    <m:t xml:space="preserve"> x</m:t>
                  </m:r>
                  <m:ctrlPr>
                    <w:rPr>
                      <w:rFonts w:hint="default" w:ascii="DejaVu Math TeX Gyre" w:hAnsi="DejaVu Math TeX Gyre" w:cs="Times New Roman Regular"/>
                      <w:b/>
                      <w:bCs/>
                      <w:color w:val="808080"/>
                      <w:kern w:val="2"/>
                      <w:sz w:val="20"/>
                      <w:szCs w:val="20"/>
                      <w:lang w:val="en-US" w:bidi="ar-SA"/>
                    </w:rPr>
                  </m:ctrlPr>
                </m:e>
              </m:acc>
            </m:oMath>
            <w:r>
              <w:rPr>
                <w:rFonts w:hint="default" w:ascii="Times New Roman Regular" w:hAnsi="Times New Roman Regular" w:cs="Times New Roman Regular"/>
                <w:b/>
                <w:bCs/>
                <w:sz w:val="20"/>
                <w:szCs w:val="20"/>
                <w:vertAlign w:val="baseline"/>
                <w:lang w:val="en-US" w:eastAsia="zh-Hans"/>
              </w:rPr>
              <w:t>±</w:t>
            </w:r>
            <w:r>
              <w:rPr>
                <w:rFonts w:hint="default" w:ascii="Times New Roman Regular" w:hAnsi="Times New Roman Regular" w:cs="Times New Roman Regular"/>
                <w:b/>
                <w:bCs/>
                <w:sz w:val="20"/>
                <w:szCs w:val="20"/>
                <w:vertAlign w:val="baseline"/>
                <w:lang w:eastAsia="zh-Hans"/>
              </w:rPr>
              <w:t>s)</w:t>
            </w:r>
          </w:p>
        </w:tc>
        <w:tc>
          <w:tcPr>
            <w:tcW w:w="7833" w:type="dxa"/>
            <w:gridSpan w:val="2"/>
            <w:tcBorders>
              <w:tl2br w:val="nil"/>
              <w:tr2bl w:val="nil"/>
            </w:tcBorders>
            <w:vAlign w:val="center"/>
          </w:tcPr>
          <w:p w14:paraId="42BD8E6F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color w:val="000000"/>
                <w:sz w:val="20"/>
                <w:szCs w:val="20"/>
              </w:rPr>
              <w:t>Interventions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719A3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0"/>
                <w:szCs w:val="20"/>
                <w:vertAlign w:val="baseline"/>
                <w:lang w:eastAsia="zh-Hans"/>
              </w:rPr>
              <w:t>Duration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6E85A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0"/>
                <w:szCs w:val="20"/>
                <w:vertAlign w:val="baseline"/>
                <w:lang w:eastAsia="zh-Hans"/>
              </w:rPr>
              <w:t>Outcome</w:t>
            </w:r>
          </w:p>
        </w:tc>
      </w:tr>
      <w:tr w14:paraId="79DF6D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71F97E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B73C7E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0"/>
                <w:szCs w:val="20"/>
                <w:vertAlign w:val="baseline"/>
              </w:rPr>
              <w:t>T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6BB838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0"/>
                <w:szCs w:val="20"/>
                <w:vertAlign w:val="baseline"/>
              </w:rPr>
              <w:t>C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AFD2D6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0"/>
                <w:szCs w:val="20"/>
                <w:vertAlign w:val="baseline"/>
              </w:rPr>
              <w:t>T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5D1DB7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0"/>
                <w:szCs w:val="20"/>
                <w:vertAlign w:val="baseline"/>
              </w:rPr>
              <w:t>C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F30040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0"/>
                <w:szCs w:val="20"/>
                <w:vertAlign w:val="baseline"/>
              </w:rPr>
              <w:t>T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2A8640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0"/>
                <w:szCs w:val="20"/>
                <w:vertAlign w:val="baseline"/>
              </w:rPr>
              <w:t>C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C8DF1C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0"/>
                <w:szCs w:val="20"/>
                <w:vertAlign w:val="baseline"/>
              </w:rPr>
              <w:t>T/C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45F561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 w14:paraId="2F01F1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7A29A839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Liu LH 2019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32781CF5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29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43FAB746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29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6FCFE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31.20±3.40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0C0DF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30.20±3.20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7F4479DF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FKQJ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+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55D71424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446FB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NR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111B2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（5）</w:t>
            </w:r>
          </w:p>
        </w:tc>
      </w:tr>
      <w:tr w14:paraId="516D5B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14E04077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  <w:t>Luo W 2024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411C505A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  <w:t>66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2057039E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  <w:t>66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5ADCA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34.5±4.66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780A7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35±4.78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3164A1C3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FKQJ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+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10AFA21F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60FCB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3AAAA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（2）（4）（5）</w:t>
            </w:r>
          </w:p>
        </w:tc>
      </w:tr>
      <w:tr w14:paraId="23D6B8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44A430BF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  <w:t>Xie XM 2023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6473B1E2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  <w:t>30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584EDEFC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  <w:t>30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51608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34.42±5.47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6A2F8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34.58±5.52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09A6AB88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FKQJ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+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6AA07B37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5BBA6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6D2C4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highlight w:val="none"/>
              </w:rPr>
              <w:t>（1）</w:t>
            </w:r>
          </w:p>
        </w:tc>
      </w:tr>
      <w:tr w14:paraId="72D310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641F0EC1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highlight w:val="none"/>
                <w:vertAlign w:val="baseline"/>
              </w:rPr>
              <w:t>Yan HC 2018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43055805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225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74572581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225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12F5E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38.50±6.50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76568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39.20±7.10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7E29D4FF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KFY+A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6DEF45AE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5784D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4C2C8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（4）</w:t>
            </w:r>
          </w:p>
        </w:tc>
      </w:tr>
      <w:tr w14:paraId="3FF1A8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1F819A1B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Zhang T 2018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278B2069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77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77B5843B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76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1D281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38.15±6.23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2C4F9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39.62±7.16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3BC690B7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KFY+A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3CAEB8D8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32F7D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44118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（4）</w:t>
            </w:r>
          </w:p>
        </w:tc>
      </w:tr>
      <w:tr w14:paraId="3C9E8D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56D91D92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Yang YM 2021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0ADBFCC9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63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134B98D3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63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62A1D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37.05±6.04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1AD18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36.91±5.96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4E06D4A6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KFY+A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71B45B18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379D9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14921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（3）（4）</w:t>
            </w:r>
          </w:p>
        </w:tc>
      </w:tr>
      <w:tr w14:paraId="6CCD8D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0856CA26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Ren YX 2018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635CEF7A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50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68207495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50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3E9E6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32.50±2.460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14BBA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32±4.09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238CBC05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KFY+A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221B4890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59B0E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NR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5FE1F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（5）</w:t>
            </w:r>
          </w:p>
        </w:tc>
      </w:tr>
      <w:tr w14:paraId="684B33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6ECC0B7B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Wang LX 2019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5F27D6FE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60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75EBE1BA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60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7E06A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30.06±2.29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31475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30.18±2.35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6C7B4533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KFY+A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34721961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463686A3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1A0046CE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（2）</w:t>
            </w:r>
          </w:p>
        </w:tc>
      </w:tr>
      <w:tr w14:paraId="0F85D7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7839CAE4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  <w:t>Li YJ 2023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35769196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  <w:t>50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04E10D49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  <w:t>51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136352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38.19±5.21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2D92C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38.25±5.14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4F60EA7F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KFY+A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35848756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04DF853E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18FC0840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CN"/>
              </w:rPr>
              <w:t>（3）（4）</w:t>
            </w:r>
          </w:p>
        </w:tc>
      </w:tr>
      <w:tr w14:paraId="6B8080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4FF30D83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  <w:t>Xue JK 2023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6F6F7568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  <w:t>36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14DD7A6A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  <w:t>36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22A51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38.41±11.45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2AE8F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38.52±11.59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64B5A8B4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KFY+A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66413BBE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69E86865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1960BF71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CN"/>
              </w:rPr>
              <w:t>（3）（4）</w:t>
            </w:r>
          </w:p>
        </w:tc>
      </w:tr>
      <w:tr w14:paraId="7B788B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38403C7C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Li SQ 2019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4F7154CD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50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59E04419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50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4A291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35.78±2.11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5CEE1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35.25±2.47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15D14B58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KFY+A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4BD046B7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21D03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2CA72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sz w:val="20"/>
                <w:szCs w:val="20"/>
                <w:lang w:eastAsia="zh-CN"/>
              </w:rPr>
              <w:t>）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（4）（5）</w:t>
            </w:r>
          </w:p>
        </w:tc>
      </w:tr>
      <w:tr w14:paraId="6FF876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57308121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Xiong XH 2020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5140DF7C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29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383CEBD0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29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48806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30.18±3.41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159D6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29.96±3.25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1D979945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KFY+A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462F2F82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43B81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3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3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46375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（3）（5）</w:t>
            </w:r>
          </w:p>
        </w:tc>
      </w:tr>
      <w:tr w14:paraId="170BBB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1651593C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Cao YK 2017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2CFD7199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52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7127902E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52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46EB1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36.10±8.58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0F5F4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34.19±9.23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5230CA48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KFY+A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22974849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1AB4E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8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2AE7C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（3）（5）</w:t>
            </w:r>
          </w:p>
        </w:tc>
      </w:tr>
      <w:tr w14:paraId="5F1F3F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0190CC49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Dong L 2016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63D891C8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120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4ACC6C17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120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3722D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NR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44368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NR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651E82BD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KFY+A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0EDFB7EC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734A7916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4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4FBE6EFA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（3）</w:t>
            </w:r>
          </w:p>
        </w:tc>
      </w:tr>
      <w:tr w14:paraId="5C3E86E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712C2704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highlight w:val="none"/>
                <w:vertAlign w:val="baseline"/>
              </w:rPr>
              <w:t>Cao YD 2019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7DE3318C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150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1CB941E1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150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274B9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37.86±5.18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5A551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38.03±5.26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1BA28DE9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KFY+A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4D130855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2BCCF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NR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029E2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auto"/>
                <w:sz w:val="20"/>
                <w:szCs w:val="20"/>
              </w:rPr>
              <w:t>（3）（5）</w:t>
            </w:r>
          </w:p>
        </w:tc>
      </w:tr>
      <w:tr w14:paraId="5382E2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304E5044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Wu Y</w:t>
            </w:r>
            <w:r>
              <w:rPr>
                <w:rFonts w:hint="eastAsia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  <w:t>Y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 xml:space="preserve"> 2020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28366D70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100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6921284C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100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0F808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30.20±3.10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0566F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30.50±3.50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2259CA3D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KFY+A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6B437B37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4E4C7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1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7626D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highlight w:val="none"/>
              </w:rPr>
              <w:t>（1）</w:t>
            </w:r>
          </w:p>
        </w:tc>
      </w:tr>
      <w:tr w14:paraId="3CB999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5BFB606C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Gao Y 2021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7A526C80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60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3FA17B91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60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4EDE4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35.52±2.30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2E8D7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35.61±2.13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179AC758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KFY+A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68142BAC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64E6D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03C77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（2）</w:t>
            </w:r>
          </w:p>
        </w:tc>
      </w:tr>
      <w:tr w14:paraId="64E7DD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15B79034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Liu XR 2013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70E78881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12698FC8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58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5D2895AC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79F4406D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34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29FE89C3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HH+A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3E7F891D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396E0AD5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Hans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14-21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day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s /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14-21 days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158DB876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（5）</w:t>
            </w:r>
          </w:p>
        </w:tc>
      </w:tr>
      <w:tr w14:paraId="599952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1B92725A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  <w:t>Guo L 2023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611BC2EA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CN"/>
              </w:rPr>
              <w:t>38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15E79F94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CN"/>
              </w:rPr>
              <w:t>38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2BC6F519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31.41±3.99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3CF072A6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31.50±3.80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02E81184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HH+A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675496EF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71D8F5BB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 xml:space="preserve">1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 xml:space="preserve">1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01F57210">
            <w:pPr>
              <w:jc w:val="center"/>
              <w:rPr>
                <w:rFonts w:hint="eastAsia" w:ascii="Times New Roman Regular" w:hAnsi="Times New Roman Regular" w:eastAsia="宋体" w:cs="Times New Roman Regular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sz w:val="20"/>
                <w:szCs w:val="20"/>
                <w:lang w:eastAsia="zh-CN"/>
              </w:rPr>
              <w:t>）（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sz w:val="20"/>
                <w:szCs w:val="20"/>
                <w:lang w:eastAsia="zh-CN"/>
              </w:rPr>
              <w:t>）</w:t>
            </w:r>
          </w:p>
        </w:tc>
      </w:tr>
      <w:tr w14:paraId="60E5C0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74230AAD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  <w:t>Wang SL 2023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E28068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9E09A8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0A02D060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38.09±4.13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00E680E0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37.31±4.28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3613DB1D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HH+A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4CB076DF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0FB7D1AC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 xml:space="preserve">1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 xml:space="preserve">1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7F7C2A32">
            <w:pPr>
              <w:jc w:val="center"/>
              <w:rPr>
                <w:rFonts w:hint="eastAsia" w:ascii="Times New Roman Regular" w:hAnsi="Times New Roman Regular" w:eastAsia="宋体" w:cs="Times New Roman Regular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sz w:val="20"/>
                <w:szCs w:val="20"/>
                <w:lang w:eastAsia="zh-CN"/>
              </w:rPr>
              <w:t>）（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sz w:val="20"/>
                <w:szCs w:val="20"/>
                <w:lang w:eastAsia="zh-CN"/>
              </w:rPr>
              <w:t>）</w:t>
            </w:r>
          </w:p>
        </w:tc>
      </w:tr>
      <w:tr w14:paraId="29E125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6A8D4516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L</w:t>
            </w:r>
            <w:r>
              <w:rPr>
                <w:rFonts w:hint="eastAsia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  <w:t>ou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 xml:space="preserve"> JX 2015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53925F87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712F4117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583DABC6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32.50±4.70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4771E911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32.70±4.50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7AD5DD7E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HH+A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2B08E078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5A9F58EC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Hans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 xml:space="preserve">15 days 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 xml:space="preserve">/ 15 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days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34B270DA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（5）</w:t>
            </w:r>
          </w:p>
        </w:tc>
      </w:tr>
      <w:tr w14:paraId="3FD30B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7A07FF05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Xu W</w:t>
            </w:r>
            <w:r>
              <w:rPr>
                <w:rFonts w:hint="eastAsia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  <w:t>L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 xml:space="preserve"> 2017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1B77E95C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460D254B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1DDC7FAB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32±6.80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72206139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33.60±6.10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4503A1E2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HH+A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31C80D10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5712DCA9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 xml:space="preserve">1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 xml:space="preserve">1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2B0807C3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（4）</w:t>
            </w:r>
          </w:p>
        </w:tc>
      </w:tr>
      <w:tr w14:paraId="045527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636B7E0F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Chen HL 2021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7EC4D35B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486D51FE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4CAC7520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38.79±5.31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35CFC7EA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38.86±5.28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53374E26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JGT+A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0CE9B7F3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4ACE0F52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001526DE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（4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）（5）</w:t>
            </w:r>
          </w:p>
        </w:tc>
      </w:tr>
      <w:tr w14:paraId="6C17757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59FA2FB8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Zhang XY 2015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34F57929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320A6F41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31D2390B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35.80±2.60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195DD2F5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36.60±2.80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72A15C5E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JGT+A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62A63002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0E0AA7BD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777934A8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（5）</w:t>
            </w:r>
          </w:p>
        </w:tc>
      </w:tr>
      <w:tr w14:paraId="590840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21A1DD68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  <w:t>Zheng FX 2023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70ED941D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CN"/>
              </w:rPr>
              <w:t>47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36FE2021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CN"/>
              </w:rPr>
              <w:t>47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2F92939D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35.</w:t>
            </w:r>
            <w:r>
              <w:rPr>
                <w:rFonts w:hint="eastAsia" w:ascii="Times New Roman Regular" w:hAnsi="Times New Roman Regular" w:eastAsia="宋体" w:cs="Times New Roman Regular"/>
                <w:sz w:val="20"/>
                <w:szCs w:val="20"/>
                <w:lang w:val="en-US" w:eastAsia="zh-CN"/>
              </w:rPr>
              <w:t>17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±</w:t>
            </w:r>
            <w:r>
              <w:rPr>
                <w:rFonts w:hint="eastAsia" w:ascii="Times New Roman Regular" w:hAnsi="Times New Roman Regular" w:eastAsia="宋体" w:cs="Times New Roman Regular"/>
                <w:sz w:val="20"/>
                <w:szCs w:val="20"/>
                <w:lang w:val="en-US" w:eastAsia="zh-CN"/>
              </w:rPr>
              <w:t>5.43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0E44FE57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35.</w:t>
            </w:r>
            <w:r>
              <w:rPr>
                <w:rFonts w:hint="eastAsia" w:ascii="Times New Roman Regular" w:hAnsi="Times New Roman Regular" w:eastAsia="宋体" w:cs="Times New Roman Regular"/>
                <w:sz w:val="20"/>
                <w:szCs w:val="20"/>
                <w:lang w:val="en-US" w:eastAsia="zh-CN"/>
              </w:rPr>
              <w:t>41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±</w:t>
            </w:r>
            <w:r>
              <w:rPr>
                <w:rFonts w:hint="eastAsia" w:ascii="Times New Roman Regular" w:hAnsi="Times New Roman Regular" w:eastAsia="宋体" w:cs="Times New Roman Regular"/>
                <w:sz w:val="20"/>
                <w:szCs w:val="20"/>
                <w:lang w:val="en-US" w:eastAsia="zh-CN"/>
              </w:rPr>
              <w:t>5.93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E4B23B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JGT+A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BC8B40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0C93C50E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2F72CB5C">
            <w:pPr>
              <w:jc w:val="center"/>
              <w:rPr>
                <w:rFonts w:hint="eastAsia" w:ascii="Times New Roman Regular" w:hAnsi="Times New Roman Regular" w:eastAsia="宋体" w:cs="Times New Roman Regular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sz w:val="20"/>
                <w:szCs w:val="20"/>
                <w:lang w:eastAsia="zh-CN"/>
              </w:rPr>
              <w:t>）（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sz w:val="20"/>
                <w:szCs w:val="20"/>
                <w:lang w:eastAsia="zh-CN"/>
              </w:rPr>
              <w:t>）（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sz w:val="20"/>
                <w:szCs w:val="20"/>
                <w:lang w:eastAsia="zh-CN"/>
              </w:rPr>
              <w:t>）</w:t>
            </w:r>
          </w:p>
        </w:tc>
      </w:tr>
      <w:tr w14:paraId="07C8C5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shd w:val="clear"/>
            <w:vAlign w:val="center"/>
          </w:tcPr>
          <w:p w14:paraId="27B843C8">
            <w:pPr>
              <w:jc w:val="center"/>
              <w:rPr>
                <w:rFonts w:hint="eastAsia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Ren XR 2016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/>
            <w:vAlign w:val="center"/>
          </w:tcPr>
          <w:p w14:paraId="41E67110">
            <w:pPr>
              <w:jc w:val="center"/>
              <w:rPr>
                <w:rFonts w:hint="eastAsia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/>
            <w:vAlign w:val="center"/>
          </w:tcPr>
          <w:p w14:paraId="6FBF2D33">
            <w:pPr>
              <w:jc w:val="center"/>
              <w:rPr>
                <w:rFonts w:hint="eastAsia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45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shd w:val="clear"/>
            <w:vAlign w:val="center"/>
          </w:tcPr>
          <w:p w14:paraId="083799E3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33.28±4.03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shd w:val="clear"/>
            <w:vAlign w:val="center"/>
          </w:tcPr>
          <w:p w14:paraId="0E353242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32.71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±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3.92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shd w:val="clear"/>
            <w:vAlign w:val="center"/>
          </w:tcPr>
          <w:p w14:paraId="528413E0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FYK+A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shd w:val="clear"/>
            <w:vAlign w:val="center"/>
          </w:tcPr>
          <w:p w14:paraId="2F299165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shd w:val="clear"/>
            <w:vAlign w:val="center"/>
          </w:tcPr>
          <w:p w14:paraId="6499560E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3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3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shd w:val="clear"/>
            <w:vAlign w:val="center"/>
          </w:tcPr>
          <w:p w14:paraId="44F98028">
            <w:pPr>
              <w:jc w:val="center"/>
              <w:rPr>
                <w:rFonts w:hint="eastAsia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（4）</w:t>
            </w:r>
          </w:p>
        </w:tc>
      </w:tr>
      <w:tr w14:paraId="29BF05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6B09BF82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0"/>
                <w:szCs w:val="20"/>
                <w:lang w:eastAsia="zh-Hans"/>
              </w:rPr>
              <w:t>Include studies</w:t>
            </w:r>
          </w:p>
        </w:tc>
        <w:tc>
          <w:tcPr>
            <w:tcW w:w="2250" w:type="dxa"/>
            <w:gridSpan w:val="2"/>
            <w:tcBorders>
              <w:tl2br w:val="nil"/>
              <w:tr2bl w:val="nil"/>
            </w:tcBorders>
            <w:vAlign w:val="center"/>
          </w:tcPr>
          <w:p w14:paraId="41E3F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0"/>
                <w:szCs w:val="20"/>
                <w:vertAlign w:val="baseline"/>
                <w:lang w:eastAsia="zh-Hans"/>
              </w:rPr>
              <w:t>Number of included cases</w:t>
            </w:r>
          </w:p>
        </w:tc>
        <w:tc>
          <w:tcPr>
            <w:tcW w:w="4300" w:type="dxa"/>
            <w:gridSpan w:val="2"/>
            <w:tcBorders>
              <w:tl2br w:val="nil"/>
              <w:tr2bl w:val="nil"/>
            </w:tcBorders>
            <w:vAlign w:val="center"/>
          </w:tcPr>
          <w:p w14:paraId="1C1CA564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0"/>
                <w:szCs w:val="20"/>
                <w:vertAlign w:val="baseline"/>
                <w:lang w:eastAsia="zh-Hans"/>
              </w:rPr>
              <w:t xml:space="preserve">Age(year, </w:t>
            </w:r>
            <m:oMath>
              <m:acc>
                <m:accPr>
                  <m:chr m:val="̅"/>
                  <m:ctrlPr>
                    <w:rPr>
                      <w:rFonts w:hint="default" w:ascii="DejaVu Math TeX Gyre" w:hAnsi="DejaVu Math TeX Gyre" w:cs="Times New Roman Regular"/>
                      <w:b/>
                      <w:bCs/>
                      <w:color w:val="808080"/>
                      <w:kern w:val="2"/>
                      <w:sz w:val="20"/>
                      <w:szCs w:val="20"/>
                      <w:lang w:val="en-US" w:bidi="ar-SA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hint="default" w:ascii="DejaVu Math TeX Gyre" w:hAnsi="DejaVu Math TeX Gyre" w:cs="Times New Roman Regular"/>
                      <w:color w:val="808080"/>
                      <w:kern w:val="2"/>
                      <w:sz w:val="20"/>
                      <w:szCs w:val="20"/>
                      <w:lang w:bidi="ar-SA"/>
                    </w:rPr>
                    <m:t xml:space="preserve"> x</m:t>
                  </m:r>
                  <m:ctrlPr>
                    <w:rPr>
                      <w:rFonts w:hint="default" w:ascii="DejaVu Math TeX Gyre" w:hAnsi="DejaVu Math TeX Gyre" w:cs="Times New Roman Regular"/>
                      <w:b/>
                      <w:bCs/>
                      <w:color w:val="808080"/>
                      <w:kern w:val="2"/>
                      <w:sz w:val="20"/>
                      <w:szCs w:val="20"/>
                      <w:lang w:val="en-US" w:bidi="ar-SA"/>
                    </w:rPr>
                  </m:ctrlPr>
                </m:e>
              </m:acc>
            </m:oMath>
            <w:r>
              <w:rPr>
                <w:rFonts w:hint="default" w:ascii="Times New Roman Regular" w:hAnsi="Times New Roman Regular" w:cs="Times New Roman Regular"/>
                <w:b/>
                <w:bCs/>
                <w:sz w:val="20"/>
                <w:szCs w:val="20"/>
                <w:vertAlign w:val="baseline"/>
                <w:lang w:val="en-US" w:eastAsia="zh-Hans"/>
              </w:rPr>
              <w:t>±</w:t>
            </w:r>
            <w:r>
              <w:rPr>
                <w:rFonts w:hint="default" w:ascii="Times New Roman Regular" w:hAnsi="Times New Roman Regular" w:cs="Times New Roman Regular"/>
                <w:b/>
                <w:bCs/>
                <w:sz w:val="20"/>
                <w:szCs w:val="20"/>
                <w:vertAlign w:val="baseline"/>
                <w:lang w:eastAsia="zh-Hans"/>
              </w:rPr>
              <w:t>s)</w:t>
            </w:r>
          </w:p>
        </w:tc>
        <w:tc>
          <w:tcPr>
            <w:tcW w:w="7833" w:type="dxa"/>
            <w:gridSpan w:val="2"/>
            <w:tcBorders>
              <w:tl2br w:val="nil"/>
              <w:tr2bl w:val="nil"/>
            </w:tcBorders>
            <w:vAlign w:val="center"/>
          </w:tcPr>
          <w:p w14:paraId="52AD9CC8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color w:val="000000"/>
                <w:sz w:val="20"/>
                <w:szCs w:val="20"/>
              </w:rPr>
              <w:t>Interventions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6FF23D39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0"/>
                <w:szCs w:val="20"/>
                <w:vertAlign w:val="baseline"/>
                <w:lang w:eastAsia="zh-Hans"/>
              </w:rPr>
              <w:t>Duration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0A2DA3FD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0"/>
                <w:szCs w:val="20"/>
                <w:vertAlign w:val="baseline"/>
                <w:lang w:eastAsia="zh-Hans"/>
              </w:rPr>
              <w:t>Outcome</w:t>
            </w:r>
          </w:p>
        </w:tc>
      </w:tr>
      <w:tr w14:paraId="7967F4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5C5AF8DA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1D358975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0"/>
                <w:szCs w:val="20"/>
                <w:vertAlign w:val="baseline"/>
              </w:rPr>
              <w:t>T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564D3188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0"/>
                <w:szCs w:val="20"/>
                <w:vertAlign w:val="baseline"/>
              </w:rPr>
              <w:t>C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4CCC4036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0"/>
                <w:szCs w:val="20"/>
                <w:vertAlign w:val="baseline"/>
              </w:rPr>
              <w:t>T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42E5A01C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0"/>
                <w:szCs w:val="20"/>
                <w:vertAlign w:val="baseline"/>
              </w:rPr>
              <w:t>C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1DBCF607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0"/>
                <w:szCs w:val="20"/>
                <w:vertAlign w:val="baseline"/>
              </w:rPr>
              <w:t>T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43C51E29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0"/>
                <w:szCs w:val="20"/>
                <w:vertAlign w:val="baseline"/>
              </w:rPr>
              <w:t>C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1DB97739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0"/>
                <w:szCs w:val="20"/>
                <w:vertAlign w:val="baseline"/>
              </w:rPr>
              <w:t>T/C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3D7E5A27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</w:pPr>
          </w:p>
        </w:tc>
      </w:tr>
      <w:tr w14:paraId="77CD57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10220CA0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bookmarkStart w:id="0" w:name="_GoBack"/>
            <w:bookmarkEnd w:id="0"/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Liu XY 2021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56E0DEA9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6B514606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49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36D8A773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34.52±3.28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22932253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34.48±3.32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7DDA52D8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FYK+A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1CDE3931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47DBC8D7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3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3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6848276B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（4）</w:t>
            </w:r>
          </w:p>
        </w:tc>
      </w:tr>
      <w:tr w14:paraId="76F20C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261724CD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Ji ZD 2020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7613E9CC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23C039ED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57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5E76ADD5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28.30±4.10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5CBCA9E4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27.70±4.30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666B2FD3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FYK+A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62843F3E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7438C7A3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3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3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0B302A45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（5）</w:t>
            </w:r>
          </w:p>
        </w:tc>
      </w:tr>
      <w:tr w14:paraId="450D67D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2CE6DFCA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Wu QY 2018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1CB2D3C2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2E57D3B9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13EB00AD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3.95±1.48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721FDE47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28.49±2.16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3676BDFD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FYK+A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03EA1BE3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455B2F01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19E51519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（4）（5）</w:t>
            </w:r>
          </w:p>
        </w:tc>
      </w:tr>
      <w:tr w14:paraId="206C18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113A8007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Xin P 2019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53A7698A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315FFFE2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7F4B75D2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35.61±4.85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7D1C850A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35.57±4.86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28C1F469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FYK+A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74FF20EC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53E1966F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3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3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249269EA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（4）</w:t>
            </w:r>
          </w:p>
        </w:tc>
      </w:tr>
      <w:tr w14:paraId="6D8BED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6678444A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Shi YY 2016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27983FE6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0249E09F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36F9B74A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34.25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±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19.55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1C3F9D5F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35.22±20.25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35540452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Hans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FYX+A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4938AD0A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36DB9E06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Hans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 xml:space="preserve">15 days 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 xml:space="preserve">/ 15 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days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5CCEF5E3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（5）</w:t>
            </w:r>
          </w:p>
        </w:tc>
      </w:tr>
      <w:tr w14:paraId="33FBC7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7F01012E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Tong R 2017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09D603A7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1C2A7AF1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45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0F09A8DB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40.02±8.84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29F06249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39.76±8.67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5FE06330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FYX+A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085AA92A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39E2118B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 xml:space="preserve">1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 xml:space="preserve">1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5DFD302A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（4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）</w:t>
            </w:r>
          </w:p>
        </w:tc>
      </w:tr>
      <w:tr w14:paraId="0FBE68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06932CD1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Zhu JH 2021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6B7C5FB6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26B40F66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73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395F8CC5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53.26±2.53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472E349A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53.21±2.64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2DF5FF16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FYX+A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1A3FAF5D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5F8AA508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 xml:space="preserve">1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 xml:space="preserve">1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380EB62B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（4）（5）</w:t>
            </w:r>
          </w:p>
        </w:tc>
      </w:tr>
      <w:tr w14:paraId="381D53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2E2C3071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Zhou SS 2019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18613A94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491EDCC6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96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60BBAC50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38.40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±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3.60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042F2597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39.10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±3.20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73C34329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FYX+A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64243E24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4B79D775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 xml:space="preserve">1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 xml:space="preserve">1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03F56C9D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（4）（5）</w:t>
            </w:r>
          </w:p>
        </w:tc>
      </w:tr>
      <w:tr w14:paraId="73D7BB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229E50BE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Y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Hans"/>
              </w:rPr>
              <w:t>uan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 xml:space="preserve"> ZH 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2022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397F9E08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596F0B22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62681608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40.45±8.69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731EE99E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38.32±8.75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2E9D99B0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FYX+A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79B4FBD8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287B9FC6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 xml:space="preserve">15 days 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 xml:space="preserve">/ 15 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days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63F2FDAF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（4）（5）</w:t>
            </w:r>
          </w:p>
        </w:tc>
      </w:tr>
      <w:tr w14:paraId="34FA04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6B917CB4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Tuo HR 2020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67F4DA4F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797026F9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4C4E27EB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40.28±3.22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6656473D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39.98±3.45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22CBCEBA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FL+A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1C9F749C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0520BDB2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69546EDD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（4）（5）</w:t>
            </w:r>
          </w:p>
        </w:tc>
      </w:tr>
      <w:tr w14:paraId="1C76E8A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23EE4503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Xiong LL 2019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24DC2C90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412E64B4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6063E185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36.03±5.81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65B15B29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36.46±7.18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447EC1F3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FL+A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74F3D8D9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4819D8F7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4115AE75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（4）</w:t>
            </w:r>
          </w:p>
        </w:tc>
      </w:tr>
      <w:tr w14:paraId="086C46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6BB06F8A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Zhang LQ 2018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3E8E8106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120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5EA379A8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120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6A1F8797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31±4.30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72E1E7C8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31±4.30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38FAF2B7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FL+A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0972F48B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102FDAB1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Hans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4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350485F0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highlight w:val="none"/>
              </w:rPr>
              <w:t>（1）</w:t>
            </w:r>
          </w:p>
        </w:tc>
      </w:tr>
      <w:tr w14:paraId="2B0C57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024917C0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Zhang ZF 2021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6E5620F0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428785CC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47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0C07A2DA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39.72±11.56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2A455B0E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39.86±10.96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3C7AC564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Hans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FL+A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08A485F0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30CA3DD9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5B6767D0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（4）</w:t>
            </w:r>
          </w:p>
        </w:tc>
      </w:tr>
      <w:tr w14:paraId="71B825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204BBB98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  <w:t>C</w:t>
            </w: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hen SS 2019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1125585B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0C354C99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464A060A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30.34±4.51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55FEF29D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29.28±3.48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2432E96D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Hans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FYS+A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7AB45476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42313A94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3C6463CC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（4）（5）</w:t>
            </w:r>
          </w:p>
        </w:tc>
      </w:tr>
      <w:tr w14:paraId="518FE7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19A99693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Feng XL 2019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046D0237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355A1898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57E8AFD1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NR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50DCA2AF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NR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09BFA3B6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FYS+A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5843D957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5F2303F4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4E10C25E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（3）</w:t>
            </w:r>
          </w:p>
        </w:tc>
      </w:tr>
      <w:tr w14:paraId="201858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09D6EF75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Lu Y 2021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4BBF1928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7C5A9AE2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7EF12B55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36.17±6.63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7E13FF99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37.83±7.37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04F04DD0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FYS+A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70535114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46A596C9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Hans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8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4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2731BB4B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（3）（5）</w:t>
            </w:r>
          </w:p>
        </w:tc>
      </w:tr>
      <w:tr w14:paraId="727256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79AF2D94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Du SX 2013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465B0E98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7B78EA1E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82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657D9BAD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35.72±12.51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31663CD9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highlight w:val="yellow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35.72±12.51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1667C754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FYKF+A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3A67D7A6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2ECA8E23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2E4CDA94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（2）</w:t>
            </w:r>
          </w:p>
        </w:tc>
      </w:tr>
      <w:tr w14:paraId="29C1E2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400EBF08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Yang Y2020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7EC5C847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0666C6CC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77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58C23CCF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37±8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06CC4647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38±8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081D677C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Hans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JY+A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51C20713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1C6D0EC1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4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1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1E53BB44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（3）</w:t>
            </w: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（4）</w:t>
            </w:r>
          </w:p>
        </w:tc>
      </w:tr>
      <w:tr w14:paraId="69BDE0F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1E059928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  <w:t>Yang LH 2020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0995474A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07210CBF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6C0EEF63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33.79±2.88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3EBF5CF5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33.35±2.02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206C2F36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2"/>
                <w:sz w:val="20"/>
                <w:szCs w:val="20"/>
                <w:vertAlign w:val="baseline"/>
                <w:lang w:val="en-US" w:eastAsia="zh-Han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0"/>
                <w:szCs w:val="20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  <w:t>JY+A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2D4B5B9C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kern w:val="2"/>
                <w:sz w:val="20"/>
                <w:szCs w:val="20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0"/>
                <w:szCs w:val="20"/>
                <w:vertAlign w:val="baseline"/>
                <w:lang w:eastAsia="zh-Hans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49AAA470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4 </w:t>
            </w: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0"/>
                <w:szCs w:val="20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0"/>
                <w:szCs w:val="20"/>
                <w:lang w:eastAsia="zh-Hans"/>
                <w14:textFill>
                  <w14:solidFill>
                    <w14:schemeClr w14:val="tx1"/>
                  </w14:solidFill>
                </w14:textFill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/ 2 </w:t>
            </w: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0"/>
                <w:szCs w:val="20"/>
                <w:lang w:val="en-US" w:eastAsia="zh-Hans"/>
                <w14:textFill>
                  <w14:solidFill>
                    <w14:schemeClr w14:val="tx1"/>
                  </w14:solidFill>
                </w14:textFill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0"/>
                <w:szCs w:val="20"/>
                <w:lang w:eastAsia="zh-Hans"/>
                <w14:textFill>
                  <w14:solidFill>
                    <w14:schemeClr w14:val="tx1"/>
                  </w14:solidFill>
                </w14:textFill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2CF825F5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0"/>
                <w:szCs w:val="20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（2）（4）</w:t>
            </w:r>
          </w:p>
        </w:tc>
      </w:tr>
      <w:tr w14:paraId="1C6D02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608B7B88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Long M 2021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7B238C94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72D3DC68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57EC093A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41.16±11.90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1D0DA32B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39.54±11.77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6590C23A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PYJ+A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645D43FC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328365AB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68266A0E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（5）</w:t>
            </w:r>
          </w:p>
        </w:tc>
      </w:tr>
      <w:tr w14:paraId="131000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12F4321E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  <w:t>Wang CY 2021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20F1B0A3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033CF63D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61B4662F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44.18±6.21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035AE364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</w:rPr>
              <w:t>43.25±6.27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vAlign w:val="center"/>
          </w:tcPr>
          <w:p w14:paraId="1C88CEB4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PYJ+A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vAlign w:val="center"/>
          </w:tcPr>
          <w:p w14:paraId="07BCDFEA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5201AF9D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2B95C880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>（4）（5）</w:t>
            </w:r>
          </w:p>
        </w:tc>
      </w:tr>
      <w:tr w14:paraId="2A9F18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18" w:type="dxa"/>
            <w:tcBorders>
              <w:tl2br w:val="nil"/>
              <w:tr2bl w:val="nil"/>
            </w:tcBorders>
            <w:vAlign w:val="center"/>
          </w:tcPr>
          <w:p w14:paraId="24E3456B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0"/>
                <w:szCs w:val="20"/>
                <w:vertAlign w:val="baseline"/>
                <w:lang w:val="en-US" w:eastAsia="zh-CN"/>
              </w:rPr>
              <w:t>Yao ZQ 2023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7280F27D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CN"/>
              </w:rPr>
              <w:t>49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center"/>
          </w:tcPr>
          <w:p w14:paraId="60B0E14A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CN"/>
              </w:rPr>
              <w:t>49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75EBE353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0"/>
                <w:szCs w:val="20"/>
                <w:lang w:val="en-US" w:eastAsia="zh-CN"/>
              </w:rPr>
              <w:t>33.4±5.1</w:t>
            </w:r>
          </w:p>
        </w:tc>
        <w:tc>
          <w:tcPr>
            <w:tcW w:w="2150" w:type="dxa"/>
            <w:tcBorders>
              <w:tl2br w:val="nil"/>
              <w:tr2bl w:val="nil"/>
            </w:tcBorders>
            <w:vAlign w:val="center"/>
          </w:tcPr>
          <w:p w14:paraId="69852C1A">
            <w:pPr>
              <w:jc w:val="center"/>
              <w:rPr>
                <w:rFonts w:hint="default" w:ascii="Times New Roman Regular" w:hAnsi="Times New Roman Regular" w:eastAsia="宋体" w:cs="Times New Roman Regular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20"/>
                <w:szCs w:val="20"/>
                <w:lang w:val="en-US" w:eastAsia="zh-CN"/>
              </w:rPr>
              <w:t>32.8±5.4</w:t>
            </w:r>
          </w:p>
        </w:tc>
        <w:tc>
          <w:tcPr>
            <w:tcW w:w="41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2CAB23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PYJ+A</w:t>
            </w:r>
          </w:p>
        </w:tc>
        <w:tc>
          <w:tcPr>
            <w:tcW w:w="36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E1F8B6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kern w:val="2"/>
                <w:sz w:val="20"/>
                <w:szCs w:val="20"/>
                <w:vertAlign w:val="baseline"/>
                <w:lang w:val="en-US" w:eastAsia="zh-Hans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sz w:val="20"/>
                <w:szCs w:val="20"/>
                <w:vertAlign w:val="baseline"/>
                <w:lang w:eastAsia="zh-Hans"/>
              </w:rPr>
              <w:t>A</w:t>
            </w:r>
          </w:p>
        </w:tc>
        <w:tc>
          <w:tcPr>
            <w:tcW w:w="2159" w:type="dxa"/>
            <w:tcBorders>
              <w:tl2br w:val="nil"/>
              <w:tr2bl w:val="nil"/>
            </w:tcBorders>
            <w:vAlign w:val="center"/>
          </w:tcPr>
          <w:p w14:paraId="2CC5B8FB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 xml:space="preserve">ks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</w:rPr>
              <w:t xml:space="preserve">/ 2 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val="en-US" w:eastAsia="zh-Hans"/>
              </w:rPr>
              <w:t>wee</w:t>
            </w: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lang w:eastAsia="zh-Hans"/>
              </w:rPr>
              <w:t>ks</w:t>
            </w:r>
          </w:p>
        </w:tc>
        <w:tc>
          <w:tcPr>
            <w:tcW w:w="2630" w:type="dxa"/>
            <w:tcBorders>
              <w:tl2br w:val="nil"/>
              <w:tr2bl w:val="nil"/>
            </w:tcBorders>
            <w:vAlign w:val="center"/>
          </w:tcPr>
          <w:p w14:paraId="0DF636FC">
            <w:pPr>
              <w:jc w:val="center"/>
              <w:rPr>
                <w:rFonts w:hint="eastAsia" w:ascii="Times New Roman Regular" w:hAnsi="Times New Roman Regular" w:eastAsia="宋体" w:cs="Times New Roman Regular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sz w:val="20"/>
                <w:szCs w:val="20"/>
                <w:highlight w:val="none"/>
              </w:rPr>
              <w:t>（1）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sz w:val="20"/>
                <w:szCs w:val="20"/>
                <w:highlight w:val="none"/>
                <w:lang w:eastAsia="zh-CN"/>
              </w:rPr>
              <w:t>）（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 Regular" w:hAnsi="Times New Roman Regular" w:eastAsia="宋体" w:cs="Times New Roman Regular"/>
                <w:color w:val="000000"/>
                <w:sz w:val="20"/>
                <w:szCs w:val="20"/>
                <w:highlight w:val="none"/>
                <w:lang w:eastAsia="zh-CN"/>
              </w:rPr>
              <w:t>）</w:t>
            </w:r>
          </w:p>
        </w:tc>
      </w:tr>
    </w:tbl>
    <w:p w14:paraId="2EF79464">
      <w:pPr>
        <w:numPr>
          <w:ilvl w:val="0"/>
          <w:numId w:val="0"/>
        </w:numPr>
        <w:rPr>
          <w:rFonts w:hint="default" w:ascii="Times New Roman Regular" w:hAnsi="Times New Roman Regular" w:cs="Times New Roman Regular"/>
          <w:sz w:val="20"/>
          <w:szCs w:val="20"/>
        </w:rPr>
      </w:pPr>
      <w:r>
        <w:rPr>
          <w:rFonts w:hint="eastAsia" w:ascii="Times New Roman Regular" w:hAnsi="Times New Roman Regular" w:cs="Times New Roman Regular"/>
          <w:sz w:val="20"/>
          <w:szCs w:val="20"/>
          <w:lang w:val="en-US" w:eastAsia="zh-CN"/>
        </w:rPr>
        <w:t>P.</w:t>
      </w:r>
      <w:r>
        <w:rPr>
          <w:rFonts w:hint="default" w:ascii="Times New Roman Regular" w:hAnsi="Times New Roman Regular" w:cs="Times New Roman Regular"/>
          <w:sz w:val="20"/>
          <w:szCs w:val="20"/>
        </w:rPr>
        <w:t xml:space="preserve">S：T: </w:t>
      </w:r>
      <w:r>
        <w:rPr>
          <w:rFonts w:hint="default" w:ascii="Times New Roman Regular" w:hAnsi="Times New Roman Regular" w:cs="Times New Roman Regular"/>
          <w:sz w:val="20"/>
          <w:szCs w:val="20"/>
          <w:lang w:eastAsia="zh-Hans"/>
        </w:rPr>
        <w:t>Trial group</w:t>
      </w:r>
      <w:r>
        <w:rPr>
          <w:rFonts w:hint="default" w:ascii="Times New Roman Regular" w:hAnsi="Times New Roman Regular" w:cs="Times New Roman Regular"/>
          <w:sz w:val="20"/>
          <w:szCs w:val="20"/>
        </w:rPr>
        <w:t>; C</w:t>
      </w:r>
      <w:r>
        <w:rPr>
          <w:rFonts w:hint="default" w:ascii="Times New Roman Regular" w:hAnsi="Times New Roman Regular" w:cs="Times New Roman Regular"/>
          <w:sz w:val="20"/>
          <w:szCs w:val="20"/>
          <w:lang w:eastAsia="zh-Hans"/>
        </w:rPr>
        <w:t>: Control group</w:t>
      </w:r>
      <w:r>
        <w:rPr>
          <w:rFonts w:hint="default" w:ascii="Times New Roman Regular" w:hAnsi="Times New Roman Regular" w:cs="Times New Roman Regular"/>
          <w:sz w:val="20"/>
          <w:szCs w:val="20"/>
        </w:rPr>
        <w:t>；NR：</w:t>
      </w:r>
      <w: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lang w:eastAsia="zh-Hans"/>
        </w:rPr>
        <w:t>Not reported</w:t>
      </w:r>
      <w:r>
        <w:rPr>
          <w:rFonts w:hint="default" w:ascii="Times New Roman Regular" w:hAnsi="Times New Roman Regular" w:cs="Times New Roman Regular"/>
          <w:sz w:val="20"/>
          <w:szCs w:val="20"/>
        </w:rPr>
        <w:t>;</w:t>
      </w:r>
    </w:p>
    <w:p w14:paraId="09D7E413">
      <w:pPr>
        <w:numPr>
          <w:ilvl w:val="0"/>
          <w:numId w:val="0"/>
        </w:numPr>
        <w:ind w:left="199" w:leftChars="83" w:firstLine="0" w:firstLineChars="0"/>
        <w:rPr>
          <w:rFonts w:hint="eastAsia" w:ascii="Times New Roman Regular" w:hAnsi="Times New Roman Regular" w:eastAsia="宋体（中文正文）" w:cs="Times New Roman Regular"/>
          <w:sz w:val="20"/>
          <w:szCs w:val="20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lang w:eastAsia="zh-Hans"/>
        </w:rPr>
        <w:t xml:space="preserve">Outcome: </w:t>
      </w:r>
      <w:r>
        <w:rPr>
          <w:rFonts w:hint="default" w:ascii="Times New Roman Regular" w:hAnsi="Times New Roman Regular" w:cs="Times New Roman Regular"/>
          <w:sz w:val="20"/>
          <w:szCs w:val="20"/>
        </w:rPr>
        <w:t xml:space="preserve">(1) </w:t>
      </w:r>
      <w:r>
        <w:rPr>
          <w:rFonts w:hint="eastAsia" w:ascii="Times New Roman Regular" w:hAnsi="Times New Roman Regular" w:cs="Times New Roman Regular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VAS score</w:t>
      </w:r>
      <w:r>
        <w:rPr>
          <w:rFonts w:ascii="Times New Roman Regular" w:hAnsi="Times New Roman Regular" w:cs="Times New Roman Regular"/>
          <w:color w:val="000000" w:themeColor="text1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  <w:t xml:space="preserve">; </w:t>
      </w:r>
      <w:r>
        <w:rPr>
          <w:rFonts w:hint="eastAsia" w:ascii="Times New Roman Regular" w:hAnsi="Times New Roman Regular" w:cs="Times New Roman Regular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(2)</w:t>
      </w:r>
      <w:r>
        <w:rPr>
          <w:rFonts w:ascii="Times New Roman Regular" w:hAnsi="Times New Roman Regular" w:cs="Times New Roman Regular"/>
          <w:color w:val="000000" w:themeColor="text1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 Regular" w:hAnsi="Times New Roman Regular" w:cs="Times New Roman Regular"/>
          <w:color w:val="000000" w:themeColor="text1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 Regular" w:hAnsi="Times New Roman Regular" w:cs="Times New Roman Regular"/>
          <w:sz w:val="20"/>
          <w:szCs w:val="20"/>
        </w:rPr>
        <w:t>elief time of lower abdominal pain</w:t>
      </w:r>
      <w:r>
        <w:rPr>
          <w:rFonts w:hint="eastAsia" w:ascii="Times New Roman Regular" w:hAnsi="Times New Roman Regular" w:cs="Times New Roman Regular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; (3)</w:t>
      </w:r>
      <w:r>
        <w:rPr>
          <w:rFonts w:ascii="Times New Roman Regular" w:hAnsi="Times New Roman Regular" w:cs="Times New Roman Regular"/>
          <w:color w:val="000000" w:themeColor="text1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 Regular" w:hAnsi="Times New Roman Regular" w:cs="Times New Roman Regular"/>
          <w:color w:val="000000" w:themeColor="text1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 Regular" w:hAnsi="Times New Roman Regular" w:cs="Times New Roman Regular"/>
          <w:sz w:val="20"/>
          <w:szCs w:val="20"/>
        </w:rPr>
        <w:t>ecurrence rate</w:t>
      </w:r>
      <w:r>
        <w:rPr>
          <w:rFonts w:hint="eastAsia" w:ascii="Times New Roman Regular" w:hAnsi="Times New Roman Regular" w:cs="Times New Roman Regular"/>
          <w:sz w:val="20"/>
          <w:szCs w:val="20"/>
          <w:lang w:val="en-US" w:eastAsia="zh-CN"/>
        </w:rPr>
        <w:t xml:space="preserve">; </w:t>
      </w:r>
      <w:r>
        <w:rPr>
          <w:rFonts w:hint="eastAsia" w:ascii="Times New Roman Regular" w:hAnsi="Times New Roman Regular" w:cs="Times New Roman Regular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(4)</w:t>
      </w:r>
      <w:r>
        <w:rPr>
          <w:rFonts w:ascii="Times New Roman Regular" w:hAnsi="Times New Roman Regular" w:cs="Times New Roman Regular"/>
          <w:color w:val="000000" w:themeColor="text1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 Regular" w:hAnsi="Times New Roman Regular" w:cs="Times New Roman Regular"/>
          <w:sz w:val="20"/>
          <w:szCs w:val="20"/>
        </w:rPr>
        <w:t>C-reactive protein</w:t>
      </w:r>
      <w:r>
        <w:rPr>
          <w:rFonts w:hint="default" w:ascii="Times New Roman Regular" w:hAnsi="Times New Roman Regular" w:cs="Times New Roman Regular"/>
          <w:sz w:val="20"/>
          <w:szCs w:val="20"/>
          <w:lang w:val="en-US"/>
        </w:rPr>
        <w:t xml:space="preserve"> </w:t>
      </w:r>
      <w:r>
        <w:rPr>
          <w:rFonts w:hint="default" w:ascii="Times New Roman Regular" w:hAnsi="Times New Roman Regular" w:cs="Times New Roman Regular"/>
          <w:sz w:val="20"/>
          <w:szCs w:val="20"/>
        </w:rPr>
        <w:t>(CRP)</w:t>
      </w:r>
      <w:r>
        <w:rPr>
          <w:rFonts w:hint="eastAsia" w:ascii="Times New Roman Regular" w:hAnsi="Times New Roman Regular" w:cs="Times New Roman Regular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; (5)</w:t>
      </w:r>
      <w:r>
        <w:rPr>
          <w:rFonts w:hint="default" w:ascii="Times New Roman Regular" w:hAnsi="Times New Roman Regular" w:cs="Times New Roman Regular"/>
          <w:color w:val="000000" w:themeColor="text1"/>
          <w:sz w:val="20"/>
          <w:szCs w:val="20"/>
          <w:lang w:eastAsia="zh-Hans"/>
          <w14:textFill>
            <w14:solidFill>
              <w14:schemeClr w14:val="tx1"/>
            </w14:solidFill>
          </w14:textFill>
        </w:rPr>
        <w:t xml:space="preserve"> i</w:t>
      </w:r>
      <w:r>
        <w:rPr>
          <w:rFonts w:hint="default" w:ascii="Times New Roman Regular" w:hAnsi="Times New Roman Regular" w:cs="Times New Roman Regular"/>
          <w:sz w:val="20"/>
          <w:szCs w:val="20"/>
        </w:rPr>
        <w:t>ncidence rate of adverse reactions</w:t>
      </w:r>
      <w:r>
        <w:rPr>
          <w:rFonts w:hint="eastAsia" w:ascii="Times New Roman Regular" w:hAnsi="Times New Roman Regular" w:cs="Times New Roman Regular"/>
          <w:sz w:val="20"/>
          <w:szCs w:val="20"/>
          <w:lang w:val="en-US" w:eastAsia="zh-CN"/>
        </w:rPr>
        <w:t>.</w:t>
      </w:r>
    </w:p>
    <w:p w14:paraId="62897072">
      <w:pPr>
        <w:numPr>
          <w:ilvl w:val="0"/>
          <w:numId w:val="0"/>
        </w:numPr>
        <w:ind w:firstLine="200" w:firstLineChars="100"/>
        <w:rPr>
          <w:rFonts w:hint="default" w:ascii="Times New Roman Regular" w:hAnsi="Times New Roman Regular" w:cs="Times New Roman Regular"/>
          <w:sz w:val="20"/>
          <w:szCs w:val="20"/>
        </w:rPr>
      </w:pPr>
      <w:r>
        <w:rPr>
          <w:rFonts w:hint="default" w:ascii="Times New Roman Regular" w:hAnsi="Times New Roman Regular" w:cs="Times New Roman Regular"/>
          <w:sz w:val="20"/>
          <w:szCs w:val="20"/>
        </w:rPr>
        <w:t>Interventions</w:t>
      </w:r>
      <w:r>
        <w:rPr>
          <w:rFonts w:hint="eastAsia" w:ascii="Times New Roman Regular" w:hAnsi="Times New Roman Regular" w:cs="Times New Roman Regular"/>
          <w:sz w:val="20"/>
          <w:szCs w:val="20"/>
          <w:lang w:val="en-US" w:eastAsia="zh-CN"/>
        </w:rPr>
        <w:t xml:space="preserve">: </w:t>
      </w:r>
      <w:r>
        <w:rPr>
          <w:rFonts w:hint="eastAsia" w:ascii="Times New Roman" w:hAnsi="Times New Roman" w:cs="Times New Roman Regular"/>
          <w:sz w:val="21"/>
          <w:szCs w:val="21"/>
          <w:lang w:val="en-US" w:eastAsia="zh-CN"/>
        </w:rPr>
        <w:t>W</w:t>
      </w:r>
      <w:r>
        <w:rPr>
          <w:rFonts w:hint="default" w:ascii="Times New Roman Regular" w:hAnsi="Times New Roman Regular" w:cs="Times New Roman Regular"/>
          <w:sz w:val="21"/>
          <w:szCs w:val="21"/>
        </w:rPr>
        <w:t>, antibiotic;</w:t>
      </w:r>
      <w:r>
        <w:rPr>
          <w:rFonts w:hint="eastAsia" w:ascii="Times New Roman" w:hAnsi="Times New Roman" w:cs="Times New Roman Regular"/>
          <w:sz w:val="21"/>
          <w:szCs w:val="21"/>
          <w:lang w:val="en-US" w:eastAsia="zh-CN"/>
        </w:rPr>
        <w:t xml:space="preserve"> </w:t>
      </w:r>
      <w:r>
        <w:rPr>
          <w:rStyle w:val="6"/>
          <w:rFonts w:hint="eastAsia" w:ascii="Times New Roman Bold" w:hAnsi="Times New Roman Bold" w:cs="Times New Roman Bold"/>
          <w:b w:val="0"/>
          <w:bCs w:val="0"/>
          <w:color w:val="000000" w:themeColor="text1"/>
          <w:sz w:val="20"/>
          <w:szCs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  <w:t>FKQJ, Fuke Qianjin Tablets/Capsule; KFY, Kanfuyan Capsule; HH, Huahong Tablet/Capsule; JGT, Jingangteng Capsule; FYK, Fuyankang Tablet; FYX, Fuyanxiao Capsule; FL, Fule Tablets/Grain; FYS, Fuyanshu Capsule; FYKF, Fuyan Kangfu Capsule; JY, Jinying Capsule; PYJ, Penyanjing Oral Solution/Capsule.</w:t>
      </w:r>
    </w:p>
    <w:sectPr>
      <w:pgSz w:w="23811" w:h="16837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宋体（中文正文）">
    <w:altName w:val="宋体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Times New Roman Bold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xNzM5YmQ2NDYwNDgyNjU0ZGUxZjZlYTZiNzM5YmYifQ=="/>
  </w:docVars>
  <w:rsids>
    <w:rsidRoot w:val="F2FE90D1"/>
    <w:rsid w:val="007F0A1D"/>
    <w:rsid w:val="00CF5500"/>
    <w:rsid w:val="01C7112C"/>
    <w:rsid w:val="046E6DDE"/>
    <w:rsid w:val="05942874"/>
    <w:rsid w:val="06540256"/>
    <w:rsid w:val="0AA16D63"/>
    <w:rsid w:val="0ACE279A"/>
    <w:rsid w:val="0F702648"/>
    <w:rsid w:val="0F8E2A2A"/>
    <w:rsid w:val="0FAD5F50"/>
    <w:rsid w:val="13EE2279"/>
    <w:rsid w:val="159878F7"/>
    <w:rsid w:val="15D654DC"/>
    <w:rsid w:val="16BA5996"/>
    <w:rsid w:val="183B1155"/>
    <w:rsid w:val="197610D2"/>
    <w:rsid w:val="1C600690"/>
    <w:rsid w:val="1CBB5D6B"/>
    <w:rsid w:val="255F3951"/>
    <w:rsid w:val="25F0544D"/>
    <w:rsid w:val="26AB691A"/>
    <w:rsid w:val="27433CA3"/>
    <w:rsid w:val="27B8643F"/>
    <w:rsid w:val="27E56B08"/>
    <w:rsid w:val="282B09BF"/>
    <w:rsid w:val="29E642C9"/>
    <w:rsid w:val="2A554419"/>
    <w:rsid w:val="2B822FEC"/>
    <w:rsid w:val="2D5269EE"/>
    <w:rsid w:val="2E687E06"/>
    <w:rsid w:val="2EA80FBB"/>
    <w:rsid w:val="2FBD65F6"/>
    <w:rsid w:val="31BFE2CD"/>
    <w:rsid w:val="321921D0"/>
    <w:rsid w:val="3AB138CA"/>
    <w:rsid w:val="3B867253"/>
    <w:rsid w:val="3C7C3A87"/>
    <w:rsid w:val="3E614B53"/>
    <w:rsid w:val="3FDF25E6"/>
    <w:rsid w:val="45D205B4"/>
    <w:rsid w:val="47810B2E"/>
    <w:rsid w:val="48030BB8"/>
    <w:rsid w:val="49C36851"/>
    <w:rsid w:val="4D1D01E6"/>
    <w:rsid w:val="4DD23C39"/>
    <w:rsid w:val="53BB67EB"/>
    <w:rsid w:val="57835872"/>
    <w:rsid w:val="58366D88"/>
    <w:rsid w:val="58675614"/>
    <w:rsid w:val="59F836A8"/>
    <w:rsid w:val="5A166E71"/>
    <w:rsid w:val="5A307F33"/>
    <w:rsid w:val="5B286BE9"/>
    <w:rsid w:val="5B673CE3"/>
    <w:rsid w:val="5C761F86"/>
    <w:rsid w:val="5D504448"/>
    <w:rsid w:val="5DB25245"/>
    <w:rsid w:val="5E0D3295"/>
    <w:rsid w:val="5E4F5D58"/>
    <w:rsid w:val="5F3C1BFC"/>
    <w:rsid w:val="5F724B4A"/>
    <w:rsid w:val="60912DAE"/>
    <w:rsid w:val="686E7B6D"/>
    <w:rsid w:val="69FBEDE4"/>
    <w:rsid w:val="6D65499E"/>
    <w:rsid w:val="6D8D1723"/>
    <w:rsid w:val="74416441"/>
    <w:rsid w:val="76FD0F4C"/>
    <w:rsid w:val="76FE7B9B"/>
    <w:rsid w:val="77DB62B9"/>
    <w:rsid w:val="78FB638E"/>
    <w:rsid w:val="79DD2A23"/>
    <w:rsid w:val="7AA22F0A"/>
    <w:rsid w:val="7AB83901"/>
    <w:rsid w:val="7BBE2E43"/>
    <w:rsid w:val="7BDD3ADF"/>
    <w:rsid w:val="7CFB7AD5"/>
    <w:rsid w:val="7D07282F"/>
    <w:rsid w:val="7DDFDBB1"/>
    <w:rsid w:val="7E1D1CCD"/>
    <w:rsid w:val="7EFE565A"/>
    <w:rsid w:val="7F736048"/>
    <w:rsid w:val="7F7AEEB0"/>
    <w:rsid w:val="7F7DFD42"/>
    <w:rsid w:val="7FD773E6"/>
    <w:rsid w:val="B6F7ED27"/>
    <w:rsid w:val="BF7F8C0D"/>
    <w:rsid w:val="BFD6A7AE"/>
    <w:rsid w:val="C7D700B1"/>
    <w:rsid w:val="D7DB0019"/>
    <w:rsid w:val="DABD1CCD"/>
    <w:rsid w:val="DB6F726F"/>
    <w:rsid w:val="DF99CA71"/>
    <w:rsid w:val="EB7386A1"/>
    <w:rsid w:val="F2FE90D1"/>
    <w:rsid w:val="F3FBB6ED"/>
    <w:rsid w:val="FCE8929A"/>
    <w:rsid w:val="FDBB1306"/>
    <w:rsid w:val="FF48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（中文正文）" w:cs="Times New Roman"/>
      <w:color w:val="000000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0" w:beforeAutospacing="0" w:after="90" w:afterLines="0" w:afterAutospacing="0" w:line="576" w:lineRule="auto"/>
      <w:jc w:val="left"/>
      <w:outlineLvl w:val="0"/>
    </w:pPr>
    <w:rPr>
      <w:rFonts w:ascii="Times New Roman" w:hAnsi="Times New Roman" w:eastAsia="黑体"/>
      <w:b/>
      <w:kern w:val="44"/>
      <w:sz w:val="36"/>
      <w:szCs w:val="20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annotation reference"/>
    <w:basedOn w:val="5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1485</Words>
  <Characters>4795</Characters>
  <Lines>0</Lines>
  <Paragraphs>0</Paragraphs>
  <TotalTime>0</TotalTime>
  <ScaleCrop>false</ScaleCrop>
  <LinksUpToDate>false</LinksUpToDate>
  <CharactersWithSpaces>5310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2023-02-26T21:31:00Z</dcterms:created>
  <dc:creator>吱吱肿</dc:creator>
  <cp:lastModifiedBy>Windows </cp:lastModifiedBy>
  <dcterms:modified xsi:type="dcterms:W3CDTF">2025-03-09T07:14:50Z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A2D17C4F7E0E16E2466AFD63AA68E502</vt:lpwstr>
  </property>
  <property fmtid="{D5CDD505-2E9C-101B-9397-08002B2CF9AE}" pid="4" name="KSOTemplateDocerSaveRecord">
    <vt:lpwstr>eyJoZGlkIjoiZGExNzM5YmQ2NDYwNDgyNjU0ZGUxZjZlYTZiNzM5YmYiLCJ1c2VySWQiOiIzMDQ4NDI5OTEifQ==</vt:lpwstr>
  </property>
</Properties>
</file>