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51520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04360" cy="8730615"/>
            <wp:effectExtent l="0" t="0" r="0" b="1905"/>
            <wp:docPr id="1" name="图片 1" descr="Additional file 5-The results of pairwise meta-analysis_Shee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dditional file 5-The results of pairwise meta-analysis_Sheet1"/>
                    <pic:cNvPicPr>
                      <a:picLocks noChangeAspect="1"/>
                    </pic:cNvPicPr>
                  </pic:nvPicPr>
                  <pic:blipFill>
                    <a:blip r:embed="rId4"/>
                    <a:srcRect b="9912"/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873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40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2025-03-11T03:52:19Z</dcterms:created>
  <dc:creator>wsb</dc:creator>
  <cp:lastModifiedBy>Windows </cp:lastModifiedBy>
  <dcterms:modified xsi:type="dcterms:W3CDTF">2025-03-11T03:53:23Z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eyJoZGlkIjoiZGExNzM5YmQ2NDYwNDgyNjU0ZGUxZjZlYTZiNzM5YmYiLCJ1c2VySWQiOiIzMDQ4NDI5OTEifQ==</vt:lpwstr>
  </property>
  <property fmtid="{D5CDD505-2E9C-101B-9397-08002B2CF9AE}" pid="4" name="ICV">
    <vt:lpwstr>14780464D3FF4DA5BDDB1F436A6F95AC_12</vt:lpwstr>
  </property>
</Properties>
</file>