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hint="eastAsia" w:eastAsia="宋体"/>
          <w:b w:val="0"/>
          <w:lang w:val="en-US" w:eastAsia="zh-CN"/>
        </w:rPr>
      </w:pPr>
      <w:r>
        <w:t>Supplementary Material</w:t>
      </w:r>
      <w:r>
        <w:rPr>
          <w:rFonts w:hint="default"/>
          <w:lang w:val="en-US"/>
        </w:rPr>
        <w:t xml:space="preserve"> S</w:t>
      </w:r>
      <w:r>
        <w:rPr>
          <w:rFonts w:hint="eastAsia" w:eastAsia="宋体"/>
          <w:lang w:val="en-US" w:eastAsia="zh-CN"/>
        </w:rPr>
        <w:t>3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Uncropped Western blots(WB) figures</w:t>
      </w:r>
    </w:p>
    <w:p>
      <w:pPr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drawing>
          <wp:inline distT="0" distB="0" distL="114300" distR="114300">
            <wp:extent cx="5266690" cy="2962910"/>
            <wp:effectExtent l="0" t="0" r="16510" b="8890"/>
            <wp:docPr id="1" name="图片 1" descr="IL-1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L-1β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 Regular" w:hAnsi="Times New Roman Regular" w:eastAsia="宋体" w:cs="Times New Roman Regular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Figure1. </w:t>
      </w:r>
      <w:r>
        <w:rPr>
          <w:rFonts w:hint="eastAsia" w:eastAsia="宋体"/>
          <w:lang w:val="en-US" w:eastAsia="zh-CN"/>
        </w:rPr>
        <w:t xml:space="preserve">Uncropped </w:t>
      </w:r>
      <w:r>
        <w:rPr>
          <w:rFonts w:hint="eastAsia" w:eastAsia="宋体"/>
          <w:lang w:val="en-US" w:eastAsia="zh-CN"/>
        </w:rPr>
        <w:t>WB results of IL-1</w:t>
      </w:r>
      <w:r>
        <w:rPr>
          <w:rFonts w:hint="default" w:ascii="Times New Roman Regular" w:hAnsi="Times New Roman Regular" w:eastAsia="宋体" w:cs="Times New Roman Regular"/>
          <w:lang w:val="en-US" w:eastAsia="zh-CN"/>
        </w:rPr>
        <w:t>β</w:t>
      </w:r>
      <w:r>
        <w:rPr>
          <w:rFonts w:hint="eastAsia" w:ascii="Times New Roman Regular" w:hAnsi="Times New Roman Regular" w:eastAsia="宋体" w:cs="Times New Roman Regular"/>
          <w:lang w:val="en-US" w:eastAsia="zh-CN"/>
        </w:rPr>
        <w:t>. A: Control group; B: Model group; C: QYSX group; D: Mesalazine group</w:t>
      </w:r>
    </w:p>
    <w:p>
      <w:pPr>
        <w:rPr>
          <w:rFonts w:hint="default" w:ascii="Times New Roman Regular" w:hAnsi="Times New Roman Regular" w:eastAsia="宋体" w:cs="Times New Roman Regular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lang w:val="en-US" w:eastAsia="zh-CN"/>
        </w:rPr>
        <w:drawing>
          <wp:inline distT="0" distB="0" distL="114300" distR="114300">
            <wp:extent cx="5266690" cy="2962910"/>
            <wp:effectExtent l="0" t="0" r="16510" b="8890"/>
            <wp:docPr id="2" name="图片 2" descr="IL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L-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 Regular" w:hAnsi="Times New Roman Regular" w:eastAsia="宋体" w:cs="Times New Roman Regular"/>
          <w:lang w:val="en-US" w:eastAsia="zh-CN"/>
        </w:rPr>
      </w:pPr>
      <w:r>
        <w:rPr>
          <w:rFonts w:hint="eastAsia" w:eastAsia="宋体"/>
          <w:lang w:val="en-US" w:eastAsia="zh-CN"/>
        </w:rPr>
        <w:t>Figure2. Uncropped WB results of IL-6</w:t>
      </w:r>
      <w:r>
        <w:rPr>
          <w:rFonts w:hint="eastAsia" w:ascii="Times New Roman Regular" w:hAnsi="Times New Roman Regular" w:eastAsia="宋体" w:cs="Times New Roman Regular"/>
          <w:lang w:val="en-US" w:eastAsia="zh-CN"/>
        </w:rPr>
        <w:t>. A: Control group; B: Model group; C: QYSX group; D: Mesalazine group</w:t>
      </w:r>
    </w:p>
    <w:p>
      <w:pPr>
        <w:rPr>
          <w:rFonts w:hint="eastAsia" w:ascii="Times New Roman Regular" w:hAnsi="Times New Roman Regular" w:eastAsia="宋体" w:cs="Times New Roman Regular"/>
          <w:lang w:val="en-US" w:eastAsia="zh-CN"/>
        </w:rPr>
      </w:pPr>
    </w:p>
    <w:p>
      <w:pPr>
        <w:rPr>
          <w:rFonts w:hint="eastAsia" w:ascii="Times New Roman Regular" w:hAnsi="Times New Roman Regular" w:eastAsia="宋体" w:cs="Times New Roman Regular"/>
          <w:lang w:val="en-US" w:eastAsia="zh-CN"/>
        </w:rPr>
      </w:pPr>
    </w:p>
    <w:p>
      <w:pPr>
        <w:rPr>
          <w:rFonts w:hint="default" w:ascii="Times New Roman Regular" w:hAnsi="Times New Roman Regular" w:eastAsia="宋体" w:cs="Times New Roman Regular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lang w:val="en-US" w:eastAsia="zh-CN"/>
        </w:rPr>
        <w:drawing>
          <wp:inline distT="0" distB="0" distL="114300" distR="114300">
            <wp:extent cx="5266690" cy="2962910"/>
            <wp:effectExtent l="0" t="0" r="16510" b="8890"/>
            <wp:docPr id="3" name="图片 3" descr="NF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NFkb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 Regular" w:hAnsi="Times New Roman Regular" w:eastAsia="宋体" w:cs="Times New Roman Regular"/>
          <w:lang w:val="en-US" w:eastAsia="zh-CN"/>
        </w:rPr>
      </w:pPr>
      <w:r>
        <w:rPr>
          <w:rFonts w:hint="eastAsia" w:eastAsia="宋体"/>
          <w:lang w:val="en-US" w:eastAsia="zh-CN"/>
        </w:rPr>
        <w:t>Figure3. Uncropped WB results of NF-</w:t>
      </w:r>
      <w:r>
        <w:rPr>
          <w:rFonts w:hint="default" w:ascii="Times New Roman Regular" w:hAnsi="Times New Roman Regular" w:eastAsia="仿宋_GB2312" w:cs="Times New Roman Regular"/>
          <w:lang w:val="en-US" w:eastAsia="zh-CN"/>
        </w:rPr>
        <w:t>κ</w:t>
      </w:r>
      <w:r>
        <w:rPr>
          <w:rFonts w:hint="eastAsia" w:eastAsia="宋体"/>
          <w:lang w:val="en-US" w:eastAsia="zh-CN"/>
        </w:rPr>
        <w:t>B p65</w:t>
      </w:r>
      <w:r>
        <w:rPr>
          <w:rFonts w:hint="eastAsia" w:ascii="Times New Roman Regular" w:hAnsi="Times New Roman Regular" w:eastAsia="宋体" w:cs="Times New Roman Regular"/>
          <w:lang w:val="en-US" w:eastAsia="zh-CN"/>
        </w:rPr>
        <w:t>. A: Control group; B: Model group; C: QYSX group; D: Mesalazine group</w:t>
      </w:r>
    </w:p>
    <w:p>
      <w:pPr>
        <w:rPr>
          <w:rFonts w:hint="default" w:ascii="Times New Roman Regular" w:hAnsi="Times New Roman Regular" w:eastAsia="宋体" w:cs="Times New Roman Regular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lang w:val="en-US" w:eastAsia="zh-CN"/>
        </w:rPr>
        <w:drawing>
          <wp:inline distT="0" distB="0" distL="114300" distR="114300">
            <wp:extent cx="5266690" cy="2962910"/>
            <wp:effectExtent l="0" t="0" r="16510" b="8890"/>
            <wp:docPr id="4" name="图片 4" descr="TGR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TGR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 Regular" w:hAnsi="Times New Roman Regular" w:eastAsia="宋体" w:cs="Times New Roman Regular"/>
          <w:lang w:val="en-US" w:eastAsia="zh-CN"/>
        </w:rPr>
      </w:pPr>
      <w:r>
        <w:rPr>
          <w:rFonts w:hint="eastAsia" w:eastAsia="宋体"/>
          <w:lang w:val="en-US" w:eastAsia="zh-CN"/>
        </w:rPr>
        <w:t>Figure4. Uncropped WB results of TGR5</w:t>
      </w:r>
      <w:r>
        <w:rPr>
          <w:rFonts w:hint="eastAsia" w:ascii="Times New Roman Regular" w:hAnsi="Times New Roman Regular" w:eastAsia="宋体" w:cs="Times New Roman Regular"/>
          <w:lang w:val="en-US" w:eastAsia="zh-CN"/>
        </w:rPr>
        <w:t>. A: Control group; B: Model group; C: QYSX group; D: Mesalazine group</w:t>
      </w:r>
    </w:p>
    <w:p>
      <w:pPr>
        <w:rPr>
          <w:rFonts w:hint="default" w:ascii="Times New Roman Regular" w:hAnsi="Times New Roman Regular" w:eastAsia="宋体" w:cs="Times New Roman Regular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lang w:val="en-US" w:eastAsia="zh-CN"/>
        </w:rPr>
        <w:drawing>
          <wp:inline distT="0" distB="0" distL="114300" distR="114300">
            <wp:extent cx="5266690" cy="2962910"/>
            <wp:effectExtent l="0" t="0" r="16510" b="8890"/>
            <wp:docPr id="5" name="图片 5" descr="TNF-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TNF-α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before="120" w:beforeAutospacing="0" w:after="240" w:afterAutospacing="0"/>
        <w:ind w:left="0" w:right="0"/>
        <w:jc w:val="left"/>
        <w:rPr>
          <w:rFonts w:hint="default" w:ascii="Times New Roman Regular" w:hAnsi="Times New Roman Regular" w:eastAsia="Times New Roman Regular" w:cs="Times New Roman Regular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Figure</w:t>
      </w:r>
      <w:r>
        <w:rPr>
          <w:rFonts w:hint="eastAsia" w:eastAsia="宋体" w:cs="Times New Roman"/>
          <w:kern w:val="0"/>
          <w:sz w:val="24"/>
          <w:szCs w:val="24"/>
          <w:lang w:val="en-US" w:eastAsia="zh-CN" w:bidi="ar"/>
        </w:rPr>
        <w:t>5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. Uncropped WB results of </w:t>
      </w:r>
      <w:r>
        <w:rPr>
          <w:rFonts w:hint="default" w:ascii="Times New Roman" w:hAnsi="Times New Roman" w:eastAsia="宋体" w:cs="Times New Roman"/>
          <w:b w:val="0"/>
          <w:bCs/>
          <w:lang w:val="en-US" w:eastAsia="zh-CN"/>
        </w:rPr>
        <w:t>TNF-α</w:t>
      </w:r>
      <w:r>
        <w:rPr>
          <w:rFonts w:hint="default" w:ascii="Times New Roman Regular" w:hAnsi="Times New Roman Regular" w:eastAsia="Times New Roman Regular" w:cs="Times New Roman Regular"/>
          <w:kern w:val="0"/>
          <w:sz w:val="24"/>
          <w:szCs w:val="24"/>
          <w:lang w:val="en-US" w:eastAsia="zh-CN" w:bidi="ar"/>
        </w:rPr>
        <w:t>. A: Control group; B: Model group; C: QYSX group; D: Mesalazine group</w:t>
      </w:r>
    </w:p>
    <w:p>
      <w:pPr>
        <w:keepNext w:val="0"/>
        <w:keepLines w:val="0"/>
        <w:widowControl/>
        <w:suppressLineNumbers w:val="0"/>
        <w:spacing w:before="120" w:beforeAutospacing="0" w:after="240" w:afterAutospacing="0"/>
        <w:ind w:left="0" w:right="0"/>
        <w:jc w:val="left"/>
        <w:rPr>
          <w:rFonts w:hint="default" w:ascii="Times New Roman Regular" w:hAnsi="Times New Roman Regular" w:eastAsia="Times New Roman Regular" w:cs="Times New Roman Regular"/>
          <w:kern w:val="0"/>
          <w:sz w:val="24"/>
          <w:szCs w:val="24"/>
          <w:lang w:val="en-US" w:eastAsia="zh-CN" w:bidi="ar"/>
        </w:rPr>
      </w:pPr>
    </w:p>
    <w:p>
      <w:pPr>
        <w:rPr>
          <w:rFonts w:hint="default" w:ascii="Times New Roman Regular" w:hAnsi="Times New Roman Regular" w:eastAsia="宋体" w:cs="Times New Roman Regular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lang w:val="en-US" w:eastAsia="zh-CN"/>
        </w:rPr>
        <w:drawing>
          <wp:inline distT="0" distB="0" distL="114300" distR="114300">
            <wp:extent cx="5266690" cy="2962910"/>
            <wp:effectExtent l="0" t="0" r="16510" b="8890"/>
            <wp:docPr id="6" name="图片 6" descr="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GAPDH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 Regular" w:hAnsi="Times New Roman Regular" w:eastAsia="宋体" w:cs="Times New Roman Regular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Figure</w:t>
      </w:r>
      <w:r>
        <w:rPr>
          <w:rFonts w:hint="eastAsia" w:eastAsia="宋体" w:cs="Times New Roman"/>
          <w:kern w:val="0"/>
          <w:sz w:val="24"/>
          <w:szCs w:val="24"/>
          <w:lang w:val="en-US" w:eastAsia="zh-CN" w:bidi="ar"/>
        </w:rPr>
        <w:t>6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. Uncropped WB results of </w:t>
      </w:r>
      <w:r>
        <w:rPr>
          <w:rFonts w:hint="eastAsia" w:eastAsia="宋体" w:cs="Times New Roman"/>
          <w:b w:val="0"/>
          <w:bCs/>
          <w:lang w:val="en-US" w:eastAsia="zh-CN"/>
        </w:rPr>
        <w:t>GAPDH</w:t>
      </w:r>
      <w:r>
        <w:rPr>
          <w:rFonts w:hint="default" w:ascii="Times New Roman Regular" w:hAnsi="Times New Roman Regular" w:eastAsia="Times New Roman Regular" w:cs="Times New Roman Regular"/>
          <w:kern w:val="0"/>
          <w:sz w:val="24"/>
          <w:szCs w:val="24"/>
          <w:lang w:val="en-US" w:eastAsia="zh-CN" w:bidi="ar"/>
        </w:rPr>
        <w:t>. A: Control group; B: Model group; C: QYSX group; D: Mesalazine group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DF3EBB"/>
    <w:rsid w:val="7FDF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="Calibri" w:cs="Times New Roman"/>
      <w:sz w:val="24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customStyle="1" w:styleId="5">
    <w:name w:val="Supplementary Material"/>
    <w:basedOn w:val="2"/>
    <w:next w:val="2"/>
    <w:qFormat/>
    <w:uiPriority w:val="0"/>
    <w:pPr>
      <w:spacing w:after="120"/>
    </w:pPr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tiff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tiff"/><Relationship Id="rId10" Type="http://schemas.openxmlformats.org/officeDocument/2006/relationships/image" Target="media/image5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2025-05-02T14:00:00Z</dcterms:created>
  <dc:creator>倪嘉淳</dc:creator>
  <cp:lastModifiedBy>倪嘉淳</cp:lastModifiedBy>
  <dcterms:modified xsi:type="dcterms:W3CDTF">2025-05-02T14:11:28Z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7B3EA74C22DE92368C5F1468FDA1460E_41</vt:lpwstr>
  </property>
</Properties>
</file>