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6A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sz w:val="28"/>
          <w:szCs w:val="28"/>
          <w:lang w:val="en-US" w:eastAsia="zh-CN" w:bidi="he-IL"/>
        </w:rPr>
      </w:pPr>
      <w:r>
        <w:rPr>
          <w:rFonts w:hint="eastAsia" w:ascii="Times New Roman" w:hAnsi="Times New Roman" w:eastAsia="宋体" w:cs="Times New Roman"/>
          <w:b/>
          <w:bCs/>
          <w:sz w:val="28"/>
          <w:szCs w:val="28"/>
          <w:lang w:val="en-US" w:eastAsia="zh-CN" w:bidi="he-IL"/>
        </w:rPr>
        <w:t>Supplementary Information on the Intervention</w:t>
      </w:r>
    </w:p>
    <w:p w14:paraId="12065802">
      <w:pPr>
        <w:spacing w:line="480" w:lineRule="auto"/>
        <w:ind w:firstLine="420"/>
        <w:rPr>
          <w:rFonts w:hint="default" w:ascii="Times New Roman" w:hAnsi="Times New Roman" w:eastAsia="Times New Roman" w:cs="Times New Roman"/>
        </w:rPr>
      </w:pPr>
      <w:r>
        <w:rPr>
          <w:rFonts w:hint="default" w:ascii="Times New Roman" w:hAnsi="Times New Roman" w:eastAsia="Times New Roman" w:cs="Times New Roman"/>
        </w:rPr>
        <w:t>During the pre-study period, a research team was established and the content analysis method was used to summarize, analyze, compare, and summarize the elements of each intervention. Using literature analysis and expert meeting methods, we constructed an exercise intervention program for p</w:t>
      </w:r>
      <w:r>
        <w:rPr>
          <w:rFonts w:hint="eastAsia" w:ascii="Times New Roman" w:hAnsi="Times New Roman" w:eastAsia="宋体" w:cs="Times New Roman"/>
          <w:lang w:val="en-US" w:eastAsia="zh-CN"/>
        </w:rPr>
        <w:t>eople</w:t>
      </w:r>
      <w:r>
        <w:rPr>
          <w:rFonts w:hint="default" w:ascii="Times New Roman" w:hAnsi="Times New Roman" w:eastAsia="Times New Roman" w:cs="Times New Roman"/>
        </w:rPr>
        <w:t xml:space="preserve"> with PD accompanied by anxiety or depression, and filmed the corresponding exercise videos.</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 xml:space="preserve">Eight </w:t>
      </w:r>
      <w:r>
        <w:rPr>
          <w:rFonts w:hint="eastAsia" w:ascii="Times New Roman" w:hAnsi="Times New Roman" w:eastAsia="宋体" w:cs="Times New Roman"/>
          <w:lang w:eastAsia="zh-CN"/>
        </w:rPr>
        <w:t>participant</w:t>
      </w:r>
      <w:r>
        <w:rPr>
          <w:rFonts w:ascii="Times New Roman" w:hAnsi="Times New Roman" w:eastAsia="Times New Roman" w:cs="Times New Roman"/>
        </w:rPr>
        <w:t>s were selected for the pre-test, which confirmed that the content of the program was scientific and reliable. T</w:t>
      </w:r>
      <w:bookmarkStart w:id="0" w:name="_GoBack"/>
      <w:r>
        <w:rPr>
          <w:rFonts w:ascii="Times New Roman" w:hAnsi="Times New Roman" w:eastAsia="Times New Roman" w:cs="Times New Roman"/>
        </w:rPr>
        <w:t xml:space="preserve">he pre-test was feasible, safe, and targeted, and was acceptable to the </w:t>
      </w:r>
      <w:r>
        <w:rPr>
          <w:rFonts w:hint="eastAsia" w:ascii="Times New Roman" w:hAnsi="Times New Roman" w:eastAsia="宋体" w:cs="Times New Roman"/>
          <w:lang w:eastAsia="zh-CN"/>
        </w:rPr>
        <w:t>participant</w:t>
      </w:r>
      <w:r>
        <w:rPr>
          <w:rFonts w:ascii="Times New Roman" w:hAnsi="Times New Roman" w:eastAsia="Times New Roman" w:cs="Times New Roman"/>
        </w:rPr>
        <w:t>s with a good effect from the initial application.</w:t>
      </w:r>
      <w:bookmarkEnd w:id="0"/>
    </w:p>
    <w:p w14:paraId="743A71ED">
      <w:pPr>
        <w:spacing w:line="480" w:lineRule="auto"/>
        <w:ind w:firstLine="420"/>
        <w:rPr>
          <w:rFonts w:hint="default" w:ascii="Times New Roman" w:hAnsi="Times New Roman" w:eastAsia="Times New Roman" w:cs="Times New Roman"/>
        </w:rPr>
      </w:pPr>
      <w:r>
        <w:rPr>
          <w:rFonts w:hint="default" w:ascii="Times New Roman" w:hAnsi="Times New Roman" w:eastAsia="Times New Roman" w:cs="Times New Roman"/>
        </w:rPr>
        <w:t>This study convened 15 experts from diverse fields including neurology, sports health science, nursing, psychosomatic medicine, and yoga. The panel comprised 3 clinical neurology specialists (20.00%), 9 nursing experts (60.00%), 1 sports health specialist, 1 psychosomatic medicine specialist, and 1 certified yoga instructor. All experts held bachelor's degrees or higher, with 26.67% holding master</w:t>
      </w:r>
      <w:r>
        <w:rPr>
          <w:rFonts w:hint="default" w:ascii="Times New Roman" w:hAnsi="Times New Roman" w:eastAsia="宋体" w:cs="Times New Roman"/>
          <w:lang w:val="en-US" w:eastAsia="zh-CN"/>
        </w:rPr>
        <w:t>’</w:t>
      </w:r>
      <w:r>
        <w:rPr>
          <w:rFonts w:hint="default" w:ascii="Times New Roman" w:hAnsi="Times New Roman" w:eastAsia="Times New Roman" w:cs="Times New Roman"/>
        </w:rPr>
        <w:t>s degrees and 20.00% possessing doctoral degrees. All experts held intermediate or higher professional titles, with associate senior titles constituting the largest proportion (80.00%), followed by full senior titles (13.33%) and intermediate titles (6.67%).</w:t>
      </w:r>
    </w:p>
    <w:p w14:paraId="07CD5287">
      <w:pPr>
        <w:spacing w:line="480" w:lineRule="auto"/>
        <w:ind w:firstLine="420"/>
        <w:rPr>
          <w:rFonts w:hint="default" w:ascii="Times New Roman" w:hAnsi="Times New Roman" w:eastAsia="Times New Roman" w:cs="Times New Roman"/>
        </w:rPr>
      </w:pPr>
      <w:r>
        <w:rPr>
          <w:rFonts w:hint="default" w:ascii="Times New Roman" w:hAnsi="Times New Roman" w:eastAsia="Times New Roman" w:cs="Times New Roman"/>
        </w:rPr>
        <w:t>The study distributed 15 expert questionnaires, with all 15 copies returned after two rounds of discussion. The expert engagement rate was calculated as [number of distributed questionnaires (15)</w:t>
      </w:r>
      <w:r>
        <w:rPr>
          <w:rFonts w:hint="eastAsia" w:ascii="Times New Roman" w:hAnsi="Times New Roman" w:eastAsia="宋体" w:cs="Times New Roman"/>
          <w:lang w:val="en-US" w:eastAsia="zh-CN"/>
        </w:rPr>
        <w:t xml:space="preserve"> </w:t>
      </w:r>
      <w:r>
        <w:rPr>
          <w:rFonts w:hint="default" w:ascii="Times New Roman" w:hAnsi="Times New Roman" w:eastAsia="Times New Roman" w:cs="Times New Roman"/>
        </w:rPr>
        <w:t>/</w:t>
      </w:r>
      <w:r>
        <w:rPr>
          <w:rFonts w:hint="eastAsia" w:ascii="Times New Roman" w:hAnsi="Times New Roman" w:eastAsia="宋体" w:cs="Times New Roman"/>
          <w:lang w:val="en-US" w:eastAsia="zh-CN"/>
        </w:rPr>
        <w:t xml:space="preserve"> </w:t>
      </w:r>
      <w:r>
        <w:rPr>
          <w:rFonts w:hint="default" w:ascii="Times New Roman" w:hAnsi="Times New Roman" w:eastAsia="Times New Roman" w:cs="Times New Roman"/>
        </w:rPr>
        <w:t>number of returned copies</w:t>
      </w:r>
      <w:r>
        <w:rPr>
          <w:rFonts w:hint="eastAsia" w:ascii="Times New Roman" w:hAnsi="Times New Roman" w:eastAsia="宋体" w:cs="Times New Roman"/>
          <w:lang w:val="en-US" w:eastAsia="zh-CN"/>
        </w:rPr>
        <w:t xml:space="preserve"> </w:t>
      </w:r>
      <w:r>
        <w:rPr>
          <w:rFonts w:hint="default" w:ascii="Times New Roman" w:hAnsi="Times New Roman" w:eastAsia="Times New Roman" w:cs="Times New Roman"/>
        </w:rPr>
        <w:t>(15)</w:t>
      </w:r>
      <w:r>
        <w:rPr>
          <w:rFonts w:hint="eastAsia" w:ascii="Times New Roman" w:hAnsi="Times New Roman" w:eastAsia="宋体" w:cs="Times New Roman"/>
          <w:lang w:val="en-US" w:eastAsia="zh-CN"/>
        </w:rPr>
        <w:t xml:space="preserve"> </w:t>
      </w:r>
      <w:r>
        <w:rPr>
          <w:rFonts w:hint="default" w:ascii="Times New Roman" w:hAnsi="Times New Roman" w:eastAsia="Times New Roman" w:cs="Times New Roman"/>
        </w:rPr>
        <w:t>]</w:t>
      </w:r>
      <w:r>
        <w:rPr>
          <w:rFonts w:hint="eastAsia" w:ascii="宋体" w:hAnsi="宋体"/>
        </w:rPr>
        <w:t>×</w:t>
      </w:r>
      <w:r>
        <w:rPr>
          <w:rFonts w:hint="default" w:ascii="Times New Roman" w:hAnsi="Times New Roman" w:eastAsia="Times New Roman" w:cs="Times New Roman"/>
        </w:rPr>
        <w:t>100%</w:t>
      </w:r>
      <w:r>
        <w:rPr>
          <w:rFonts w:hint="default" w:ascii="Times New Roman" w:hAnsi="Times New Roman" w:cs="Times New Roman"/>
        </w:rPr>
        <w:t>=</w:t>
      </w:r>
      <w:r>
        <w:rPr>
          <w:rFonts w:hint="default" w:ascii="Times New Roman" w:hAnsi="Times New Roman" w:eastAsia="Times New Roman" w:cs="Times New Roman"/>
        </w:rPr>
        <w:t xml:space="preserve">100%. The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 xml:space="preserve">oefficient of </w:t>
      </w:r>
      <w:r>
        <w:rPr>
          <w:rFonts w:hint="eastAsia" w:ascii="Times New Roman" w:hAnsi="Times New Roman" w:eastAsia="宋体" w:cs="Times New Roman"/>
          <w:lang w:val="en-US" w:eastAsia="zh-CN"/>
        </w:rPr>
        <w:t>expert f</w:t>
      </w:r>
      <w:r>
        <w:rPr>
          <w:rFonts w:hint="default" w:ascii="Times New Roman" w:hAnsi="Times New Roman" w:eastAsia="Times New Roman" w:cs="Times New Roman"/>
        </w:rPr>
        <w:t xml:space="preserve">amiliarity (Cs) reached 0.71, the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 xml:space="preserve">oefficient of </w:t>
      </w:r>
      <w:r>
        <w:rPr>
          <w:rFonts w:hint="eastAsia" w:ascii="Times New Roman" w:hAnsi="Times New Roman" w:eastAsia="宋体" w:cs="Times New Roman"/>
          <w:lang w:val="en-US" w:eastAsia="zh-CN"/>
        </w:rPr>
        <w:t>j</w:t>
      </w:r>
      <w:r>
        <w:rPr>
          <w:rFonts w:hint="default" w:ascii="Times New Roman" w:hAnsi="Times New Roman" w:eastAsia="Times New Roman" w:cs="Times New Roman"/>
        </w:rPr>
        <w:t xml:space="preserve">udgment </w:t>
      </w:r>
      <w:r>
        <w:rPr>
          <w:rFonts w:hint="eastAsia" w:ascii="Times New Roman" w:hAnsi="Times New Roman" w:eastAsia="宋体" w:cs="Times New Roman"/>
          <w:lang w:val="en-US" w:eastAsia="zh-CN"/>
        </w:rPr>
        <w:t>b</w:t>
      </w:r>
      <w:r>
        <w:rPr>
          <w:rFonts w:hint="default" w:ascii="Times New Roman" w:hAnsi="Times New Roman" w:eastAsia="Times New Roman" w:cs="Times New Roman"/>
        </w:rPr>
        <w:t xml:space="preserve">asis (Ca) stood at 0.95, and the </w:t>
      </w:r>
      <w:r>
        <w:rPr>
          <w:rFonts w:hint="eastAsia" w:ascii="Times New Roman" w:hAnsi="Times New Roman" w:eastAsia="宋体" w:cs="Times New Roman"/>
          <w:lang w:val="en-US" w:eastAsia="zh-CN"/>
        </w:rPr>
        <w:t>e</w:t>
      </w:r>
      <w:r>
        <w:rPr>
          <w:rFonts w:hint="default" w:ascii="Times New Roman" w:hAnsi="Times New Roman" w:eastAsia="Times New Roman" w:cs="Times New Roman"/>
        </w:rPr>
        <w:t xml:space="preserve">xpert </w:t>
      </w:r>
      <w:r>
        <w:rPr>
          <w:rFonts w:hint="eastAsia" w:ascii="Times New Roman" w:hAnsi="Times New Roman" w:eastAsia="宋体" w:cs="Times New Roman"/>
          <w:lang w:val="en-US" w:eastAsia="zh-CN"/>
        </w:rPr>
        <w:t>a</w:t>
      </w:r>
      <w:r>
        <w:rPr>
          <w:rFonts w:hint="default" w:ascii="Times New Roman" w:hAnsi="Times New Roman" w:eastAsia="Times New Roman" w:cs="Times New Roman"/>
        </w:rPr>
        <w:t xml:space="preserve">uthority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oefficient (Cr) was 0.83, indicating that the consultation results from this study are highly reliable</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(Table 1</w:t>
      </w:r>
      <w:r>
        <w:rPr>
          <w:rFonts w:hint="eastAsia" w:ascii="Times New Roman" w:hAnsi="Times New Roman" w:eastAsia="宋体" w:cs="Times New Roman"/>
          <w:lang w:val="en-US" w:eastAsia="zh-CN"/>
        </w:rPr>
        <w:t>-3</w:t>
      </w:r>
      <w:r>
        <w:rPr>
          <w:rFonts w:ascii="Times New Roman" w:hAnsi="Times New Roman" w:eastAsia="Times New Roman" w:cs="Times New Roman"/>
        </w:rPr>
        <w:t>)</w:t>
      </w:r>
      <w:r>
        <w:rPr>
          <w:rFonts w:hint="default" w:ascii="Times New Roman" w:hAnsi="Times New Roman" w:eastAsia="Times New Roman" w:cs="Times New Roman"/>
        </w:rPr>
        <w:t>.</w:t>
      </w:r>
    </w:p>
    <w:p w14:paraId="3E7C2269">
      <w:pPr>
        <w:spacing w:line="480" w:lineRule="auto"/>
        <w:jc w:val="left"/>
        <w:rPr>
          <w:rFonts w:hint="default" w:ascii="Times New Roman" w:hAnsi="Times New Roman" w:eastAsia="Times New Roman" w:cs="Times New Roman"/>
          <w:b w:val="0"/>
          <w:bCs/>
          <w:sz w:val="20"/>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1</w:t>
      </w:r>
      <w:r>
        <w:rPr>
          <w:rFonts w:hint="default" w:ascii="Times New Roman" w:hAnsi="Times New Roman" w:eastAsia="Times New Roman" w:cs="Times New Roman"/>
          <w:b/>
          <w:sz w:val="20"/>
        </w:rPr>
        <w:t xml:space="preserve"> </w:t>
      </w:r>
      <w:r>
        <w:rPr>
          <w:rFonts w:hint="eastAsia" w:ascii="Times New Roman" w:hAnsi="Times New Roman" w:eastAsia="宋体" w:cs="Times New Roman"/>
          <w:b w:val="0"/>
          <w:bCs/>
          <w:sz w:val="20"/>
          <w:lang w:val="en-US" w:eastAsia="zh-CN"/>
        </w:rPr>
        <w:t>Judgment basis of expert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989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vMerge w:val="restart"/>
            <w:tcBorders>
              <w:top w:val="single" w:color="auto" w:sz="12" w:space="0"/>
              <w:left w:val="nil"/>
              <w:right w:val="nil"/>
            </w:tcBorders>
            <w:vAlign w:val="center"/>
          </w:tcPr>
          <w:p w14:paraId="3C32D8B8">
            <w:pPr>
              <w:widowControl/>
              <w:ind w:firstLine="0" w:firstLineChars="0"/>
              <w:jc w:val="center"/>
              <w:rPr>
                <w:rFonts w:hint="default" w:ascii="Times New Roman" w:hAnsi="Times New Roman" w:cs="Times New Roman"/>
                <w:sz w:val="20"/>
                <w:szCs w:val="20"/>
              </w:rPr>
            </w:pPr>
            <w:r>
              <w:rPr>
                <w:rFonts w:hint="eastAsia" w:ascii="Times New Roman" w:hAnsi="Times New Roman" w:eastAsia="宋体" w:cs="Times New Roman"/>
                <w:lang w:val="en-US" w:eastAsia="zh-CN"/>
              </w:rPr>
              <w:t>J</w:t>
            </w:r>
            <w:r>
              <w:rPr>
                <w:rFonts w:hint="default" w:ascii="Times New Roman" w:hAnsi="Times New Roman" w:eastAsia="Times New Roman" w:cs="Times New Roman"/>
              </w:rPr>
              <w:t xml:space="preserve">udgment </w:t>
            </w:r>
            <w:r>
              <w:rPr>
                <w:rFonts w:hint="eastAsia" w:ascii="Times New Roman" w:hAnsi="Times New Roman" w:eastAsia="宋体" w:cs="Times New Roman"/>
                <w:lang w:val="en-US" w:eastAsia="zh-CN"/>
              </w:rPr>
              <w:t>b</w:t>
            </w:r>
            <w:r>
              <w:rPr>
                <w:rFonts w:hint="default" w:ascii="Times New Roman" w:hAnsi="Times New Roman" w:eastAsia="Times New Roman" w:cs="Times New Roman"/>
              </w:rPr>
              <w:t>asis</w:t>
            </w:r>
          </w:p>
        </w:tc>
        <w:tc>
          <w:tcPr>
            <w:tcW w:w="6392" w:type="dxa"/>
            <w:gridSpan w:val="3"/>
            <w:tcBorders>
              <w:top w:val="single" w:color="auto" w:sz="12" w:space="0"/>
              <w:left w:val="nil"/>
              <w:bottom w:val="single" w:color="auto" w:sz="6" w:space="0"/>
              <w:right w:val="nil"/>
            </w:tcBorders>
            <w:vAlign w:val="center"/>
          </w:tcPr>
          <w:p w14:paraId="5687798D">
            <w:pPr>
              <w:widowControl/>
              <w:ind w:firstLine="0" w:firstLineChars="0"/>
              <w:jc w:val="center"/>
              <w:rPr>
                <w:rFonts w:hint="default" w:ascii="Times New Roman" w:hAnsi="Times New Roman" w:cs="Times New Roman"/>
                <w:sz w:val="20"/>
                <w:szCs w:val="20"/>
              </w:rPr>
            </w:pPr>
            <w:r>
              <w:rPr>
                <w:rFonts w:hint="eastAsia" w:ascii="Times New Roman" w:hAnsi="Times New Roman" w:eastAsia="宋体" w:cs="Times New Roman"/>
                <w:sz w:val="20"/>
                <w:szCs w:val="20"/>
                <w:lang w:val="en-US" w:eastAsia="zh-CN"/>
              </w:rPr>
              <w:t>D</w:t>
            </w:r>
            <w:r>
              <w:rPr>
                <w:rFonts w:hint="default" w:ascii="Times New Roman" w:hAnsi="Times New Roman" w:cs="Times New Roman"/>
                <w:sz w:val="20"/>
                <w:szCs w:val="20"/>
              </w:rPr>
              <w:t>egree of impact</w:t>
            </w:r>
          </w:p>
        </w:tc>
      </w:tr>
      <w:tr w14:paraId="6E4E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vMerge w:val="continue"/>
            <w:tcBorders>
              <w:left w:val="nil"/>
              <w:bottom w:val="single" w:color="auto" w:sz="6" w:space="0"/>
              <w:right w:val="nil"/>
            </w:tcBorders>
            <w:vAlign w:val="center"/>
          </w:tcPr>
          <w:p w14:paraId="3830AFEE">
            <w:pPr>
              <w:spacing w:line="480" w:lineRule="auto"/>
              <w:jc w:val="center"/>
              <w:rPr>
                <w:rFonts w:hint="default" w:ascii="Times New Roman" w:hAnsi="Times New Roman" w:eastAsia="Times New Roman" w:cs="Times New Roman"/>
                <w:b w:val="0"/>
                <w:bCs/>
                <w:sz w:val="20"/>
                <w:szCs w:val="20"/>
                <w:vertAlign w:val="baseline"/>
              </w:rPr>
            </w:pPr>
          </w:p>
        </w:tc>
        <w:tc>
          <w:tcPr>
            <w:tcW w:w="2130" w:type="dxa"/>
            <w:tcBorders>
              <w:top w:val="single" w:color="auto" w:sz="6" w:space="0"/>
              <w:left w:val="nil"/>
              <w:bottom w:val="single" w:color="auto" w:sz="6" w:space="0"/>
              <w:right w:val="nil"/>
            </w:tcBorders>
            <w:vAlign w:val="center"/>
          </w:tcPr>
          <w:p w14:paraId="44A7F38E">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High</w:t>
            </w:r>
          </w:p>
        </w:tc>
        <w:tc>
          <w:tcPr>
            <w:tcW w:w="2131" w:type="dxa"/>
            <w:tcBorders>
              <w:top w:val="single" w:color="auto" w:sz="6" w:space="0"/>
              <w:left w:val="nil"/>
              <w:bottom w:val="single" w:color="auto" w:sz="6" w:space="0"/>
              <w:right w:val="nil"/>
            </w:tcBorders>
            <w:vAlign w:val="center"/>
          </w:tcPr>
          <w:p w14:paraId="72959A41">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Medium</w:t>
            </w:r>
          </w:p>
        </w:tc>
        <w:tc>
          <w:tcPr>
            <w:tcW w:w="2131" w:type="dxa"/>
            <w:tcBorders>
              <w:top w:val="single" w:color="auto" w:sz="6" w:space="0"/>
              <w:left w:val="nil"/>
              <w:bottom w:val="single" w:color="auto" w:sz="6" w:space="0"/>
              <w:right w:val="nil"/>
            </w:tcBorders>
            <w:vAlign w:val="center"/>
          </w:tcPr>
          <w:p w14:paraId="4516BEFC">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Low</w:t>
            </w:r>
          </w:p>
        </w:tc>
      </w:tr>
      <w:tr w14:paraId="1450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tcBorders>
              <w:top w:val="single" w:color="auto" w:sz="6" w:space="0"/>
              <w:left w:val="nil"/>
              <w:bottom w:val="nil"/>
              <w:right w:val="nil"/>
            </w:tcBorders>
            <w:vAlign w:val="center"/>
          </w:tcPr>
          <w:p w14:paraId="4CDF3AFC">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Practical experience</w:t>
            </w:r>
          </w:p>
        </w:tc>
        <w:tc>
          <w:tcPr>
            <w:tcW w:w="2130" w:type="dxa"/>
            <w:tcBorders>
              <w:top w:val="single" w:color="auto" w:sz="6" w:space="0"/>
              <w:left w:val="nil"/>
              <w:bottom w:val="nil"/>
              <w:right w:val="nil"/>
            </w:tcBorders>
            <w:vAlign w:val="center"/>
          </w:tcPr>
          <w:p w14:paraId="0C521EC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0.5*12</w:t>
            </w:r>
          </w:p>
        </w:tc>
        <w:tc>
          <w:tcPr>
            <w:tcW w:w="2131" w:type="dxa"/>
            <w:tcBorders>
              <w:top w:val="single" w:color="auto" w:sz="6" w:space="0"/>
              <w:left w:val="nil"/>
              <w:bottom w:val="nil"/>
              <w:right w:val="nil"/>
            </w:tcBorders>
            <w:vAlign w:val="center"/>
          </w:tcPr>
          <w:p w14:paraId="54333AC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0.4*2</w:t>
            </w:r>
          </w:p>
        </w:tc>
        <w:tc>
          <w:tcPr>
            <w:tcW w:w="2131" w:type="dxa"/>
            <w:tcBorders>
              <w:top w:val="single" w:color="auto" w:sz="6" w:space="0"/>
              <w:left w:val="nil"/>
              <w:bottom w:val="nil"/>
              <w:right w:val="nil"/>
            </w:tcBorders>
            <w:vAlign w:val="center"/>
          </w:tcPr>
          <w:p w14:paraId="4B87785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0.3*1</w:t>
            </w:r>
          </w:p>
        </w:tc>
      </w:tr>
      <w:tr w14:paraId="2377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tcBorders>
              <w:top w:val="nil"/>
              <w:left w:val="nil"/>
              <w:bottom w:val="nil"/>
              <w:right w:val="nil"/>
            </w:tcBorders>
            <w:vAlign w:val="center"/>
          </w:tcPr>
          <w:p w14:paraId="508FF59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T</w:t>
            </w:r>
            <w:r>
              <w:rPr>
                <w:rFonts w:hint="default" w:ascii="Times New Roman" w:hAnsi="Times New Roman" w:eastAsia="宋体" w:cs="Times New Roman"/>
                <w:sz w:val="20"/>
                <w:szCs w:val="20"/>
                <w:lang w:val="en-US" w:eastAsia="zh-CN"/>
              </w:rPr>
              <w:t>heoretical analysis,</w:t>
            </w:r>
          </w:p>
        </w:tc>
        <w:tc>
          <w:tcPr>
            <w:tcW w:w="2130" w:type="dxa"/>
            <w:tcBorders>
              <w:top w:val="nil"/>
              <w:left w:val="nil"/>
              <w:bottom w:val="nil"/>
              <w:right w:val="nil"/>
            </w:tcBorders>
            <w:vAlign w:val="center"/>
          </w:tcPr>
          <w:p w14:paraId="4E98E8D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0.3*11</w:t>
            </w:r>
          </w:p>
        </w:tc>
        <w:tc>
          <w:tcPr>
            <w:tcW w:w="2131" w:type="dxa"/>
            <w:tcBorders>
              <w:top w:val="nil"/>
              <w:left w:val="nil"/>
              <w:bottom w:val="nil"/>
              <w:right w:val="nil"/>
            </w:tcBorders>
            <w:vAlign w:val="center"/>
          </w:tcPr>
          <w:p w14:paraId="4B2BB23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0.2*4</w:t>
            </w:r>
          </w:p>
        </w:tc>
        <w:tc>
          <w:tcPr>
            <w:tcW w:w="2131" w:type="dxa"/>
            <w:tcBorders>
              <w:top w:val="nil"/>
              <w:left w:val="nil"/>
              <w:bottom w:val="nil"/>
              <w:right w:val="nil"/>
            </w:tcBorders>
            <w:vAlign w:val="center"/>
          </w:tcPr>
          <w:p w14:paraId="3FE523F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0.1*0</w:t>
            </w:r>
          </w:p>
        </w:tc>
      </w:tr>
      <w:tr w14:paraId="15BB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tcBorders>
              <w:top w:val="nil"/>
              <w:left w:val="nil"/>
              <w:bottom w:val="nil"/>
              <w:right w:val="nil"/>
            </w:tcBorders>
            <w:vAlign w:val="center"/>
          </w:tcPr>
          <w:p w14:paraId="5807764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R</w:t>
            </w:r>
            <w:r>
              <w:rPr>
                <w:rFonts w:hint="default" w:ascii="Times New Roman" w:hAnsi="Times New Roman" w:eastAsia="宋体" w:cs="Times New Roman"/>
                <w:sz w:val="20"/>
                <w:szCs w:val="20"/>
                <w:lang w:val="en-US" w:eastAsia="zh-CN"/>
              </w:rPr>
              <w:t>eference to research</w:t>
            </w:r>
          </w:p>
        </w:tc>
        <w:tc>
          <w:tcPr>
            <w:tcW w:w="2130" w:type="dxa"/>
            <w:tcBorders>
              <w:top w:val="nil"/>
              <w:left w:val="nil"/>
              <w:bottom w:val="nil"/>
              <w:right w:val="nil"/>
            </w:tcBorders>
            <w:vAlign w:val="center"/>
          </w:tcPr>
          <w:p w14:paraId="32B7D51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0.1*6</w:t>
            </w:r>
          </w:p>
        </w:tc>
        <w:tc>
          <w:tcPr>
            <w:tcW w:w="2131" w:type="dxa"/>
            <w:tcBorders>
              <w:top w:val="nil"/>
              <w:left w:val="nil"/>
              <w:bottom w:val="nil"/>
              <w:right w:val="nil"/>
            </w:tcBorders>
            <w:vAlign w:val="center"/>
          </w:tcPr>
          <w:p w14:paraId="5AE1AD5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0.1*9</w:t>
            </w:r>
          </w:p>
        </w:tc>
        <w:tc>
          <w:tcPr>
            <w:tcW w:w="2131" w:type="dxa"/>
            <w:tcBorders>
              <w:top w:val="nil"/>
              <w:left w:val="nil"/>
              <w:bottom w:val="nil"/>
              <w:right w:val="nil"/>
            </w:tcBorders>
            <w:vAlign w:val="center"/>
          </w:tcPr>
          <w:p w14:paraId="2809CDE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0.1*0</w:t>
            </w:r>
          </w:p>
        </w:tc>
      </w:tr>
      <w:tr w14:paraId="0FAA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2130" w:type="dxa"/>
            <w:tcBorders>
              <w:top w:val="nil"/>
              <w:left w:val="nil"/>
              <w:bottom w:val="single" w:color="auto" w:sz="12" w:space="0"/>
              <w:right w:val="nil"/>
            </w:tcBorders>
            <w:vAlign w:val="center"/>
          </w:tcPr>
          <w:p w14:paraId="5647494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P</w:t>
            </w:r>
            <w:r>
              <w:rPr>
                <w:rFonts w:hint="default" w:ascii="Times New Roman" w:hAnsi="Times New Roman" w:eastAsia="宋体" w:cs="Times New Roman"/>
                <w:sz w:val="20"/>
                <w:szCs w:val="20"/>
                <w:lang w:val="en-US" w:eastAsia="zh-CN"/>
              </w:rPr>
              <w:t>rofessional judgment</w:t>
            </w:r>
          </w:p>
        </w:tc>
        <w:tc>
          <w:tcPr>
            <w:tcW w:w="2130" w:type="dxa"/>
            <w:tcBorders>
              <w:top w:val="nil"/>
              <w:left w:val="nil"/>
              <w:bottom w:val="single" w:color="auto" w:sz="12" w:space="0"/>
              <w:right w:val="nil"/>
            </w:tcBorders>
            <w:vAlign w:val="center"/>
          </w:tcPr>
          <w:p w14:paraId="69DD912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0.1*0</w:t>
            </w:r>
          </w:p>
        </w:tc>
        <w:tc>
          <w:tcPr>
            <w:tcW w:w="2131" w:type="dxa"/>
            <w:tcBorders>
              <w:top w:val="nil"/>
              <w:left w:val="nil"/>
              <w:bottom w:val="single" w:color="auto" w:sz="12" w:space="0"/>
              <w:right w:val="nil"/>
            </w:tcBorders>
            <w:vAlign w:val="center"/>
          </w:tcPr>
          <w:p w14:paraId="41A6E3FE">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0.1*10</w:t>
            </w:r>
          </w:p>
        </w:tc>
        <w:tc>
          <w:tcPr>
            <w:tcW w:w="2131" w:type="dxa"/>
            <w:tcBorders>
              <w:top w:val="nil"/>
              <w:left w:val="nil"/>
              <w:bottom w:val="single" w:color="auto" w:sz="12" w:space="0"/>
              <w:right w:val="nil"/>
            </w:tcBorders>
            <w:vAlign w:val="center"/>
          </w:tcPr>
          <w:p w14:paraId="6C7A76A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0.1*5</w:t>
            </w:r>
          </w:p>
        </w:tc>
      </w:tr>
    </w:tbl>
    <w:p w14:paraId="2F92E581">
      <w:pPr>
        <w:spacing w:line="480" w:lineRule="auto"/>
        <w:jc w:val="left"/>
        <w:rPr>
          <w:rFonts w:hint="default" w:ascii="Times New Roman" w:hAnsi="Times New Roman" w:eastAsia="Times New Roman" w:cs="Times New Roman"/>
          <w:b w:val="0"/>
          <w:bCs/>
          <w:sz w:val="20"/>
          <w:lang w:val="en-US"/>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2</w:t>
      </w:r>
      <w:r>
        <w:rPr>
          <w:rFonts w:hint="default" w:ascii="Times New Roman" w:hAnsi="Times New Roman" w:eastAsia="Times New Roman" w:cs="Times New Roman"/>
          <w:b/>
          <w:sz w:val="20"/>
        </w:rPr>
        <w:t xml:space="preserve"> </w:t>
      </w:r>
      <w:r>
        <w:rPr>
          <w:rFonts w:hint="eastAsia" w:ascii="Times New Roman" w:hAnsi="Times New Roman" w:eastAsia="宋体" w:cs="Times New Roman"/>
          <w:b w:val="0"/>
          <w:bCs/>
          <w:sz w:val="20"/>
          <w:lang w:val="en-US" w:eastAsia="zh-CN"/>
        </w:rPr>
        <w:t>Experts</w:t>
      </w:r>
      <w:r>
        <w:rPr>
          <w:rFonts w:hint="default" w:ascii="Times New Roman" w:hAnsi="Times New Roman" w:eastAsia="宋体" w:cs="Times New Roman"/>
          <w:b w:val="0"/>
          <w:bCs/>
          <w:sz w:val="20"/>
          <w:lang w:val="en-US" w:eastAsia="zh-CN"/>
        </w:rPr>
        <w:t>’</w:t>
      </w:r>
      <w:r>
        <w:rPr>
          <w:rFonts w:hint="eastAsia" w:ascii="Times New Roman" w:hAnsi="Times New Roman" w:eastAsia="宋体" w:cs="Times New Roman"/>
          <w:b w:val="0"/>
          <w:bCs/>
          <w:sz w:val="20"/>
          <w:lang w:val="en-US" w:eastAsia="zh-CN"/>
        </w:rPr>
        <w:t xml:space="preserve"> familiarity with this study</w:t>
      </w:r>
    </w:p>
    <w:tbl>
      <w:tblPr>
        <w:tblStyle w:val="3"/>
        <w:tblW w:w="10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7"/>
        <w:gridCol w:w="1390"/>
        <w:gridCol w:w="1763"/>
        <w:gridCol w:w="1653"/>
        <w:gridCol w:w="1569"/>
        <w:gridCol w:w="1228"/>
      </w:tblGrid>
      <w:tr w14:paraId="5748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677" w:type="dxa"/>
            <w:tcBorders>
              <w:top w:val="single" w:color="auto" w:sz="12" w:space="0"/>
              <w:left w:val="nil"/>
              <w:bottom w:val="single" w:color="auto" w:sz="6" w:space="0"/>
              <w:right w:val="nil"/>
            </w:tcBorders>
            <w:vAlign w:val="center"/>
          </w:tcPr>
          <w:p w14:paraId="46050AD9">
            <w:pPr>
              <w:spacing w:line="480" w:lineRule="auto"/>
              <w:jc w:val="center"/>
              <w:rPr>
                <w:rFonts w:hint="default" w:ascii="Times New Roman" w:hAnsi="Times New Roman" w:eastAsia="Times New Roman" w:cs="Times New Roman"/>
                <w:b w:val="0"/>
                <w:bCs/>
                <w:sz w:val="20"/>
                <w:szCs w:val="20"/>
                <w:vertAlign w:val="baseline"/>
              </w:rPr>
            </w:pPr>
            <w:r>
              <w:rPr>
                <w:rFonts w:hint="default" w:ascii="Times New Roman" w:hAnsi="Times New Roman" w:eastAsia="Times New Roman" w:cs="Times New Roman"/>
                <w:b w:val="0"/>
                <w:bCs/>
                <w:sz w:val="20"/>
                <w:szCs w:val="20"/>
                <w:vertAlign w:val="baseline"/>
              </w:rPr>
              <w:t>Content classification</w:t>
            </w:r>
          </w:p>
        </w:tc>
        <w:tc>
          <w:tcPr>
            <w:tcW w:w="1390" w:type="dxa"/>
            <w:tcBorders>
              <w:top w:val="single" w:color="auto" w:sz="12" w:space="0"/>
              <w:left w:val="nil"/>
              <w:bottom w:val="single" w:color="auto" w:sz="6" w:space="0"/>
              <w:right w:val="nil"/>
            </w:tcBorders>
            <w:vAlign w:val="center"/>
          </w:tcPr>
          <w:p w14:paraId="4E4C1E7F">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 xml:space="preserve">Very familiar </w:t>
            </w:r>
          </w:p>
        </w:tc>
        <w:tc>
          <w:tcPr>
            <w:tcW w:w="1763" w:type="dxa"/>
            <w:tcBorders>
              <w:top w:val="single" w:color="auto" w:sz="12" w:space="0"/>
              <w:left w:val="nil"/>
              <w:bottom w:val="single" w:color="auto" w:sz="6" w:space="0"/>
              <w:right w:val="nil"/>
            </w:tcBorders>
            <w:vAlign w:val="center"/>
          </w:tcPr>
          <w:p w14:paraId="5F0D72BE">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somewhat familiar</w:t>
            </w:r>
          </w:p>
        </w:tc>
        <w:tc>
          <w:tcPr>
            <w:tcW w:w="1653" w:type="dxa"/>
            <w:tcBorders>
              <w:top w:val="single" w:color="auto" w:sz="12" w:space="0"/>
              <w:left w:val="nil"/>
              <w:bottom w:val="single" w:color="auto" w:sz="6" w:space="0"/>
              <w:right w:val="nil"/>
            </w:tcBorders>
            <w:vAlign w:val="center"/>
          </w:tcPr>
          <w:p w14:paraId="065E65DB">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generally familiar</w:t>
            </w:r>
          </w:p>
        </w:tc>
        <w:tc>
          <w:tcPr>
            <w:tcW w:w="1569" w:type="dxa"/>
            <w:tcBorders>
              <w:top w:val="single" w:color="auto" w:sz="12" w:space="0"/>
              <w:left w:val="nil"/>
              <w:bottom w:val="single" w:color="auto" w:sz="6" w:space="0"/>
              <w:right w:val="nil"/>
            </w:tcBorders>
            <w:vAlign w:val="center"/>
          </w:tcPr>
          <w:p w14:paraId="47AE4648">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not very familiar</w:t>
            </w:r>
          </w:p>
        </w:tc>
        <w:tc>
          <w:tcPr>
            <w:tcW w:w="1228" w:type="dxa"/>
            <w:tcBorders>
              <w:top w:val="single" w:color="auto" w:sz="12" w:space="0"/>
              <w:left w:val="nil"/>
              <w:bottom w:val="single" w:color="auto" w:sz="6" w:space="0"/>
              <w:right w:val="nil"/>
            </w:tcBorders>
            <w:vAlign w:val="center"/>
          </w:tcPr>
          <w:p w14:paraId="3DB01DB4">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unfamiliar</w:t>
            </w:r>
          </w:p>
        </w:tc>
      </w:tr>
      <w:tr w14:paraId="46B3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677" w:type="dxa"/>
            <w:tcBorders>
              <w:top w:val="nil"/>
              <w:left w:val="nil"/>
              <w:bottom w:val="nil"/>
              <w:right w:val="nil"/>
            </w:tcBorders>
            <w:vAlign w:val="center"/>
          </w:tcPr>
          <w:p w14:paraId="2F24624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Characteristics of PD patients</w:t>
            </w:r>
          </w:p>
        </w:tc>
        <w:tc>
          <w:tcPr>
            <w:tcW w:w="1390" w:type="dxa"/>
            <w:tcBorders>
              <w:top w:val="nil"/>
              <w:left w:val="nil"/>
              <w:bottom w:val="nil"/>
              <w:right w:val="nil"/>
            </w:tcBorders>
            <w:vAlign w:val="center"/>
          </w:tcPr>
          <w:p w14:paraId="4F7F2B6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0.9*10</w:t>
            </w:r>
          </w:p>
        </w:tc>
        <w:tc>
          <w:tcPr>
            <w:tcW w:w="1763" w:type="dxa"/>
            <w:tcBorders>
              <w:top w:val="nil"/>
              <w:left w:val="nil"/>
              <w:bottom w:val="nil"/>
              <w:right w:val="nil"/>
            </w:tcBorders>
            <w:vAlign w:val="center"/>
          </w:tcPr>
          <w:p w14:paraId="7464A31E">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0.7*3</w:t>
            </w:r>
          </w:p>
        </w:tc>
        <w:tc>
          <w:tcPr>
            <w:tcW w:w="1653" w:type="dxa"/>
            <w:tcBorders>
              <w:top w:val="nil"/>
              <w:left w:val="nil"/>
              <w:bottom w:val="nil"/>
              <w:right w:val="nil"/>
            </w:tcBorders>
            <w:vAlign w:val="center"/>
          </w:tcPr>
          <w:p w14:paraId="2C0ECAEE">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0.5*1</w:t>
            </w:r>
          </w:p>
        </w:tc>
        <w:tc>
          <w:tcPr>
            <w:tcW w:w="1569" w:type="dxa"/>
            <w:tcBorders>
              <w:top w:val="nil"/>
              <w:left w:val="nil"/>
              <w:bottom w:val="nil"/>
              <w:right w:val="nil"/>
            </w:tcBorders>
            <w:vAlign w:val="center"/>
          </w:tcPr>
          <w:p w14:paraId="5E299FF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0.3*1</w:t>
            </w:r>
          </w:p>
        </w:tc>
        <w:tc>
          <w:tcPr>
            <w:tcW w:w="1228" w:type="dxa"/>
            <w:tcBorders>
              <w:top w:val="nil"/>
              <w:left w:val="nil"/>
              <w:bottom w:val="nil"/>
              <w:right w:val="nil"/>
            </w:tcBorders>
            <w:vAlign w:val="center"/>
          </w:tcPr>
          <w:p w14:paraId="1F51C2FF">
            <w:pPr>
              <w:widowControl/>
              <w:ind w:firstLine="0" w:firstLineChars="0"/>
              <w:jc w:val="cente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0.1*0</w:t>
            </w:r>
          </w:p>
        </w:tc>
      </w:tr>
      <w:tr w14:paraId="4D3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677" w:type="dxa"/>
            <w:tcBorders>
              <w:top w:val="nil"/>
              <w:left w:val="nil"/>
              <w:bottom w:val="single" w:color="auto" w:sz="12" w:space="0"/>
              <w:right w:val="nil"/>
            </w:tcBorders>
            <w:vAlign w:val="center"/>
          </w:tcPr>
          <w:p w14:paraId="55A840F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Laughter yoga</w:t>
            </w:r>
          </w:p>
        </w:tc>
        <w:tc>
          <w:tcPr>
            <w:tcW w:w="1390" w:type="dxa"/>
            <w:tcBorders>
              <w:top w:val="nil"/>
              <w:left w:val="nil"/>
              <w:bottom w:val="single" w:color="auto" w:sz="12" w:space="0"/>
              <w:right w:val="nil"/>
            </w:tcBorders>
            <w:vAlign w:val="center"/>
          </w:tcPr>
          <w:p w14:paraId="36C0858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0.9*2</w:t>
            </w:r>
          </w:p>
        </w:tc>
        <w:tc>
          <w:tcPr>
            <w:tcW w:w="1763" w:type="dxa"/>
            <w:tcBorders>
              <w:top w:val="nil"/>
              <w:left w:val="nil"/>
              <w:bottom w:val="single" w:color="auto" w:sz="12" w:space="0"/>
              <w:right w:val="nil"/>
            </w:tcBorders>
            <w:vAlign w:val="center"/>
          </w:tcPr>
          <w:p w14:paraId="6C316A7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0.7*5</w:t>
            </w:r>
          </w:p>
        </w:tc>
        <w:tc>
          <w:tcPr>
            <w:tcW w:w="1653" w:type="dxa"/>
            <w:tcBorders>
              <w:top w:val="nil"/>
              <w:left w:val="nil"/>
              <w:bottom w:val="single" w:color="auto" w:sz="12" w:space="0"/>
              <w:right w:val="nil"/>
            </w:tcBorders>
            <w:vAlign w:val="center"/>
          </w:tcPr>
          <w:p w14:paraId="0A0189A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0.5*8</w:t>
            </w:r>
          </w:p>
        </w:tc>
        <w:tc>
          <w:tcPr>
            <w:tcW w:w="1569" w:type="dxa"/>
            <w:tcBorders>
              <w:top w:val="nil"/>
              <w:left w:val="nil"/>
              <w:bottom w:val="single" w:color="auto" w:sz="12" w:space="0"/>
              <w:right w:val="nil"/>
            </w:tcBorders>
            <w:vAlign w:val="center"/>
          </w:tcPr>
          <w:p w14:paraId="0F1292B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0.3*0</w:t>
            </w:r>
          </w:p>
        </w:tc>
        <w:tc>
          <w:tcPr>
            <w:tcW w:w="1228" w:type="dxa"/>
            <w:tcBorders>
              <w:top w:val="nil"/>
              <w:left w:val="nil"/>
              <w:bottom w:val="single" w:color="auto" w:sz="12" w:space="0"/>
              <w:right w:val="nil"/>
            </w:tcBorders>
            <w:vAlign w:val="center"/>
          </w:tcPr>
          <w:p w14:paraId="392C54DF">
            <w:pPr>
              <w:widowControl/>
              <w:ind w:firstLine="0" w:firstLineChars="0"/>
              <w:jc w:val="center"/>
              <w:rPr>
                <w:rFonts w:hint="eastAsia"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0.1*0</w:t>
            </w:r>
          </w:p>
        </w:tc>
      </w:tr>
    </w:tbl>
    <w:p w14:paraId="71C880B8">
      <w:pPr>
        <w:spacing w:line="480" w:lineRule="auto"/>
        <w:jc w:val="left"/>
        <w:rPr>
          <w:rFonts w:hint="default" w:ascii="Times New Roman" w:hAnsi="Times New Roman" w:eastAsia="Times New Roman" w:cs="Times New Roman"/>
          <w:b w:val="0"/>
          <w:bCs/>
          <w:sz w:val="20"/>
          <w:lang w:val="en-US"/>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3</w:t>
      </w:r>
      <w:r>
        <w:rPr>
          <w:rFonts w:hint="default" w:ascii="Times New Roman" w:hAnsi="Times New Roman" w:eastAsia="Times New Roman" w:cs="Times New Roman"/>
          <w:b/>
          <w:sz w:val="20"/>
        </w:rPr>
        <w:t xml:space="preserve"> </w:t>
      </w:r>
      <w:r>
        <w:rPr>
          <w:rFonts w:hint="eastAsia" w:ascii="Times New Roman" w:hAnsi="Times New Roman" w:eastAsia="宋体" w:cs="Times New Roman"/>
          <w:b w:val="0"/>
          <w:bCs/>
          <w:sz w:val="20"/>
          <w:lang w:val="en-US" w:eastAsia="zh-CN"/>
        </w:rPr>
        <w:t>Expert authority coefficient</w:t>
      </w:r>
    </w:p>
    <w:tbl>
      <w:tblPr>
        <w:tblStyle w:val="3"/>
        <w:tblW w:w="9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96"/>
        <w:gridCol w:w="3342"/>
        <w:gridCol w:w="3111"/>
      </w:tblGrid>
      <w:tr w14:paraId="2091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396" w:type="dxa"/>
            <w:tcBorders>
              <w:top w:val="single" w:color="auto" w:sz="12" w:space="0"/>
              <w:left w:val="nil"/>
              <w:bottom w:val="single" w:color="auto" w:sz="6" w:space="0"/>
              <w:right w:val="nil"/>
            </w:tcBorders>
            <w:vAlign w:val="center"/>
          </w:tcPr>
          <w:p w14:paraId="65DECC47">
            <w:pPr>
              <w:spacing w:line="480" w:lineRule="auto"/>
              <w:jc w:val="center"/>
              <w:rPr>
                <w:rFonts w:hint="default" w:ascii="Times New Roman" w:hAnsi="Times New Roman" w:eastAsia="Times New Roman" w:cs="Times New Roman"/>
                <w:b w:val="0"/>
                <w:bCs/>
                <w:sz w:val="20"/>
                <w:szCs w:val="20"/>
                <w:vertAlign w:val="baseline"/>
              </w:rPr>
            </w:pPr>
            <w:r>
              <w:rPr>
                <w:rFonts w:hint="eastAsia" w:ascii="Times New Roman" w:hAnsi="Times New Roman" w:eastAsia="宋体" w:cs="Times New Roman"/>
                <w:lang w:val="en-US" w:eastAsia="zh-CN"/>
              </w:rPr>
              <w:t>C</w:t>
            </w:r>
            <w:r>
              <w:rPr>
                <w:rFonts w:hint="default" w:ascii="Times New Roman" w:hAnsi="Times New Roman" w:eastAsia="Times New Roman" w:cs="Times New Roman"/>
              </w:rPr>
              <w:t xml:space="preserve">oefficient of </w:t>
            </w:r>
            <w:r>
              <w:rPr>
                <w:rFonts w:hint="eastAsia" w:ascii="Times New Roman" w:hAnsi="Times New Roman" w:eastAsia="宋体" w:cs="Times New Roman"/>
                <w:lang w:val="en-US" w:eastAsia="zh-CN"/>
              </w:rPr>
              <w:t>expert f</w:t>
            </w:r>
            <w:r>
              <w:rPr>
                <w:rFonts w:hint="default" w:ascii="Times New Roman" w:hAnsi="Times New Roman" w:eastAsia="Times New Roman" w:cs="Times New Roman"/>
              </w:rPr>
              <w:t>amiliarity (Cs)</w:t>
            </w:r>
          </w:p>
        </w:tc>
        <w:tc>
          <w:tcPr>
            <w:tcW w:w="3342" w:type="dxa"/>
            <w:tcBorders>
              <w:top w:val="single" w:color="auto" w:sz="12" w:space="0"/>
              <w:left w:val="nil"/>
              <w:bottom w:val="single" w:color="auto" w:sz="6" w:space="0"/>
              <w:right w:val="nil"/>
            </w:tcBorders>
            <w:vAlign w:val="center"/>
          </w:tcPr>
          <w:p w14:paraId="767D3D1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C</w:t>
            </w:r>
            <w:r>
              <w:rPr>
                <w:rFonts w:hint="default" w:ascii="Times New Roman" w:hAnsi="Times New Roman" w:eastAsia="Times New Roman" w:cs="Times New Roman"/>
              </w:rPr>
              <w:t xml:space="preserve">oefficient of </w:t>
            </w:r>
            <w:r>
              <w:rPr>
                <w:rFonts w:hint="eastAsia" w:ascii="Times New Roman" w:hAnsi="Times New Roman" w:eastAsia="宋体" w:cs="Times New Roman"/>
                <w:lang w:val="en-US" w:eastAsia="zh-CN"/>
              </w:rPr>
              <w:t>j</w:t>
            </w:r>
            <w:r>
              <w:rPr>
                <w:rFonts w:hint="default" w:ascii="Times New Roman" w:hAnsi="Times New Roman" w:eastAsia="Times New Roman" w:cs="Times New Roman"/>
              </w:rPr>
              <w:t xml:space="preserve">udgment </w:t>
            </w:r>
            <w:r>
              <w:rPr>
                <w:rFonts w:hint="eastAsia" w:ascii="Times New Roman" w:hAnsi="Times New Roman" w:eastAsia="宋体" w:cs="Times New Roman"/>
                <w:lang w:val="en-US" w:eastAsia="zh-CN"/>
              </w:rPr>
              <w:t>b</w:t>
            </w:r>
            <w:r>
              <w:rPr>
                <w:rFonts w:hint="default" w:ascii="Times New Roman" w:hAnsi="Times New Roman" w:eastAsia="Times New Roman" w:cs="Times New Roman"/>
              </w:rPr>
              <w:t>asis (Ca)</w:t>
            </w:r>
          </w:p>
        </w:tc>
        <w:tc>
          <w:tcPr>
            <w:tcW w:w="3111" w:type="dxa"/>
            <w:tcBorders>
              <w:top w:val="single" w:color="auto" w:sz="12" w:space="0"/>
              <w:left w:val="nil"/>
              <w:bottom w:val="single" w:color="auto" w:sz="6" w:space="0"/>
              <w:right w:val="nil"/>
            </w:tcBorders>
            <w:vAlign w:val="center"/>
          </w:tcPr>
          <w:p w14:paraId="3E0AFD7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E</w:t>
            </w:r>
            <w:r>
              <w:rPr>
                <w:rFonts w:hint="default" w:ascii="Times New Roman" w:hAnsi="Times New Roman" w:eastAsia="Times New Roman" w:cs="Times New Roman"/>
              </w:rPr>
              <w:t xml:space="preserve">xpert </w:t>
            </w:r>
            <w:r>
              <w:rPr>
                <w:rFonts w:hint="eastAsia" w:ascii="Times New Roman" w:hAnsi="Times New Roman" w:eastAsia="宋体" w:cs="Times New Roman"/>
                <w:lang w:val="en-US" w:eastAsia="zh-CN"/>
              </w:rPr>
              <w:t>a</w:t>
            </w:r>
            <w:r>
              <w:rPr>
                <w:rFonts w:hint="default" w:ascii="Times New Roman" w:hAnsi="Times New Roman" w:eastAsia="Times New Roman" w:cs="Times New Roman"/>
              </w:rPr>
              <w:t xml:space="preserve">uthority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oefficient (Cr)</w:t>
            </w:r>
          </w:p>
        </w:tc>
      </w:tr>
      <w:tr w14:paraId="5A93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3396" w:type="dxa"/>
            <w:tcBorders>
              <w:top w:val="nil"/>
              <w:left w:val="nil"/>
              <w:bottom w:val="single" w:color="auto" w:sz="12" w:space="0"/>
              <w:right w:val="nil"/>
            </w:tcBorders>
            <w:vAlign w:val="center"/>
          </w:tcPr>
          <w:p w14:paraId="7B1094FE">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0.71</w:t>
            </w:r>
          </w:p>
        </w:tc>
        <w:tc>
          <w:tcPr>
            <w:tcW w:w="3342" w:type="dxa"/>
            <w:tcBorders>
              <w:top w:val="nil"/>
              <w:left w:val="nil"/>
              <w:bottom w:val="single" w:color="auto" w:sz="12" w:space="0"/>
              <w:right w:val="nil"/>
            </w:tcBorders>
            <w:vAlign w:val="center"/>
          </w:tcPr>
          <w:p w14:paraId="796E67E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0.95</w:t>
            </w:r>
          </w:p>
        </w:tc>
        <w:tc>
          <w:tcPr>
            <w:tcW w:w="3111" w:type="dxa"/>
            <w:tcBorders>
              <w:top w:val="nil"/>
              <w:left w:val="nil"/>
              <w:bottom w:val="single" w:color="auto" w:sz="12" w:space="0"/>
              <w:right w:val="nil"/>
            </w:tcBorders>
            <w:vAlign w:val="center"/>
          </w:tcPr>
          <w:p w14:paraId="2CA7BF3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0.83</w:t>
            </w:r>
          </w:p>
        </w:tc>
      </w:tr>
    </w:tbl>
    <w:p w14:paraId="7048C9F0">
      <w:pPr>
        <w:spacing w:line="480" w:lineRule="auto"/>
        <w:ind w:firstLine="420"/>
        <w:rPr>
          <w:rFonts w:hint="default" w:ascii="Times New Roman" w:hAnsi="Times New Roman" w:eastAsia="Times New Roman" w:cs="Times New Roman"/>
        </w:rPr>
      </w:pPr>
      <w:r>
        <w:rPr>
          <w:rFonts w:hint="default" w:ascii="Times New Roman" w:hAnsi="Times New Roman" w:eastAsia="Times New Roman" w:cs="Times New Roman"/>
        </w:rPr>
        <w:t>During the first round of expert meetings, the coefficient of variation (CV) for entries ranged from 0.05 to 0.31. Except for Entry 6 which showed a mean importance value of 3.53 with a CV of 0.31, all other entries had mean values&gt;4.0 and CVs &lt;0.25, with a Kendall</w:t>
      </w:r>
      <w:r>
        <w:rPr>
          <w:rFonts w:hint="default" w:ascii="Times New Roman" w:hAnsi="Times New Roman" w:eastAsia="宋体" w:cs="Times New Roman"/>
          <w:lang w:val="en-US" w:eastAsia="zh-CN"/>
        </w:rPr>
        <w:t>’</w:t>
      </w:r>
      <w:r>
        <w:rPr>
          <w:rFonts w:hint="default" w:ascii="Times New Roman" w:hAnsi="Times New Roman" w:eastAsia="Times New Roman" w:cs="Times New Roman"/>
        </w:rPr>
        <w:t xml:space="preserve">s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 xml:space="preserve">oefficient of </w:t>
      </w:r>
      <w:r>
        <w:rPr>
          <w:rFonts w:hint="eastAsia" w:ascii="Times New Roman" w:hAnsi="Times New Roman" w:eastAsia="宋体" w:cs="Times New Roman"/>
          <w:lang w:val="en-US" w:eastAsia="zh-CN"/>
        </w:rPr>
        <w:t>c</w:t>
      </w:r>
      <w:r>
        <w:rPr>
          <w:rFonts w:hint="default" w:ascii="Times New Roman" w:hAnsi="Times New Roman" w:eastAsia="Times New Roman" w:cs="Times New Roman"/>
        </w:rPr>
        <w:t>oncordance</w:t>
      </w:r>
      <w:r>
        <w:rPr>
          <w:rFonts w:hint="eastAsia" w:ascii="Times New Roman" w:hAnsi="Times New Roman" w:eastAsia="宋体" w:cs="Times New Roman"/>
          <w:lang w:val="en-US" w:eastAsia="zh-CN"/>
        </w:rPr>
        <w:t xml:space="preserve"> (Kendall</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s W)</w:t>
      </w:r>
      <w:r>
        <w:rPr>
          <w:rFonts w:hint="default" w:ascii="Times New Roman" w:hAnsi="Times New Roman" w:eastAsia="Times New Roman" w:cs="Times New Roman"/>
        </w:rPr>
        <w:t xml:space="preserve"> of 0.388 (P&lt;0.005). Consequently, the entry </w:t>
      </w:r>
      <w:r>
        <w:rPr>
          <w:rFonts w:hint="default" w:ascii="Times New Roman" w:hAnsi="Times New Roman" w:eastAsia="宋体" w:cs="Times New Roman"/>
          <w:lang w:val="en-US" w:eastAsia="zh-CN"/>
        </w:rPr>
        <w:t>“</w:t>
      </w:r>
      <w:r>
        <w:rPr>
          <w:rFonts w:hint="default" w:ascii="Times New Roman" w:hAnsi="Times New Roman" w:eastAsia="Times New Roman" w:cs="Times New Roman"/>
        </w:rPr>
        <w:t>electric shock-style laughter</w:t>
      </w:r>
      <w:r>
        <w:rPr>
          <w:rFonts w:hint="default" w:ascii="Times New Roman" w:hAnsi="Times New Roman" w:eastAsia="宋体" w:cs="Times New Roman"/>
          <w:lang w:val="en-US" w:eastAsia="zh-CN"/>
        </w:rPr>
        <w:t>”</w:t>
      </w:r>
      <w:r>
        <w:rPr>
          <w:rFonts w:hint="default" w:ascii="Times New Roman" w:hAnsi="Times New Roman" w:eastAsia="Times New Roman" w:cs="Times New Roman"/>
        </w:rPr>
        <w:t xml:space="preserve"> was removed. In the second round of expert meetings, CVs remained below 0.25, indicating high consensus among experts and good coordination. The </w:t>
      </w:r>
      <w:r>
        <w:rPr>
          <w:rFonts w:hint="eastAsia" w:ascii="Times New Roman" w:hAnsi="Times New Roman" w:eastAsia="宋体" w:cs="Times New Roman"/>
          <w:lang w:val="en-US" w:eastAsia="zh-CN"/>
        </w:rPr>
        <w:t>Kendall</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s W</w:t>
      </w:r>
      <w:r>
        <w:rPr>
          <w:rFonts w:hint="default" w:ascii="Times New Roman" w:hAnsi="Times New Roman" w:eastAsia="Times New Roman" w:cs="Times New Roman"/>
        </w:rPr>
        <w:t xml:space="preserve"> reached 0.207 (P&lt;0.005)</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 xml:space="preserve">(Table </w:t>
      </w:r>
      <w:r>
        <w:rPr>
          <w:rFonts w:hint="eastAsia" w:ascii="Times New Roman" w:hAnsi="Times New Roman" w:eastAsia="宋体" w:cs="Times New Roman"/>
          <w:lang w:val="en-US" w:eastAsia="zh-CN"/>
        </w:rPr>
        <w:t>4-6</w:t>
      </w:r>
      <w:r>
        <w:rPr>
          <w:rFonts w:ascii="Times New Roman" w:hAnsi="Times New Roman" w:eastAsia="Times New Roman" w:cs="Times New Roman"/>
        </w:rPr>
        <w:t>)</w:t>
      </w:r>
      <w:r>
        <w:rPr>
          <w:rFonts w:hint="default" w:ascii="Times New Roman" w:hAnsi="Times New Roman" w:eastAsia="Times New Roman" w:cs="Times New Roman"/>
        </w:rPr>
        <w:t>.</w:t>
      </w:r>
    </w:p>
    <w:p w14:paraId="550EB4C2">
      <w:pPr>
        <w:spacing w:line="480" w:lineRule="auto"/>
        <w:jc w:val="left"/>
        <w:rPr>
          <w:rFonts w:hint="default" w:ascii="Times New Roman" w:hAnsi="Times New Roman" w:eastAsia="Times New Roman" w:cs="Times New Roman"/>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4</w:t>
      </w:r>
      <w:r>
        <w:rPr>
          <w:rFonts w:hint="default" w:ascii="Times New Roman" w:hAnsi="Times New Roman" w:eastAsia="Times New Roman" w:cs="Times New Roman"/>
          <w:b/>
          <w:sz w:val="20"/>
        </w:rPr>
        <w:t xml:space="preserve"> </w:t>
      </w:r>
      <w:r>
        <w:rPr>
          <w:rFonts w:hint="default" w:ascii="Times New Roman" w:hAnsi="Times New Roman" w:eastAsia="Times New Roman" w:cs="Times New Roman"/>
        </w:rPr>
        <w:t>Coordination degree of expert opinions</w:t>
      </w:r>
    </w:p>
    <w:tbl>
      <w:tblPr>
        <w:tblStyle w:val="3"/>
        <w:tblW w:w="10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2274"/>
        <w:gridCol w:w="1763"/>
        <w:gridCol w:w="1653"/>
        <w:gridCol w:w="1569"/>
        <w:gridCol w:w="1228"/>
      </w:tblGrid>
      <w:tr w14:paraId="70E8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93" w:type="dxa"/>
            <w:tcBorders>
              <w:top w:val="single" w:color="auto" w:sz="12" w:space="0"/>
              <w:left w:val="nil"/>
              <w:bottom w:val="single" w:color="auto" w:sz="6" w:space="0"/>
              <w:right w:val="nil"/>
            </w:tcBorders>
            <w:vAlign w:val="center"/>
          </w:tcPr>
          <w:p w14:paraId="41C8B102">
            <w:pPr>
              <w:spacing w:line="480" w:lineRule="auto"/>
              <w:jc w:val="center"/>
              <w:rPr>
                <w:rFonts w:hint="default" w:ascii="Times New Roman" w:hAnsi="Times New Roman" w:eastAsia="宋体" w:cs="Times New Roman"/>
                <w:b w:val="0"/>
                <w:bCs/>
                <w:sz w:val="20"/>
                <w:szCs w:val="20"/>
                <w:vertAlign w:val="baseline"/>
                <w:lang w:val="en-US" w:eastAsia="zh-CN"/>
              </w:rPr>
            </w:pPr>
            <w:r>
              <w:rPr>
                <w:rFonts w:hint="default" w:ascii="Times New Roman" w:hAnsi="Times New Roman" w:eastAsia="Times New Roman" w:cs="Times New Roman"/>
                <w:b w:val="0"/>
                <w:bCs/>
                <w:sz w:val="20"/>
                <w:szCs w:val="20"/>
                <w:vertAlign w:val="baseline"/>
              </w:rPr>
              <w:t>Expert consultation</w:t>
            </w:r>
          </w:p>
        </w:tc>
        <w:tc>
          <w:tcPr>
            <w:tcW w:w="2274" w:type="dxa"/>
            <w:tcBorders>
              <w:top w:val="single" w:color="auto" w:sz="12" w:space="0"/>
              <w:left w:val="nil"/>
              <w:bottom w:val="single" w:color="auto" w:sz="6" w:space="0"/>
              <w:right w:val="nil"/>
            </w:tcBorders>
            <w:vAlign w:val="center"/>
          </w:tcPr>
          <w:p w14:paraId="7B7F9557">
            <w:pPr>
              <w:widowControl/>
              <w:ind w:firstLine="0" w:firstLineChars="0"/>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Number of intervention program entries</w:t>
            </w:r>
          </w:p>
        </w:tc>
        <w:tc>
          <w:tcPr>
            <w:tcW w:w="1763" w:type="dxa"/>
            <w:tcBorders>
              <w:top w:val="single" w:color="auto" w:sz="12" w:space="0"/>
              <w:left w:val="nil"/>
              <w:bottom w:val="single" w:color="auto" w:sz="6" w:space="0"/>
              <w:right w:val="nil"/>
            </w:tcBorders>
            <w:vAlign w:val="center"/>
          </w:tcPr>
          <w:p w14:paraId="6465CCE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Kendall</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s W</w:t>
            </w:r>
          </w:p>
        </w:tc>
        <w:tc>
          <w:tcPr>
            <w:tcW w:w="1653" w:type="dxa"/>
            <w:tcBorders>
              <w:top w:val="single" w:color="auto" w:sz="12" w:space="0"/>
              <w:left w:val="nil"/>
              <w:bottom w:val="single" w:color="auto" w:sz="6" w:space="0"/>
              <w:right w:val="nil"/>
            </w:tcBorders>
            <w:vAlign w:val="center"/>
          </w:tcPr>
          <w:p w14:paraId="3D4C656F">
            <w:pPr>
              <w:widowControl/>
              <w:ind w:firstLine="0" w:firstLineChars="0"/>
              <w:jc w:val="center"/>
              <w:rPr>
                <w:rFonts w:hint="default" w:ascii="Times New Roman" w:hAnsi="Times New Roman" w:eastAsia="宋体" w:cs="Times New Roman"/>
                <w:sz w:val="20"/>
                <w:szCs w:val="20"/>
                <w:vertAlign w:val="superscript"/>
                <w:lang w:val="en-US" w:eastAsia="zh-CN"/>
              </w:rPr>
            </w:pPr>
            <w:r>
              <w:rPr>
                <w:rFonts w:hint="default" w:ascii="Times New Roman" w:hAnsi="Times New Roman" w:eastAsia="宋体" w:cs="Times New Roman"/>
                <w:sz w:val="20"/>
                <w:szCs w:val="20"/>
                <w:lang w:val="en-US" w:eastAsia="zh-CN"/>
              </w:rPr>
              <w:t>χ</w:t>
            </w:r>
            <w:r>
              <w:rPr>
                <w:rFonts w:hint="eastAsia" w:ascii="Times New Roman" w:hAnsi="Times New Roman" w:eastAsia="宋体" w:cs="Times New Roman"/>
                <w:sz w:val="20"/>
                <w:szCs w:val="20"/>
                <w:vertAlign w:val="superscript"/>
                <w:lang w:val="en-US" w:eastAsia="zh-CN"/>
              </w:rPr>
              <w:t>2</w:t>
            </w:r>
          </w:p>
        </w:tc>
        <w:tc>
          <w:tcPr>
            <w:tcW w:w="1569" w:type="dxa"/>
            <w:tcBorders>
              <w:top w:val="single" w:color="auto" w:sz="12" w:space="0"/>
              <w:left w:val="nil"/>
              <w:bottom w:val="single" w:color="auto" w:sz="6" w:space="0"/>
              <w:right w:val="nil"/>
            </w:tcBorders>
            <w:vAlign w:val="center"/>
          </w:tcPr>
          <w:p w14:paraId="0F543D1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df</w:t>
            </w:r>
          </w:p>
        </w:tc>
        <w:tc>
          <w:tcPr>
            <w:tcW w:w="1228" w:type="dxa"/>
            <w:tcBorders>
              <w:top w:val="single" w:color="auto" w:sz="12" w:space="0"/>
              <w:left w:val="nil"/>
              <w:bottom w:val="single" w:color="auto" w:sz="6" w:space="0"/>
              <w:right w:val="nil"/>
            </w:tcBorders>
            <w:vAlign w:val="center"/>
          </w:tcPr>
          <w:p w14:paraId="12357C40">
            <w:pPr>
              <w:widowControl/>
              <w:ind w:firstLine="0" w:firstLineChars="0"/>
              <w:jc w:val="center"/>
              <w:rPr>
                <w:rFonts w:hint="default" w:ascii="Times New Roman" w:hAnsi="Times New Roman" w:eastAsia="宋体" w:cs="Times New Roman"/>
                <w:sz w:val="20"/>
                <w:szCs w:val="20"/>
                <w:lang w:val="en-US" w:eastAsia="zh-CN"/>
              </w:rPr>
            </w:pPr>
            <w:r>
              <w:rPr>
                <w:rFonts w:ascii="Times New Roman" w:hAnsi="Times New Roman" w:eastAsia="Times New Roman" w:cs="Times New Roman"/>
                <w:i/>
                <w:sz w:val="20"/>
              </w:rPr>
              <w:t>P</w:t>
            </w:r>
          </w:p>
        </w:tc>
      </w:tr>
      <w:tr w14:paraId="5CCC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793" w:type="dxa"/>
            <w:tcBorders>
              <w:top w:val="nil"/>
              <w:left w:val="nil"/>
              <w:bottom w:val="nil"/>
              <w:right w:val="nil"/>
            </w:tcBorders>
            <w:vAlign w:val="center"/>
          </w:tcPr>
          <w:p w14:paraId="0BFA448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Round one</w:t>
            </w:r>
          </w:p>
        </w:tc>
        <w:tc>
          <w:tcPr>
            <w:tcW w:w="2274" w:type="dxa"/>
            <w:tcBorders>
              <w:top w:val="nil"/>
              <w:left w:val="nil"/>
              <w:bottom w:val="nil"/>
              <w:right w:val="nil"/>
            </w:tcBorders>
            <w:vAlign w:val="center"/>
          </w:tcPr>
          <w:p w14:paraId="716D8C3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11</w:t>
            </w:r>
          </w:p>
        </w:tc>
        <w:tc>
          <w:tcPr>
            <w:tcW w:w="1763" w:type="dxa"/>
            <w:tcBorders>
              <w:top w:val="nil"/>
              <w:left w:val="nil"/>
              <w:bottom w:val="nil"/>
              <w:right w:val="nil"/>
            </w:tcBorders>
            <w:vAlign w:val="center"/>
          </w:tcPr>
          <w:p w14:paraId="3A59C01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0.388</w:t>
            </w:r>
          </w:p>
        </w:tc>
        <w:tc>
          <w:tcPr>
            <w:tcW w:w="1653" w:type="dxa"/>
            <w:tcBorders>
              <w:top w:val="nil"/>
              <w:left w:val="nil"/>
              <w:bottom w:val="nil"/>
              <w:right w:val="nil"/>
            </w:tcBorders>
            <w:vAlign w:val="center"/>
          </w:tcPr>
          <w:p w14:paraId="588C469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58.263</w:t>
            </w:r>
          </w:p>
        </w:tc>
        <w:tc>
          <w:tcPr>
            <w:tcW w:w="1569" w:type="dxa"/>
            <w:tcBorders>
              <w:top w:val="nil"/>
              <w:left w:val="nil"/>
              <w:bottom w:val="nil"/>
              <w:right w:val="nil"/>
            </w:tcBorders>
            <w:vAlign w:val="center"/>
          </w:tcPr>
          <w:p w14:paraId="7CC15FE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w:t>
            </w:r>
          </w:p>
        </w:tc>
        <w:tc>
          <w:tcPr>
            <w:tcW w:w="1228" w:type="dxa"/>
            <w:tcBorders>
              <w:top w:val="nil"/>
              <w:left w:val="nil"/>
              <w:bottom w:val="nil"/>
              <w:right w:val="nil"/>
            </w:tcBorders>
            <w:vAlign w:val="center"/>
          </w:tcPr>
          <w:p w14:paraId="7E0D924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0.000</w:t>
            </w:r>
          </w:p>
        </w:tc>
      </w:tr>
      <w:tr w14:paraId="29D4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93" w:type="dxa"/>
            <w:tcBorders>
              <w:top w:val="nil"/>
              <w:left w:val="nil"/>
              <w:bottom w:val="single" w:color="auto" w:sz="12" w:space="0"/>
              <w:right w:val="nil"/>
            </w:tcBorders>
            <w:vAlign w:val="center"/>
          </w:tcPr>
          <w:p w14:paraId="62412E3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Round two</w:t>
            </w:r>
          </w:p>
        </w:tc>
        <w:tc>
          <w:tcPr>
            <w:tcW w:w="2274" w:type="dxa"/>
            <w:tcBorders>
              <w:top w:val="nil"/>
              <w:left w:val="nil"/>
              <w:bottom w:val="single" w:color="auto" w:sz="12" w:space="0"/>
              <w:right w:val="nil"/>
            </w:tcBorders>
            <w:vAlign w:val="center"/>
          </w:tcPr>
          <w:p w14:paraId="5022DF2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w:t>
            </w:r>
          </w:p>
        </w:tc>
        <w:tc>
          <w:tcPr>
            <w:tcW w:w="1763" w:type="dxa"/>
            <w:tcBorders>
              <w:top w:val="nil"/>
              <w:left w:val="nil"/>
              <w:bottom w:val="single" w:color="auto" w:sz="12" w:space="0"/>
              <w:right w:val="nil"/>
            </w:tcBorders>
            <w:vAlign w:val="center"/>
          </w:tcPr>
          <w:p w14:paraId="74FAD42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0.207</w:t>
            </w:r>
          </w:p>
        </w:tc>
        <w:tc>
          <w:tcPr>
            <w:tcW w:w="1653" w:type="dxa"/>
            <w:tcBorders>
              <w:top w:val="nil"/>
              <w:left w:val="nil"/>
              <w:bottom w:val="single" w:color="auto" w:sz="12" w:space="0"/>
              <w:right w:val="nil"/>
            </w:tcBorders>
            <w:vAlign w:val="center"/>
          </w:tcPr>
          <w:p w14:paraId="708AA0E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27.923</w:t>
            </w:r>
          </w:p>
        </w:tc>
        <w:tc>
          <w:tcPr>
            <w:tcW w:w="1569" w:type="dxa"/>
            <w:tcBorders>
              <w:top w:val="nil"/>
              <w:left w:val="nil"/>
              <w:bottom w:val="single" w:color="auto" w:sz="12" w:space="0"/>
              <w:right w:val="nil"/>
            </w:tcBorders>
            <w:vAlign w:val="center"/>
          </w:tcPr>
          <w:p w14:paraId="4E3CE08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9</w:t>
            </w:r>
          </w:p>
        </w:tc>
        <w:tc>
          <w:tcPr>
            <w:tcW w:w="1228" w:type="dxa"/>
            <w:tcBorders>
              <w:top w:val="nil"/>
              <w:left w:val="nil"/>
              <w:bottom w:val="single" w:color="auto" w:sz="12" w:space="0"/>
              <w:right w:val="nil"/>
            </w:tcBorders>
            <w:vAlign w:val="center"/>
          </w:tcPr>
          <w:p w14:paraId="54E6A77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0.001</w:t>
            </w:r>
          </w:p>
        </w:tc>
      </w:tr>
    </w:tbl>
    <w:p w14:paraId="7E3521D5">
      <w:pPr>
        <w:spacing w:line="480" w:lineRule="auto"/>
        <w:rPr>
          <w:rFonts w:hint="default" w:ascii="Times New Roman" w:hAnsi="Times New Roman" w:eastAsia="Times New Roman" w:cs="Times New Roman"/>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5</w:t>
      </w:r>
      <w:r>
        <w:rPr>
          <w:rFonts w:hint="default" w:ascii="Times New Roman" w:hAnsi="Times New Roman" w:eastAsia="Times New Roman" w:cs="Times New Roman"/>
          <w:b/>
          <w:sz w:val="20"/>
        </w:rPr>
        <w:t xml:space="preserve"> </w:t>
      </w:r>
      <w:r>
        <w:rPr>
          <w:rFonts w:hint="default" w:ascii="Times New Roman" w:hAnsi="Times New Roman" w:eastAsia="Times New Roman" w:cs="Times New Roman"/>
        </w:rPr>
        <w:t>Concentration of expert opinions in the first round</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0430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vMerge w:val="restart"/>
            <w:tcBorders>
              <w:top w:val="single" w:color="auto" w:sz="12" w:space="0"/>
              <w:left w:val="nil"/>
              <w:right w:val="nil"/>
            </w:tcBorders>
            <w:vAlign w:val="center"/>
          </w:tcPr>
          <w:p w14:paraId="40590982">
            <w:pPr>
              <w:widowControl/>
              <w:ind w:firstLine="0" w:firstLineChars="0"/>
              <w:jc w:val="center"/>
              <w:rPr>
                <w:rFonts w:hint="default" w:ascii="Times New Roman" w:hAnsi="Times New Roman" w:cs="Times New Roman"/>
                <w:sz w:val="20"/>
                <w:szCs w:val="20"/>
              </w:rPr>
            </w:pPr>
            <w:r>
              <w:rPr>
                <w:rFonts w:hint="eastAsia" w:ascii="Times New Roman" w:hAnsi="Times New Roman" w:eastAsia="宋体" w:cs="Times New Roman"/>
                <w:lang w:val="en-US" w:eastAsia="zh-CN"/>
              </w:rPr>
              <w:t>Entry</w:t>
            </w:r>
          </w:p>
        </w:tc>
        <w:tc>
          <w:tcPr>
            <w:tcW w:w="6392" w:type="dxa"/>
            <w:gridSpan w:val="3"/>
            <w:tcBorders>
              <w:top w:val="single" w:color="auto" w:sz="12" w:space="0"/>
              <w:left w:val="nil"/>
              <w:bottom w:val="single" w:color="auto" w:sz="6" w:space="0"/>
              <w:right w:val="nil"/>
            </w:tcBorders>
            <w:vAlign w:val="center"/>
          </w:tcPr>
          <w:p w14:paraId="0CA8127E">
            <w:pPr>
              <w:widowControl/>
              <w:ind w:firstLine="0" w:firstLineChars="0"/>
              <w:jc w:val="center"/>
              <w:rPr>
                <w:rFonts w:hint="default" w:ascii="Times New Roman" w:hAnsi="Times New Roman" w:cs="Times New Roman"/>
                <w:sz w:val="20"/>
                <w:szCs w:val="20"/>
              </w:rPr>
            </w:pPr>
            <w:r>
              <w:rPr>
                <w:rFonts w:hint="eastAsia" w:ascii="Times New Roman" w:hAnsi="Times New Roman" w:eastAsia="宋体" w:cs="Times New Roman"/>
                <w:sz w:val="20"/>
                <w:szCs w:val="20"/>
                <w:lang w:val="en-US" w:eastAsia="zh-CN"/>
              </w:rPr>
              <w:t>Round one</w:t>
            </w:r>
          </w:p>
        </w:tc>
      </w:tr>
      <w:tr w14:paraId="48B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vMerge w:val="continue"/>
            <w:tcBorders>
              <w:left w:val="nil"/>
              <w:bottom w:val="single" w:color="auto" w:sz="6" w:space="0"/>
              <w:right w:val="nil"/>
            </w:tcBorders>
            <w:vAlign w:val="center"/>
          </w:tcPr>
          <w:p w14:paraId="57A8A9D1">
            <w:pPr>
              <w:spacing w:line="480" w:lineRule="auto"/>
              <w:jc w:val="center"/>
              <w:rPr>
                <w:rFonts w:hint="default" w:ascii="Times New Roman" w:hAnsi="Times New Roman" w:eastAsia="Times New Roman" w:cs="Times New Roman"/>
                <w:b w:val="0"/>
                <w:bCs/>
                <w:sz w:val="20"/>
                <w:szCs w:val="20"/>
                <w:vertAlign w:val="baseline"/>
              </w:rPr>
            </w:pPr>
          </w:p>
        </w:tc>
        <w:tc>
          <w:tcPr>
            <w:tcW w:w="2130" w:type="dxa"/>
            <w:tcBorders>
              <w:top w:val="single" w:color="auto" w:sz="6" w:space="0"/>
              <w:left w:val="nil"/>
              <w:bottom w:val="single" w:color="auto" w:sz="6" w:space="0"/>
              <w:right w:val="nil"/>
            </w:tcBorders>
            <w:vAlign w:val="center"/>
          </w:tcPr>
          <w:p w14:paraId="1989ABA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M</w:t>
            </w:r>
            <w:r>
              <w:rPr>
                <w:rFonts w:ascii="Times New Roman" w:hAnsi="Times New Roman" w:eastAsia="Times New Roman" w:cs="Times New Roman"/>
              </w:rPr>
              <w:t>ean</w:t>
            </w:r>
          </w:p>
        </w:tc>
        <w:tc>
          <w:tcPr>
            <w:tcW w:w="2131" w:type="dxa"/>
            <w:tcBorders>
              <w:top w:val="single" w:color="auto" w:sz="6" w:space="0"/>
              <w:left w:val="nil"/>
              <w:bottom w:val="single" w:color="auto" w:sz="6" w:space="0"/>
              <w:right w:val="nil"/>
            </w:tcBorders>
            <w:vAlign w:val="center"/>
          </w:tcPr>
          <w:p w14:paraId="1A09867E">
            <w:pPr>
              <w:widowControl/>
              <w:ind w:firstLine="0" w:firstLineChars="0"/>
              <w:jc w:val="center"/>
              <w:rPr>
                <w:rFonts w:hint="default" w:ascii="Times New Roman" w:hAnsi="Times New Roman" w:eastAsia="宋体" w:cs="Times New Roman"/>
                <w:sz w:val="20"/>
                <w:szCs w:val="20"/>
                <w:lang w:val="en-US" w:eastAsia="zh-CN"/>
              </w:rPr>
            </w:pPr>
            <w:r>
              <w:rPr>
                <w:rFonts w:ascii="Times New Roman" w:hAnsi="Times New Roman" w:eastAsia="Times New Roman" w:cs="Times New Roman"/>
              </w:rPr>
              <w:t>SD</w:t>
            </w:r>
          </w:p>
        </w:tc>
        <w:tc>
          <w:tcPr>
            <w:tcW w:w="2131" w:type="dxa"/>
            <w:tcBorders>
              <w:top w:val="single" w:color="auto" w:sz="6" w:space="0"/>
              <w:left w:val="nil"/>
              <w:bottom w:val="single" w:color="auto" w:sz="6" w:space="0"/>
              <w:right w:val="nil"/>
            </w:tcBorders>
            <w:vAlign w:val="center"/>
          </w:tcPr>
          <w:p w14:paraId="2F2B9B8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CV</w:t>
            </w:r>
          </w:p>
        </w:tc>
      </w:tr>
      <w:tr w14:paraId="3FAA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single" w:color="auto" w:sz="6" w:space="0"/>
              <w:left w:val="nil"/>
              <w:bottom w:val="nil"/>
              <w:right w:val="nil"/>
            </w:tcBorders>
            <w:vAlign w:val="center"/>
          </w:tcPr>
          <w:p w14:paraId="206262D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w:t>
            </w:r>
          </w:p>
        </w:tc>
        <w:tc>
          <w:tcPr>
            <w:tcW w:w="2130" w:type="dxa"/>
            <w:tcBorders>
              <w:top w:val="single" w:color="auto" w:sz="6" w:space="0"/>
              <w:left w:val="nil"/>
              <w:bottom w:val="nil"/>
              <w:right w:val="nil"/>
            </w:tcBorders>
            <w:vAlign w:val="center"/>
          </w:tcPr>
          <w:p w14:paraId="720D5CC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4.87</w:t>
            </w:r>
          </w:p>
        </w:tc>
        <w:tc>
          <w:tcPr>
            <w:tcW w:w="2131" w:type="dxa"/>
            <w:tcBorders>
              <w:top w:val="single" w:color="auto" w:sz="6" w:space="0"/>
              <w:left w:val="nil"/>
              <w:bottom w:val="nil"/>
              <w:right w:val="nil"/>
            </w:tcBorders>
            <w:vAlign w:val="center"/>
          </w:tcPr>
          <w:p w14:paraId="6F0626B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0.34</w:t>
            </w:r>
          </w:p>
        </w:tc>
        <w:tc>
          <w:tcPr>
            <w:tcW w:w="2131" w:type="dxa"/>
            <w:tcBorders>
              <w:top w:val="single" w:color="auto" w:sz="6" w:space="0"/>
              <w:left w:val="nil"/>
              <w:bottom w:val="nil"/>
              <w:right w:val="nil"/>
            </w:tcBorders>
            <w:vAlign w:val="center"/>
          </w:tcPr>
          <w:p w14:paraId="4D9D143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0.07</w:t>
            </w:r>
          </w:p>
        </w:tc>
      </w:tr>
      <w:tr w14:paraId="5B87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286B78E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K2</w:t>
            </w:r>
          </w:p>
        </w:tc>
        <w:tc>
          <w:tcPr>
            <w:tcW w:w="2130" w:type="dxa"/>
            <w:tcBorders>
              <w:top w:val="nil"/>
              <w:left w:val="nil"/>
              <w:bottom w:val="nil"/>
              <w:right w:val="nil"/>
            </w:tcBorders>
            <w:vAlign w:val="center"/>
          </w:tcPr>
          <w:p w14:paraId="45279A6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4.73</w:t>
            </w:r>
          </w:p>
        </w:tc>
        <w:tc>
          <w:tcPr>
            <w:tcW w:w="2131" w:type="dxa"/>
            <w:tcBorders>
              <w:top w:val="nil"/>
              <w:left w:val="nil"/>
              <w:bottom w:val="nil"/>
              <w:right w:val="nil"/>
            </w:tcBorders>
            <w:vAlign w:val="center"/>
          </w:tcPr>
          <w:p w14:paraId="27B6692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0.57</w:t>
            </w:r>
          </w:p>
        </w:tc>
        <w:tc>
          <w:tcPr>
            <w:tcW w:w="2131" w:type="dxa"/>
            <w:tcBorders>
              <w:top w:val="nil"/>
              <w:left w:val="nil"/>
              <w:bottom w:val="nil"/>
              <w:right w:val="nil"/>
            </w:tcBorders>
            <w:vAlign w:val="center"/>
          </w:tcPr>
          <w:p w14:paraId="28A099B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0.12</w:t>
            </w:r>
          </w:p>
        </w:tc>
      </w:tr>
      <w:tr w14:paraId="1EA6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2E1B030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K3</w:t>
            </w:r>
          </w:p>
        </w:tc>
        <w:tc>
          <w:tcPr>
            <w:tcW w:w="2130" w:type="dxa"/>
            <w:tcBorders>
              <w:top w:val="nil"/>
              <w:left w:val="nil"/>
              <w:bottom w:val="nil"/>
              <w:right w:val="nil"/>
            </w:tcBorders>
            <w:vAlign w:val="center"/>
          </w:tcPr>
          <w:p w14:paraId="3D01211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4.73</w:t>
            </w:r>
          </w:p>
        </w:tc>
        <w:tc>
          <w:tcPr>
            <w:tcW w:w="2131" w:type="dxa"/>
            <w:tcBorders>
              <w:top w:val="nil"/>
              <w:left w:val="nil"/>
              <w:bottom w:val="nil"/>
              <w:right w:val="nil"/>
            </w:tcBorders>
            <w:vAlign w:val="center"/>
          </w:tcPr>
          <w:p w14:paraId="344AC0F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0.44</w:t>
            </w:r>
          </w:p>
        </w:tc>
        <w:tc>
          <w:tcPr>
            <w:tcW w:w="2131" w:type="dxa"/>
            <w:tcBorders>
              <w:top w:val="nil"/>
              <w:left w:val="nil"/>
              <w:bottom w:val="nil"/>
              <w:right w:val="nil"/>
            </w:tcBorders>
            <w:vAlign w:val="center"/>
          </w:tcPr>
          <w:p w14:paraId="3F81FE7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0.09</w:t>
            </w:r>
          </w:p>
        </w:tc>
      </w:tr>
      <w:tr w14:paraId="67F9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3D66EF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K4</w:t>
            </w:r>
          </w:p>
        </w:tc>
        <w:tc>
          <w:tcPr>
            <w:tcW w:w="2130" w:type="dxa"/>
            <w:tcBorders>
              <w:top w:val="nil"/>
              <w:left w:val="nil"/>
              <w:bottom w:val="nil"/>
              <w:right w:val="nil"/>
            </w:tcBorders>
            <w:vAlign w:val="center"/>
          </w:tcPr>
          <w:p w14:paraId="4BDFE8E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4.80</w:t>
            </w:r>
          </w:p>
        </w:tc>
        <w:tc>
          <w:tcPr>
            <w:tcW w:w="2131" w:type="dxa"/>
            <w:tcBorders>
              <w:top w:val="nil"/>
              <w:left w:val="nil"/>
              <w:bottom w:val="nil"/>
              <w:right w:val="nil"/>
            </w:tcBorders>
            <w:vAlign w:val="center"/>
          </w:tcPr>
          <w:p w14:paraId="0A642A1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0.40</w:t>
            </w:r>
          </w:p>
        </w:tc>
        <w:tc>
          <w:tcPr>
            <w:tcW w:w="2131" w:type="dxa"/>
            <w:tcBorders>
              <w:top w:val="nil"/>
              <w:left w:val="nil"/>
              <w:bottom w:val="nil"/>
              <w:right w:val="nil"/>
            </w:tcBorders>
            <w:vAlign w:val="center"/>
          </w:tcPr>
          <w:p w14:paraId="0D3C257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0.08</w:t>
            </w:r>
          </w:p>
        </w:tc>
      </w:tr>
      <w:tr w14:paraId="3170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9BD6BB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K5</w:t>
            </w:r>
          </w:p>
        </w:tc>
        <w:tc>
          <w:tcPr>
            <w:tcW w:w="2130" w:type="dxa"/>
            <w:tcBorders>
              <w:top w:val="nil"/>
              <w:left w:val="nil"/>
              <w:bottom w:val="nil"/>
              <w:right w:val="nil"/>
            </w:tcBorders>
            <w:vAlign w:val="center"/>
          </w:tcPr>
          <w:p w14:paraId="74E414A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4.93</w:t>
            </w:r>
          </w:p>
        </w:tc>
        <w:tc>
          <w:tcPr>
            <w:tcW w:w="2131" w:type="dxa"/>
            <w:tcBorders>
              <w:top w:val="nil"/>
              <w:left w:val="nil"/>
              <w:bottom w:val="nil"/>
              <w:right w:val="nil"/>
            </w:tcBorders>
            <w:vAlign w:val="center"/>
          </w:tcPr>
          <w:p w14:paraId="57E64FC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0.25</w:t>
            </w:r>
          </w:p>
        </w:tc>
        <w:tc>
          <w:tcPr>
            <w:tcW w:w="2131" w:type="dxa"/>
            <w:tcBorders>
              <w:top w:val="nil"/>
              <w:left w:val="nil"/>
              <w:bottom w:val="nil"/>
              <w:right w:val="nil"/>
            </w:tcBorders>
            <w:vAlign w:val="center"/>
          </w:tcPr>
          <w:p w14:paraId="7CFCBE1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0.05</w:t>
            </w:r>
          </w:p>
        </w:tc>
      </w:tr>
      <w:tr w14:paraId="3793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EBD9B6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K6</w:t>
            </w:r>
          </w:p>
        </w:tc>
        <w:tc>
          <w:tcPr>
            <w:tcW w:w="2130" w:type="dxa"/>
            <w:tcBorders>
              <w:top w:val="nil"/>
              <w:left w:val="nil"/>
              <w:bottom w:val="nil"/>
              <w:right w:val="nil"/>
            </w:tcBorders>
            <w:vAlign w:val="center"/>
          </w:tcPr>
          <w:p w14:paraId="154052A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3.53</w:t>
            </w:r>
          </w:p>
        </w:tc>
        <w:tc>
          <w:tcPr>
            <w:tcW w:w="2131" w:type="dxa"/>
            <w:tcBorders>
              <w:top w:val="nil"/>
              <w:left w:val="nil"/>
              <w:bottom w:val="nil"/>
              <w:right w:val="nil"/>
            </w:tcBorders>
            <w:vAlign w:val="center"/>
          </w:tcPr>
          <w:p w14:paraId="3D94C2E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1.09</w:t>
            </w:r>
          </w:p>
        </w:tc>
        <w:tc>
          <w:tcPr>
            <w:tcW w:w="2131" w:type="dxa"/>
            <w:tcBorders>
              <w:top w:val="nil"/>
              <w:left w:val="nil"/>
              <w:bottom w:val="nil"/>
              <w:right w:val="nil"/>
            </w:tcBorders>
            <w:vAlign w:val="center"/>
          </w:tcPr>
          <w:p w14:paraId="3BD5E9B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0.31</w:t>
            </w:r>
          </w:p>
        </w:tc>
      </w:tr>
      <w:tr w14:paraId="42F2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467B314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K7</w:t>
            </w:r>
          </w:p>
        </w:tc>
        <w:tc>
          <w:tcPr>
            <w:tcW w:w="2130" w:type="dxa"/>
            <w:tcBorders>
              <w:top w:val="nil"/>
              <w:left w:val="nil"/>
              <w:bottom w:val="nil"/>
              <w:right w:val="nil"/>
            </w:tcBorders>
            <w:vAlign w:val="center"/>
          </w:tcPr>
          <w:p w14:paraId="4CC900D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4.53</w:t>
            </w:r>
          </w:p>
        </w:tc>
        <w:tc>
          <w:tcPr>
            <w:tcW w:w="2131" w:type="dxa"/>
            <w:tcBorders>
              <w:top w:val="nil"/>
              <w:left w:val="nil"/>
              <w:bottom w:val="nil"/>
              <w:right w:val="nil"/>
            </w:tcBorders>
            <w:vAlign w:val="center"/>
          </w:tcPr>
          <w:p w14:paraId="05BEC38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0.72</w:t>
            </w:r>
          </w:p>
        </w:tc>
        <w:tc>
          <w:tcPr>
            <w:tcW w:w="2131" w:type="dxa"/>
            <w:tcBorders>
              <w:top w:val="nil"/>
              <w:left w:val="nil"/>
              <w:bottom w:val="nil"/>
              <w:right w:val="nil"/>
            </w:tcBorders>
            <w:vAlign w:val="center"/>
          </w:tcPr>
          <w:p w14:paraId="1CE67B0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0.16</w:t>
            </w:r>
          </w:p>
        </w:tc>
      </w:tr>
      <w:tr w14:paraId="661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34027CA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K8</w:t>
            </w:r>
          </w:p>
        </w:tc>
        <w:tc>
          <w:tcPr>
            <w:tcW w:w="2130" w:type="dxa"/>
            <w:tcBorders>
              <w:top w:val="nil"/>
              <w:left w:val="nil"/>
              <w:bottom w:val="nil"/>
              <w:right w:val="nil"/>
            </w:tcBorders>
            <w:vAlign w:val="center"/>
          </w:tcPr>
          <w:p w14:paraId="5FAEDA8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4.93</w:t>
            </w:r>
          </w:p>
        </w:tc>
        <w:tc>
          <w:tcPr>
            <w:tcW w:w="2131" w:type="dxa"/>
            <w:tcBorders>
              <w:top w:val="nil"/>
              <w:left w:val="nil"/>
              <w:bottom w:val="nil"/>
              <w:right w:val="nil"/>
            </w:tcBorders>
            <w:vAlign w:val="center"/>
          </w:tcPr>
          <w:p w14:paraId="2676AE9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0.25</w:t>
            </w:r>
          </w:p>
        </w:tc>
        <w:tc>
          <w:tcPr>
            <w:tcW w:w="2131" w:type="dxa"/>
            <w:tcBorders>
              <w:top w:val="nil"/>
              <w:left w:val="nil"/>
              <w:bottom w:val="nil"/>
              <w:right w:val="nil"/>
            </w:tcBorders>
            <w:vAlign w:val="center"/>
          </w:tcPr>
          <w:p w14:paraId="2AE0FC7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0.05</w:t>
            </w:r>
          </w:p>
        </w:tc>
      </w:tr>
      <w:tr w14:paraId="1093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5E53A20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K9</w:t>
            </w:r>
          </w:p>
        </w:tc>
        <w:tc>
          <w:tcPr>
            <w:tcW w:w="2130" w:type="dxa"/>
            <w:tcBorders>
              <w:top w:val="nil"/>
              <w:left w:val="nil"/>
              <w:bottom w:val="nil"/>
              <w:right w:val="nil"/>
            </w:tcBorders>
            <w:vAlign w:val="center"/>
          </w:tcPr>
          <w:p w14:paraId="29B991D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4.87</w:t>
            </w:r>
          </w:p>
        </w:tc>
        <w:tc>
          <w:tcPr>
            <w:tcW w:w="2131" w:type="dxa"/>
            <w:tcBorders>
              <w:top w:val="nil"/>
              <w:left w:val="nil"/>
              <w:bottom w:val="nil"/>
              <w:right w:val="nil"/>
            </w:tcBorders>
            <w:vAlign w:val="center"/>
          </w:tcPr>
          <w:p w14:paraId="07318ECE">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0.34</w:t>
            </w:r>
          </w:p>
        </w:tc>
        <w:tc>
          <w:tcPr>
            <w:tcW w:w="2131" w:type="dxa"/>
            <w:tcBorders>
              <w:top w:val="nil"/>
              <w:left w:val="nil"/>
              <w:bottom w:val="nil"/>
              <w:right w:val="nil"/>
            </w:tcBorders>
            <w:vAlign w:val="center"/>
          </w:tcPr>
          <w:p w14:paraId="64E6BA3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0.07</w:t>
            </w:r>
          </w:p>
        </w:tc>
      </w:tr>
      <w:tr w14:paraId="4784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735EF7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K10</w:t>
            </w:r>
          </w:p>
        </w:tc>
        <w:tc>
          <w:tcPr>
            <w:tcW w:w="2130" w:type="dxa"/>
            <w:tcBorders>
              <w:top w:val="nil"/>
              <w:left w:val="nil"/>
              <w:bottom w:val="nil"/>
              <w:right w:val="nil"/>
            </w:tcBorders>
            <w:vAlign w:val="center"/>
          </w:tcPr>
          <w:p w14:paraId="0419CB9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4.53</w:t>
            </w:r>
          </w:p>
        </w:tc>
        <w:tc>
          <w:tcPr>
            <w:tcW w:w="2131" w:type="dxa"/>
            <w:tcBorders>
              <w:top w:val="nil"/>
              <w:left w:val="nil"/>
              <w:bottom w:val="nil"/>
              <w:right w:val="nil"/>
            </w:tcBorders>
            <w:vAlign w:val="center"/>
          </w:tcPr>
          <w:p w14:paraId="06B81D3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0.50</w:t>
            </w:r>
          </w:p>
        </w:tc>
        <w:tc>
          <w:tcPr>
            <w:tcW w:w="2131" w:type="dxa"/>
            <w:tcBorders>
              <w:top w:val="nil"/>
              <w:left w:val="nil"/>
              <w:bottom w:val="nil"/>
              <w:right w:val="nil"/>
            </w:tcBorders>
            <w:vAlign w:val="center"/>
          </w:tcPr>
          <w:p w14:paraId="5630817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0.11</w:t>
            </w:r>
          </w:p>
        </w:tc>
      </w:tr>
      <w:tr w14:paraId="5207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single" w:color="auto" w:sz="12" w:space="0"/>
              <w:right w:val="nil"/>
            </w:tcBorders>
            <w:vAlign w:val="center"/>
          </w:tcPr>
          <w:p w14:paraId="682A5AB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K11</w:t>
            </w:r>
          </w:p>
        </w:tc>
        <w:tc>
          <w:tcPr>
            <w:tcW w:w="2130" w:type="dxa"/>
            <w:tcBorders>
              <w:top w:val="nil"/>
              <w:left w:val="nil"/>
              <w:bottom w:val="single" w:color="auto" w:sz="12" w:space="0"/>
              <w:right w:val="nil"/>
            </w:tcBorders>
            <w:vAlign w:val="center"/>
          </w:tcPr>
          <w:p w14:paraId="1053CBF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4.93</w:t>
            </w:r>
          </w:p>
        </w:tc>
        <w:tc>
          <w:tcPr>
            <w:tcW w:w="2131" w:type="dxa"/>
            <w:tcBorders>
              <w:top w:val="nil"/>
              <w:left w:val="nil"/>
              <w:bottom w:val="single" w:color="auto" w:sz="12" w:space="0"/>
              <w:right w:val="nil"/>
            </w:tcBorders>
            <w:vAlign w:val="center"/>
          </w:tcPr>
          <w:p w14:paraId="3921202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0.25</w:t>
            </w:r>
          </w:p>
        </w:tc>
        <w:tc>
          <w:tcPr>
            <w:tcW w:w="2131" w:type="dxa"/>
            <w:tcBorders>
              <w:top w:val="nil"/>
              <w:left w:val="nil"/>
              <w:bottom w:val="single" w:color="auto" w:sz="12" w:space="0"/>
              <w:right w:val="nil"/>
            </w:tcBorders>
            <w:vAlign w:val="center"/>
          </w:tcPr>
          <w:p w14:paraId="22D29B2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0.05</w:t>
            </w:r>
          </w:p>
        </w:tc>
      </w:tr>
    </w:tbl>
    <w:p w14:paraId="7B35A9E4">
      <w:pPr>
        <w:spacing w:line="480" w:lineRule="auto"/>
        <w:rPr>
          <w:rFonts w:hint="default" w:ascii="Times New Roman" w:hAnsi="Times New Roman" w:eastAsia="Times New Roman" w:cs="Times New Roman"/>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6</w:t>
      </w:r>
      <w:r>
        <w:rPr>
          <w:rFonts w:hint="default" w:ascii="Times New Roman" w:hAnsi="Times New Roman" w:eastAsia="Times New Roman" w:cs="Times New Roman"/>
          <w:b/>
          <w:sz w:val="20"/>
        </w:rPr>
        <w:t xml:space="preserve"> </w:t>
      </w:r>
      <w:r>
        <w:rPr>
          <w:rFonts w:hint="default" w:ascii="Times New Roman" w:hAnsi="Times New Roman" w:eastAsia="Times New Roman" w:cs="Times New Roman"/>
        </w:rPr>
        <w:t>Concentration of expert opinions in the second round</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5EF1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vMerge w:val="restart"/>
            <w:tcBorders>
              <w:top w:val="single" w:color="auto" w:sz="12" w:space="0"/>
              <w:left w:val="nil"/>
              <w:right w:val="nil"/>
            </w:tcBorders>
            <w:vAlign w:val="center"/>
          </w:tcPr>
          <w:p w14:paraId="0DFA6AD3">
            <w:pPr>
              <w:widowControl/>
              <w:ind w:firstLine="0" w:firstLineChars="0"/>
              <w:jc w:val="center"/>
              <w:rPr>
                <w:rFonts w:hint="default" w:ascii="Times New Roman" w:hAnsi="Times New Roman" w:cs="Times New Roman"/>
                <w:sz w:val="20"/>
                <w:szCs w:val="20"/>
              </w:rPr>
            </w:pPr>
            <w:r>
              <w:rPr>
                <w:rFonts w:hint="eastAsia" w:ascii="Times New Roman" w:hAnsi="Times New Roman" w:eastAsia="宋体" w:cs="Times New Roman"/>
                <w:lang w:val="en-US" w:eastAsia="zh-CN"/>
              </w:rPr>
              <w:t>Entry</w:t>
            </w:r>
          </w:p>
        </w:tc>
        <w:tc>
          <w:tcPr>
            <w:tcW w:w="6392" w:type="dxa"/>
            <w:gridSpan w:val="3"/>
            <w:tcBorders>
              <w:top w:val="single" w:color="auto" w:sz="12" w:space="0"/>
              <w:left w:val="nil"/>
              <w:bottom w:val="single" w:color="auto" w:sz="6" w:space="0"/>
              <w:right w:val="nil"/>
            </w:tcBorders>
            <w:vAlign w:val="center"/>
          </w:tcPr>
          <w:p w14:paraId="790BA6AE">
            <w:pPr>
              <w:widowControl/>
              <w:ind w:firstLine="0" w:firstLineChars="0"/>
              <w:jc w:val="center"/>
              <w:rPr>
                <w:rFonts w:hint="default" w:ascii="Times New Roman" w:hAnsi="Times New Roman" w:cs="Times New Roman"/>
                <w:sz w:val="20"/>
                <w:szCs w:val="20"/>
                <w:lang w:val="en-US"/>
              </w:rPr>
            </w:pPr>
            <w:r>
              <w:rPr>
                <w:rFonts w:hint="eastAsia" w:ascii="Times New Roman" w:hAnsi="Times New Roman" w:eastAsia="宋体" w:cs="Times New Roman"/>
                <w:sz w:val="20"/>
                <w:szCs w:val="20"/>
                <w:lang w:val="en-US" w:eastAsia="zh-CN"/>
              </w:rPr>
              <w:t>Round two</w:t>
            </w:r>
          </w:p>
        </w:tc>
      </w:tr>
      <w:tr w14:paraId="40BA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vMerge w:val="continue"/>
            <w:tcBorders>
              <w:left w:val="nil"/>
              <w:bottom w:val="single" w:color="auto" w:sz="6" w:space="0"/>
              <w:right w:val="nil"/>
            </w:tcBorders>
            <w:vAlign w:val="center"/>
          </w:tcPr>
          <w:p w14:paraId="520D6071">
            <w:pPr>
              <w:spacing w:line="480" w:lineRule="auto"/>
              <w:jc w:val="center"/>
              <w:rPr>
                <w:rFonts w:hint="default" w:ascii="Times New Roman" w:hAnsi="Times New Roman" w:eastAsia="Times New Roman" w:cs="Times New Roman"/>
                <w:b w:val="0"/>
                <w:bCs/>
                <w:sz w:val="20"/>
                <w:szCs w:val="20"/>
                <w:vertAlign w:val="baseline"/>
              </w:rPr>
            </w:pPr>
          </w:p>
        </w:tc>
        <w:tc>
          <w:tcPr>
            <w:tcW w:w="2130" w:type="dxa"/>
            <w:tcBorders>
              <w:top w:val="single" w:color="auto" w:sz="6" w:space="0"/>
              <w:left w:val="nil"/>
              <w:bottom w:val="single" w:color="auto" w:sz="6" w:space="0"/>
              <w:right w:val="nil"/>
            </w:tcBorders>
            <w:vAlign w:val="center"/>
          </w:tcPr>
          <w:p w14:paraId="55938C1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M</w:t>
            </w:r>
            <w:r>
              <w:rPr>
                <w:rFonts w:ascii="Times New Roman" w:hAnsi="Times New Roman" w:eastAsia="Times New Roman" w:cs="Times New Roman"/>
              </w:rPr>
              <w:t>ean</w:t>
            </w:r>
          </w:p>
        </w:tc>
        <w:tc>
          <w:tcPr>
            <w:tcW w:w="2131" w:type="dxa"/>
            <w:tcBorders>
              <w:top w:val="single" w:color="auto" w:sz="6" w:space="0"/>
              <w:left w:val="nil"/>
              <w:bottom w:val="single" w:color="auto" w:sz="6" w:space="0"/>
              <w:right w:val="nil"/>
            </w:tcBorders>
            <w:vAlign w:val="center"/>
          </w:tcPr>
          <w:p w14:paraId="6DF8AF26">
            <w:pPr>
              <w:widowControl/>
              <w:ind w:firstLine="0" w:firstLineChars="0"/>
              <w:jc w:val="center"/>
              <w:rPr>
                <w:rFonts w:hint="default" w:ascii="Times New Roman" w:hAnsi="Times New Roman" w:eastAsia="宋体" w:cs="Times New Roman"/>
                <w:sz w:val="20"/>
                <w:szCs w:val="20"/>
                <w:lang w:val="en-US" w:eastAsia="zh-CN"/>
              </w:rPr>
            </w:pPr>
            <w:r>
              <w:rPr>
                <w:rFonts w:ascii="Times New Roman" w:hAnsi="Times New Roman" w:eastAsia="Times New Roman" w:cs="Times New Roman"/>
              </w:rPr>
              <w:t>SD</w:t>
            </w:r>
          </w:p>
        </w:tc>
        <w:tc>
          <w:tcPr>
            <w:tcW w:w="2131" w:type="dxa"/>
            <w:tcBorders>
              <w:top w:val="single" w:color="auto" w:sz="6" w:space="0"/>
              <w:left w:val="nil"/>
              <w:bottom w:val="single" w:color="auto" w:sz="6" w:space="0"/>
              <w:right w:val="nil"/>
            </w:tcBorders>
            <w:vAlign w:val="center"/>
          </w:tcPr>
          <w:p w14:paraId="5B95A2F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CV</w:t>
            </w:r>
          </w:p>
        </w:tc>
      </w:tr>
      <w:tr w14:paraId="24C4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single" w:color="auto" w:sz="6" w:space="0"/>
              <w:left w:val="nil"/>
              <w:bottom w:val="nil"/>
              <w:right w:val="nil"/>
            </w:tcBorders>
            <w:vAlign w:val="center"/>
          </w:tcPr>
          <w:p w14:paraId="1D8E9D3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w:t>
            </w:r>
          </w:p>
        </w:tc>
        <w:tc>
          <w:tcPr>
            <w:tcW w:w="2130" w:type="dxa"/>
            <w:tcBorders>
              <w:top w:val="single" w:color="auto" w:sz="6" w:space="0"/>
              <w:left w:val="nil"/>
              <w:bottom w:val="nil"/>
              <w:right w:val="nil"/>
            </w:tcBorders>
            <w:vAlign w:val="center"/>
          </w:tcPr>
          <w:p w14:paraId="051A5F6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5.00</w:t>
            </w:r>
          </w:p>
        </w:tc>
        <w:tc>
          <w:tcPr>
            <w:tcW w:w="2131" w:type="dxa"/>
            <w:tcBorders>
              <w:top w:val="single" w:color="auto" w:sz="6" w:space="0"/>
              <w:left w:val="nil"/>
              <w:bottom w:val="nil"/>
              <w:right w:val="nil"/>
            </w:tcBorders>
            <w:vAlign w:val="center"/>
          </w:tcPr>
          <w:p w14:paraId="2B2D6AB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w:t>
            </w:r>
          </w:p>
        </w:tc>
        <w:tc>
          <w:tcPr>
            <w:tcW w:w="2131" w:type="dxa"/>
            <w:tcBorders>
              <w:top w:val="single" w:color="auto" w:sz="6" w:space="0"/>
              <w:left w:val="nil"/>
              <w:bottom w:val="nil"/>
              <w:right w:val="nil"/>
            </w:tcBorders>
            <w:vAlign w:val="center"/>
          </w:tcPr>
          <w:p w14:paraId="18EF67C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w:t>
            </w:r>
          </w:p>
        </w:tc>
      </w:tr>
      <w:tr w14:paraId="3FDC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5DF3794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K2</w:t>
            </w:r>
          </w:p>
        </w:tc>
        <w:tc>
          <w:tcPr>
            <w:tcW w:w="2130" w:type="dxa"/>
            <w:tcBorders>
              <w:top w:val="nil"/>
              <w:left w:val="nil"/>
              <w:bottom w:val="nil"/>
              <w:right w:val="nil"/>
            </w:tcBorders>
            <w:vAlign w:val="center"/>
          </w:tcPr>
          <w:p w14:paraId="3C31C66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4.73</w:t>
            </w:r>
          </w:p>
        </w:tc>
        <w:tc>
          <w:tcPr>
            <w:tcW w:w="2131" w:type="dxa"/>
            <w:tcBorders>
              <w:top w:val="nil"/>
              <w:left w:val="nil"/>
              <w:bottom w:val="nil"/>
              <w:right w:val="nil"/>
            </w:tcBorders>
            <w:vAlign w:val="center"/>
          </w:tcPr>
          <w:p w14:paraId="040E6D8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0.56</w:t>
            </w:r>
          </w:p>
        </w:tc>
        <w:tc>
          <w:tcPr>
            <w:tcW w:w="2131" w:type="dxa"/>
            <w:tcBorders>
              <w:top w:val="nil"/>
              <w:left w:val="nil"/>
              <w:bottom w:val="nil"/>
              <w:right w:val="nil"/>
            </w:tcBorders>
            <w:vAlign w:val="center"/>
          </w:tcPr>
          <w:p w14:paraId="66CC0CF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0.12</w:t>
            </w:r>
          </w:p>
        </w:tc>
      </w:tr>
      <w:tr w14:paraId="4B33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11DA305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K3</w:t>
            </w:r>
          </w:p>
        </w:tc>
        <w:tc>
          <w:tcPr>
            <w:tcW w:w="2130" w:type="dxa"/>
            <w:tcBorders>
              <w:top w:val="nil"/>
              <w:left w:val="nil"/>
              <w:bottom w:val="nil"/>
              <w:right w:val="nil"/>
            </w:tcBorders>
            <w:vAlign w:val="center"/>
          </w:tcPr>
          <w:p w14:paraId="677FA4F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4.73</w:t>
            </w:r>
          </w:p>
        </w:tc>
        <w:tc>
          <w:tcPr>
            <w:tcW w:w="2131" w:type="dxa"/>
            <w:tcBorders>
              <w:top w:val="nil"/>
              <w:left w:val="nil"/>
              <w:bottom w:val="nil"/>
              <w:right w:val="nil"/>
            </w:tcBorders>
            <w:vAlign w:val="center"/>
          </w:tcPr>
          <w:p w14:paraId="563C671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0.43</w:t>
            </w:r>
          </w:p>
        </w:tc>
        <w:tc>
          <w:tcPr>
            <w:tcW w:w="2131" w:type="dxa"/>
            <w:tcBorders>
              <w:top w:val="nil"/>
              <w:left w:val="nil"/>
              <w:bottom w:val="nil"/>
              <w:right w:val="nil"/>
            </w:tcBorders>
            <w:vAlign w:val="center"/>
          </w:tcPr>
          <w:p w14:paraId="78522FC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0.09</w:t>
            </w:r>
          </w:p>
        </w:tc>
      </w:tr>
      <w:tr w14:paraId="6591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72F009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K4</w:t>
            </w:r>
          </w:p>
        </w:tc>
        <w:tc>
          <w:tcPr>
            <w:tcW w:w="2130" w:type="dxa"/>
            <w:tcBorders>
              <w:top w:val="nil"/>
              <w:left w:val="nil"/>
              <w:bottom w:val="nil"/>
              <w:right w:val="nil"/>
            </w:tcBorders>
            <w:vAlign w:val="center"/>
          </w:tcPr>
          <w:p w14:paraId="341586D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4.80</w:t>
            </w:r>
          </w:p>
        </w:tc>
        <w:tc>
          <w:tcPr>
            <w:tcW w:w="2131" w:type="dxa"/>
            <w:tcBorders>
              <w:top w:val="nil"/>
              <w:left w:val="nil"/>
              <w:bottom w:val="nil"/>
              <w:right w:val="nil"/>
            </w:tcBorders>
            <w:vAlign w:val="center"/>
          </w:tcPr>
          <w:p w14:paraId="2171B43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0.39</w:t>
            </w:r>
          </w:p>
        </w:tc>
        <w:tc>
          <w:tcPr>
            <w:tcW w:w="2131" w:type="dxa"/>
            <w:tcBorders>
              <w:top w:val="nil"/>
              <w:left w:val="nil"/>
              <w:bottom w:val="nil"/>
              <w:right w:val="nil"/>
            </w:tcBorders>
            <w:vAlign w:val="center"/>
          </w:tcPr>
          <w:p w14:paraId="01CA7F2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0.08</w:t>
            </w:r>
          </w:p>
        </w:tc>
      </w:tr>
      <w:tr w14:paraId="5743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3178BE0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K5</w:t>
            </w:r>
          </w:p>
        </w:tc>
        <w:tc>
          <w:tcPr>
            <w:tcW w:w="2130" w:type="dxa"/>
            <w:tcBorders>
              <w:top w:val="nil"/>
              <w:left w:val="nil"/>
              <w:bottom w:val="nil"/>
              <w:right w:val="nil"/>
            </w:tcBorders>
            <w:vAlign w:val="center"/>
          </w:tcPr>
          <w:p w14:paraId="545EC2E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4.93</w:t>
            </w:r>
          </w:p>
        </w:tc>
        <w:tc>
          <w:tcPr>
            <w:tcW w:w="2131" w:type="dxa"/>
            <w:tcBorders>
              <w:top w:val="nil"/>
              <w:left w:val="nil"/>
              <w:bottom w:val="nil"/>
              <w:right w:val="nil"/>
            </w:tcBorders>
            <w:vAlign w:val="center"/>
          </w:tcPr>
          <w:p w14:paraId="2BE5E43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0.24</w:t>
            </w:r>
          </w:p>
        </w:tc>
        <w:tc>
          <w:tcPr>
            <w:tcW w:w="2131" w:type="dxa"/>
            <w:tcBorders>
              <w:top w:val="nil"/>
              <w:left w:val="nil"/>
              <w:bottom w:val="nil"/>
              <w:right w:val="nil"/>
            </w:tcBorders>
            <w:vAlign w:val="center"/>
          </w:tcPr>
          <w:p w14:paraId="3CBA4D8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0.05</w:t>
            </w:r>
          </w:p>
        </w:tc>
      </w:tr>
      <w:tr w14:paraId="462E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5F2E2D0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K7</w:t>
            </w:r>
          </w:p>
        </w:tc>
        <w:tc>
          <w:tcPr>
            <w:tcW w:w="2130" w:type="dxa"/>
            <w:tcBorders>
              <w:top w:val="nil"/>
              <w:left w:val="nil"/>
              <w:bottom w:val="nil"/>
              <w:right w:val="nil"/>
            </w:tcBorders>
            <w:vAlign w:val="center"/>
          </w:tcPr>
          <w:p w14:paraId="7E57E16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4.53</w:t>
            </w:r>
          </w:p>
        </w:tc>
        <w:tc>
          <w:tcPr>
            <w:tcW w:w="2131" w:type="dxa"/>
            <w:tcBorders>
              <w:top w:val="nil"/>
              <w:left w:val="nil"/>
              <w:bottom w:val="nil"/>
              <w:right w:val="nil"/>
            </w:tcBorders>
            <w:vAlign w:val="center"/>
          </w:tcPr>
          <w:p w14:paraId="67DD3B9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0.70</w:t>
            </w:r>
          </w:p>
        </w:tc>
        <w:tc>
          <w:tcPr>
            <w:tcW w:w="2131" w:type="dxa"/>
            <w:tcBorders>
              <w:top w:val="nil"/>
              <w:left w:val="nil"/>
              <w:bottom w:val="nil"/>
              <w:right w:val="nil"/>
            </w:tcBorders>
            <w:vAlign w:val="center"/>
          </w:tcPr>
          <w:p w14:paraId="19104BC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0.15</w:t>
            </w:r>
          </w:p>
        </w:tc>
      </w:tr>
      <w:tr w14:paraId="75CD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661B4FC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K8</w:t>
            </w:r>
          </w:p>
        </w:tc>
        <w:tc>
          <w:tcPr>
            <w:tcW w:w="2130" w:type="dxa"/>
            <w:tcBorders>
              <w:top w:val="nil"/>
              <w:left w:val="nil"/>
              <w:bottom w:val="nil"/>
              <w:right w:val="nil"/>
            </w:tcBorders>
            <w:vAlign w:val="center"/>
          </w:tcPr>
          <w:p w14:paraId="5C4C6AD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4.93</w:t>
            </w:r>
          </w:p>
        </w:tc>
        <w:tc>
          <w:tcPr>
            <w:tcW w:w="2131" w:type="dxa"/>
            <w:tcBorders>
              <w:top w:val="nil"/>
              <w:left w:val="nil"/>
              <w:bottom w:val="nil"/>
              <w:right w:val="nil"/>
            </w:tcBorders>
            <w:vAlign w:val="center"/>
          </w:tcPr>
          <w:p w14:paraId="12572BD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0.24</w:t>
            </w:r>
          </w:p>
        </w:tc>
        <w:tc>
          <w:tcPr>
            <w:tcW w:w="2131" w:type="dxa"/>
            <w:tcBorders>
              <w:top w:val="nil"/>
              <w:left w:val="nil"/>
              <w:bottom w:val="nil"/>
              <w:right w:val="nil"/>
            </w:tcBorders>
            <w:vAlign w:val="center"/>
          </w:tcPr>
          <w:p w14:paraId="33C7790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0.05</w:t>
            </w:r>
          </w:p>
        </w:tc>
      </w:tr>
      <w:tr w14:paraId="7944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56C30B6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K9</w:t>
            </w:r>
          </w:p>
        </w:tc>
        <w:tc>
          <w:tcPr>
            <w:tcW w:w="2130" w:type="dxa"/>
            <w:tcBorders>
              <w:top w:val="nil"/>
              <w:left w:val="nil"/>
              <w:bottom w:val="nil"/>
              <w:right w:val="nil"/>
            </w:tcBorders>
            <w:vAlign w:val="center"/>
          </w:tcPr>
          <w:p w14:paraId="7B56F96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4.87</w:t>
            </w:r>
          </w:p>
        </w:tc>
        <w:tc>
          <w:tcPr>
            <w:tcW w:w="2131" w:type="dxa"/>
            <w:tcBorders>
              <w:top w:val="nil"/>
              <w:left w:val="nil"/>
              <w:bottom w:val="nil"/>
              <w:right w:val="nil"/>
            </w:tcBorders>
            <w:vAlign w:val="center"/>
          </w:tcPr>
          <w:p w14:paraId="3F48977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0.33</w:t>
            </w:r>
          </w:p>
        </w:tc>
        <w:tc>
          <w:tcPr>
            <w:tcW w:w="2131" w:type="dxa"/>
            <w:tcBorders>
              <w:top w:val="nil"/>
              <w:left w:val="nil"/>
              <w:bottom w:val="nil"/>
              <w:right w:val="nil"/>
            </w:tcBorders>
            <w:vAlign w:val="center"/>
          </w:tcPr>
          <w:p w14:paraId="226A72E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0.07</w:t>
            </w:r>
          </w:p>
        </w:tc>
      </w:tr>
      <w:tr w14:paraId="5888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nil"/>
              <w:right w:val="nil"/>
            </w:tcBorders>
            <w:vAlign w:val="center"/>
          </w:tcPr>
          <w:p w14:paraId="589DD5F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K10</w:t>
            </w:r>
          </w:p>
        </w:tc>
        <w:tc>
          <w:tcPr>
            <w:tcW w:w="2130" w:type="dxa"/>
            <w:tcBorders>
              <w:top w:val="nil"/>
              <w:left w:val="nil"/>
              <w:bottom w:val="nil"/>
              <w:right w:val="nil"/>
            </w:tcBorders>
            <w:vAlign w:val="center"/>
          </w:tcPr>
          <w:p w14:paraId="219F68C5">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4.53</w:t>
            </w:r>
          </w:p>
        </w:tc>
        <w:tc>
          <w:tcPr>
            <w:tcW w:w="2131" w:type="dxa"/>
            <w:tcBorders>
              <w:top w:val="nil"/>
              <w:left w:val="nil"/>
              <w:bottom w:val="nil"/>
              <w:right w:val="nil"/>
            </w:tcBorders>
            <w:vAlign w:val="center"/>
          </w:tcPr>
          <w:p w14:paraId="6A22781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0.48</w:t>
            </w:r>
          </w:p>
        </w:tc>
        <w:tc>
          <w:tcPr>
            <w:tcW w:w="2131" w:type="dxa"/>
            <w:tcBorders>
              <w:top w:val="nil"/>
              <w:left w:val="nil"/>
              <w:bottom w:val="nil"/>
              <w:right w:val="nil"/>
            </w:tcBorders>
            <w:vAlign w:val="center"/>
          </w:tcPr>
          <w:p w14:paraId="7B83D39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0.11</w:t>
            </w:r>
          </w:p>
        </w:tc>
      </w:tr>
      <w:tr w14:paraId="6078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130" w:type="dxa"/>
            <w:tcBorders>
              <w:top w:val="nil"/>
              <w:left w:val="nil"/>
              <w:bottom w:val="single" w:color="auto" w:sz="12" w:space="0"/>
              <w:right w:val="nil"/>
            </w:tcBorders>
            <w:vAlign w:val="center"/>
          </w:tcPr>
          <w:p w14:paraId="7C08782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K11</w:t>
            </w:r>
          </w:p>
        </w:tc>
        <w:tc>
          <w:tcPr>
            <w:tcW w:w="2130" w:type="dxa"/>
            <w:tcBorders>
              <w:top w:val="nil"/>
              <w:left w:val="nil"/>
              <w:bottom w:val="single" w:color="auto" w:sz="12" w:space="0"/>
              <w:right w:val="nil"/>
            </w:tcBorders>
            <w:vAlign w:val="center"/>
          </w:tcPr>
          <w:p w14:paraId="3ACAEF4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5.00</w:t>
            </w:r>
          </w:p>
        </w:tc>
        <w:tc>
          <w:tcPr>
            <w:tcW w:w="2131" w:type="dxa"/>
            <w:tcBorders>
              <w:top w:val="nil"/>
              <w:left w:val="nil"/>
              <w:bottom w:val="single" w:color="auto" w:sz="12" w:space="0"/>
              <w:right w:val="nil"/>
            </w:tcBorders>
            <w:vAlign w:val="center"/>
          </w:tcPr>
          <w:p w14:paraId="0735A77F">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w:t>
            </w:r>
          </w:p>
        </w:tc>
        <w:tc>
          <w:tcPr>
            <w:tcW w:w="2131" w:type="dxa"/>
            <w:tcBorders>
              <w:top w:val="nil"/>
              <w:left w:val="nil"/>
              <w:bottom w:val="single" w:color="auto" w:sz="12" w:space="0"/>
              <w:right w:val="nil"/>
            </w:tcBorders>
            <w:vAlign w:val="center"/>
          </w:tcPr>
          <w:p w14:paraId="437F9332">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0.00</w:t>
            </w:r>
          </w:p>
        </w:tc>
      </w:tr>
    </w:tbl>
    <w:p w14:paraId="74958BEE">
      <w:pPr>
        <w:spacing w:line="480" w:lineRule="auto"/>
        <w:ind w:firstLine="420"/>
        <w:rPr>
          <w:rFonts w:hint="eastAsia" w:ascii="Times New Roman" w:hAnsi="Times New Roman" w:eastAsia="宋体" w:cs="Times New Roman"/>
          <w:lang w:val="en-US" w:eastAsia="zh-CN"/>
        </w:rPr>
      </w:pPr>
      <w:r>
        <w:rPr>
          <w:rFonts w:hint="default" w:ascii="Times New Roman" w:hAnsi="Times New Roman" w:eastAsia="Times New Roman" w:cs="Times New Roman"/>
        </w:rPr>
        <w:t xml:space="preserve">After conducting two rounds of expert meetings, we analyzed and organized the content data, followed by content validity analysis. Ten experts were selected from the aforementioned group to evaluate the content validity of this </w:t>
      </w:r>
      <w:r>
        <w:rPr>
          <w:rFonts w:hint="eastAsia" w:ascii="Times New Roman" w:hAnsi="Times New Roman" w:eastAsia="宋体" w:cs="Times New Roman"/>
          <w:lang w:val="en-US" w:eastAsia="zh-CN"/>
        </w:rPr>
        <w:t>program</w:t>
      </w:r>
      <w:r>
        <w:rPr>
          <w:rFonts w:hint="default" w:ascii="Times New Roman" w:hAnsi="Times New Roman" w:eastAsia="Times New Roman" w:cs="Times New Roman"/>
        </w:rPr>
        <w:t>. The results showed that after adjustments through two rounds of expert meetings, the content validity index</w:t>
      </w:r>
      <w:r>
        <w:rPr>
          <w:rFonts w:hint="eastAsia" w:ascii="Times New Roman" w:hAnsi="Times New Roman" w:eastAsia="宋体" w:cs="Times New Roman"/>
          <w:lang w:val="en-US" w:eastAsia="zh-CN"/>
        </w:rPr>
        <w:t xml:space="preserve"> (CVI)</w:t>
      </w:r>
      <w:r>
        <w:rPr>
          <w:rFonts w:hint="default" w:ascii="Times New Roman" w:hAnsi="Times New Roman" w:eastAsia="Times New Roman" w:cs="Times New Roman"/>
        </w:rPr>
        <w:t xml:space="preserve"> remained above 0.80, with an average value of 0.94</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 xml:space="preserve">Table </w:t>
      </w:r>
      <w:r>
        <w:rPr>
          <w:rFonts w:hint="eastAsia" w:ascii="Times New Roman" w:hAnsi="Times New Roman" w:eastAsia="宋体" w:cs="Times New Roman"/>
          <w:lang w:val="en-US" w:eastAsia="zh-CN"/>
        </w:rPr>
        <w:t>7).</w:t>
      </w:r>
    </w:p>
    <w:p w14:paraId="5436A45D">
      <w:pPr>
        <w:spacing w:line="480" w:lineRule="auto"/>
        <w:rPr>
          <w:rFonts w:hint="eastAsia" w:ascii="Times New Roman" w:hAnsi="Times New Roman" w:eastAsia="宋体" w:cs="Times New Roman"/>
          <w:lang w:val="en-US" w:eastAsia="zh-CN"/>
        </w:rPr>
      </w:pPr>
      <w:r>
        <w:rPr>
          <w:rFonts w:hint="default" w:ascii="Times New Roman" w:hAnsi="Times New Roman" w:eastAsia="Times New Roman" w:cs="Times New Roman"/>
          <w:b/>
          <w:sz w:val="20"/>
        </w:rPr>
        <w:t xml:space="preserve">Table </w:t>
      </w:r>
      <w:r>
        <w:rPr>
          <w:rFonts w:hint="eastAsia" w:ascii="Times New Roman" w:hAnsi="Times New Roman" w:eastAsia="Times New Roman" w:cs="Times New Roman"/>
          <w:b/>
          <w:sz w:val="20"/>
          <w:lang w:val="en-US" w:eastAsia="zh-CN"/>
        </w:rPr>
        <w:t>7</w:t>
      </w:r>
      <w:r>
        <w:rPr>
          <w:rFonts w:hint="default" w:ascii="Times New Roman" w:hAnsi="Times New Roman" w:eastAsia="Times New Roman" w:cs="Times New Roman"/>
          <w:b/>
          <w:sz w:val="20"/>
        </w:rPr>
        <w:t xml:space="preserve"> </w:t>
      </w:r>
      <w:r>
        <w:rPr>
          <w:rFonts w:hint="eastAsia" w:ascii="Times New Roman" w:hAnsi="Times New Roman" w:eastAsia="宋体" w:cs="Times New Roman"/>
          <w:lang w:val="en-US" w:eastAsia="zh-CN"/>
        </w:rPr>
        <w:t>Content validity</w:t>
      </w:r>
    </w:p>
    <w:tbl>
      <w:tblPr>
        <w:tblStyle w:val="3"/>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5514"/>
        <w:gridCol w:w="1966"/>
      </w:tblGrid>
      <w:tr w14:paraId="016F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single" w:color="auto" w:sz="12" w:space="0"/>
              <w:left w:val="nil"/>
              <w:bottom w:val="single" w:color="auto" w:sz="6" w:space="0"/>
              <w:right w:val="nil"/>
            </w:tcBorders>
            <w:vAlign w:val="center"/>
          </w:tcPr>
          <w:p w14:paraId="5B610E13">
            <w:pPr>
              <w:spacing w:line="480" w:lineRule="auto"/>
              <w:jc w:val="center"/>
              <w:rPr>
                <w:rFonts w:hint="default" w:ascii="Times New Roman" w:hAnsi="Times New Roman" w:eastAsia="宋体" w:cs="Times New Roman"/>
                <w:b w:val="0"/>
                <w:bCs/>
                <w:sz w:val="20"/>
                <w:szCs w:val="20"/>
                <w:vertAlign w:val="baseline"/>
                <w:lang w:val="en-US" w:eastAsia="zh-CN"/>
              </w:rPr>
            </w:pPr>
            <w:r>
              <w:rPr>
                <w:rFonts w:hint="eastAsia" w:ascii="Times New Roman" w:hAnsi="Times New Roman" w:eastAsia="宋体" w:cs="Times New Roman"/>
                <w:lang w:val="en-US" w:eastAsia="zh-CN"/>
              </w:rPr>
              <w:t>Entry</w:t>
            </w:r>
          </w:p>
        </w:tc>
        <w:tc>
          <w:tcPr>
            <w:tcW w:w="5514" w:type="dxa"/>
            <w:tcBorders>
              <w:top w:val="single" w:color="auto" w:sz="12" w:space="0"/>
              <w:left w:val="nil"/>
              <w:bottom w:val="single" w:color="auto" w:sz="6" w:space="0"/>
              <w:right w:val="nil"/>
            </w:tcBorders>
            <w:vAlign w:val="center"/>
          </w:tcPr>
          <w:p w14:paraId="5E57CB6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lang w:val="en-US" w:eastAsia="zh-CN"/>
              </w:rPr>
              <w:t>Number of people rated 3 or above/total number of experts</w:t>
            </w:r>
          </w:p>
        </w:tc>
        <w:tc>
          <w:tcPr>
            <w:tcW w:w="1966" w:type="dxa"/>
            <w:tcBorders>
              <w:top w:val="single" w:color="auto" w:sz="12" w:space="0"/>
              <w:left w:val="nil"/>
              <w:bottom w:val="single" w:color="auto" w:sz="6" w:space="0"/>
              <w:right w:val="nil"/>
            </w:tcBorders>
            <w:vAlign w:val="center"/>
          </w:tcPr>
          <w:p w14:paraId="054C7E7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I-CVI</w:t>
            </w:r>
          </w:p>
        </w:tc>
      </w:tr>
      <w:tr w14:paraId="1960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single" w:color="auto" w:sz="6" w:space="0"/>
              <w:left w:val="nil"/>
              <w:bottom w:val="nil"/>
              <w:right w:val="nil"/>
            </w:tcBorders>
            <w:vAlign w:val="center"/>
          </w:tcPr>
          <w:p w14:paraId="36EC0DE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w:t>
            </w:r>
          </w:p>
        </w:tc>
        <w:tc>
          <w:tcPr>
            <w:tcW w:w="5514" w:type="dxa"/>
            <w:tcBorders>
              <w:top w:val="single" w:color="auto" w:sz="6" w:space="0"/>
              <w:left w:val="nil"/>
              <w:bottom w:val="nil"/>
              <w:right w:val="nil"/>
            </w:tcBorders>
            <w:vAlign w:val="center"/>
          </w:tcPr>
          <w:p w14:paraId="23E1EFA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10/10</w:t>
            </w:r>
          </w:p>
        </w:tc>
        <w:tc>
          <w:tcPr>
            <w:tcW w:w="1966" w:type="dxa"/>
            <w:tcBorders>
              <w:top w:val="single" w:color="auto" w:sz="6" w:space="0"/>
              <w:left w:val="nil"/>
              <w:bottom w:val="nil"/>
              <w:right w:val="nil"/>
            </w:tcBorders>
            <w:vAlign w:val="center"/>
          </w:tcPr>
          <w:p w14:paraId="4EBB43E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1.00</w:t>
            </w:r>
          </w:p>
        </w:tc>
      </w:tr>
      <w:tr w14:paraId="71EA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2599E6A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K2</w:t>
            </w:r>
          </w:p>
        </w:tc>
        <w:tc>
          <w:tcPr>
            <w:tcW w:w="5514" w:type="dxa"/>
            <w:tcBorders>
              <w:top w:val="nil"/>
              <w:left w:val="nil"/>
              <w:bottom w:val="nil"/>
              <w:right w:val="nil"/>
            </w:tcBorders>
            <w:vAlign w:val="center"/>
          </w:tcPr>
          <w:p w14:paraId="29E84F37">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9/10</w:t>
            </w:r>
          </w:p>
        </w:tc>
        <w:tc>
          <w:tcPr>
            <w:tcW w:w="1966" w:type="dxa"/>
            <w:tcBorders>
              <w:top w:val="nil"/>
              <w:left w:val="nil"/>
              <w:bottom w:val="nil"/>
              <w:right w:val="nil"/>
            </w:tcBorders>
            <w:vAlign w:val="center"/>
          </w:tcPr>
          <w:p w14:paraId="5AF8C0D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0.90</w:t>
            </w:r>
          </w:p>
        </w:tc>
      </w:tr>
      <w:tr w14:paraId="7E80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491CA6D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K3</w:t>
            </w:r>
          </w:p>
        </w:tc>
        <w:tc>
          <w:tcPr>
            <w:tcW w:w="5514" w:type="dxa"/>
            <w:tcBorders>
              <w:top w:val="nil"/>
              <w:left w:val="nil"/>
              <w:bottom w:val="nil"/>
              <w:right w:val="nil"/>
            </w:tcBorders>
            <w:vAlign w:val="center"/>
          </w:tcPr>
          <w:p w14:paraId="1915E5F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9/10</w:t>
            </w:r>
          </w:p>
        </w:tc>
        <w:tc>
          <w:tcPr>
            <w:tcW w:w="1966" w:type="dxa"/>
            <w:tcBorders>
              <w:top w:val="nil"/>
              <w:left w:val="nil"/>
              <w:bottom w:val="nil"/>
              <w:right w:val="nil"/>
            </w:tcBorders>
            <w:vAlign w:val="center"/>
          </w:tcPr>
          <w:p w14:paraId="3B1232F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0.90</w:t>
            </w:r>
          </w:p>
        </w:tc>
      </w:tr>
      <w:tr w14:paraId="127F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1868FADC">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K4</w:t>
            </w:r>
          </w:p>
        </w:tc>
        <w:tc>
          <w:tcPr>
            <w:tcW w:w="5514" w:type="dxa"/>
            <w:tcBorders>
              <w:top w:val="nil"/>
              <w:left w:val="nil"/>
              <w:bottom w:val="nil"/>
              <w:right w:val="nil"/>
            </w:tcBorders>
            <w:vAlign w:val="center"/>
          </w:tcPr>
          <w:p w14:paraId="1AD7C50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10/10</w:t>
            </w:r>
          </w:p>
        </w:tc>
        <w:tc>
          <w:tcPr>
            <w:tcW w:w="1966" w:type="dxa"/>
            <w:tcBorders>
              <w:top w:val="nil"/>
              <w:left w:val="nil"/>
              <w:bottom w:val="nil"/>
              <w:right w:val="nil"/>
            </w:tcBorders>
            <w:vAlign w:val="center"/>
          </w:tcPr>
          <w:p w14:paraId="593DA60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1.00</w:t>
            </w:r>
          </w:p>
        </w:tc>
      </w:tr>
      <w:tr w14:paraId="4F68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16C34CB0">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K5</w:t>
            </w:r>
          </w:p>
        </w:tc>
        <w:tc>
          <w:tcPr>
            <w:tcW w:w="5514" w:type="dxa"/>
            <w:tcBorders>
              <w:top w:val="nil"/>
              <w:left w:val="nil"/>
              <w:bottom w:val="nil"/>
              <w:right w:val="nil"/>
            </w:tcBorders>
            <w:vAlign w:val="center"/>
          </w:tcPr>
          <w:p w14:paraId="5C89F99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10/10</w:t>
            </w:r>
          </w:p>
        </w:tc>
        <w:tc>
          <w:tcPr>
            <w:tcW w:w="1966" w:type="dxa"/>
            <w:tcBorders>
              <w:top w:val="nil"/>
              <w:left w:val="nil"/>
              <w:bottom w:val="nil"/>
              <w:right w:val="nil"/>
            </w:tcBorders>
            <w:vAlign w:val="center"/>
          </w:tcPr>
          <w:p w14:paraId="28571DD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1.00</w:t>
            </w:r>
          </w:p>
        </w:tc>
      </w:tr>
      <w:tr w14:paraId="2CDD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2082C02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K6</w:t>
            </w:r>
          </w:p>
        </w:tc>
        <w:tc>
          <w:tcPr>
            <w:tcW w:w="5514" w:type="dxa"/>
            <w:tcBorders>
              <w:top w:val="nil"/>
              <w:left w:val="nil"/>
              <w:bottom w:val="nil"/>
              <w:right w:val="nil"/>
            </w:tcBorders>
            <w:vAlign w:val="center"/>
          </w:tcPr>
          <w:p w14:paraId="54FFD6B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9/10</w:t>
            </w:r>
          </w:p>
        </w:tc>
        <w:tc>
          <w:tcPr>
            <w:tcW w:w="1966" w:type="dxa"/>
            <w:tcBorders>
              <w:top w:val="nil"/>
              <w:left w:val="nil"/>
              <w:bottom w:val="nil"/>
              <w:right w:val="nil"/>
            </w:tcBorders>
            <w:vAlign w:val="center"/>
          </w:tcPr>
          <w:p w14:paraId="6629348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0.90</w:t>
            </w:r>
          </w:p>
        </w:tc>
      </w:tr>
      <w:tr w14:paraId="1CFE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74D6CFF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K7</w:t>
            </w:r>
          </w:p>
        </w:tc>
        <w:tc>
          <w:tcPr>
            <w:tcW w:w="5514" w:type="dxa"/>
            <w:tcBorders>
              <w:top w:val="nil"/>
              <w:left w:val="nil"/>
              <w:bottom w:val="nil"/>
              <w:right w:val="nil"/>
            </w:tcBorders>
            <w:vAlign w:val="center"/>
          </w:tcPr>
          <w:p w14:paraId="5D5D127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9/10</w:t>
            </w:r>
          </w:p>
        </w:tc>
        <w:tc>
          <w:tcPr>
            <w:tcW w:w="1966" w:type="dxa"/>
            <w:tcBorders>
              <w:top w:val="nil"/>
              <w:left w:val="nil"/>
              <w:bottom w:val="nil"/>
              <w:right w:val="nil"/>
            </w:tcBorders>
            <w:vAlign w:val="center"/>
          </w:tcPr>
          <w:p w14:paraId="524FFFCA">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0.90</w:t>
            </w:r>
          </w:p>
        </w:tc>
      </w:tr>
      <w:tr w14:paraId="7343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1D89D7E4">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K8</w:t>
            </w:r>
          </w:p>
        </w:tc>
        <w:tc>
          <w:tcPr>
            <w:tcW w:w="5514" w:type="dxa"/>
            <w:tcBorders>
              <w:top w:val="nil"/>
              <w:left w:val="nil"/>
              <w:bottom w:val="nil"/>
              <w:right w:val="nil"/>
            </w:tcBorders>
            <w:vAlign w:val="center"/>
          </w:tcPr>
          <w:p w14:paraId="1F74A529">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10/10</w:t>
            </w:r>
          </w:p>
        </w:tc>
        <w:tc>
          <w:tcPr>
            <w:tcW w:w="1966" w:type="dxa"/>
            <w:tcBorders>
              <w:top w:val="nil"/>
              <w:left w:val="nil"/>
              <w:bottom w:val="nil"/>
              <w:right w:val="nil"/>
            </w:tcBorders>
            <w:vAlign w:val="center"/>
          </w:tcPr>
          <w:p w14:paraId="77913C2B">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1.00</w:t>
            </w:r>
          </w:p>
        </w:tc>
      </w:tr>
      <w:tr w14:paraId="64B3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nil"/>
              <w:right w:val="nil"/>
            </w:tcBorders>
            <w:vAlign w:val="center"/>
          </w:tcPr>
          <w:p w14:paraId="59D38D53">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K9</w:t>
            </w:r>
          </w:p>
        </w:tc>
        <w:tc>
          <w:tcPr>
            <w:tcW w:w="5514" w:type="dxa"/>
            <w:tcBorders>
              <w:top w:val="nil"/>
              <w:left w:val="nil"/>
              <w:bottom w:val="nil"/>
              <w:right w:val="nil"/>
            </w:tcBorders>
            <w:vAlign w:val="center"/>
          </w:tcPr>
          <w:p w14:paraId="2EC8CF5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8/10</w:t>
            </w:r>
          </w:p>
        </w:tc>
        <w:tc>
          <w:tcPr>
            <w:tcW w:w="1966" w:type="dxa"/>
            <w:tcBorders>
              <w:top w:val="nil"/>
              <w:left w:val="nil"/>
              <w:bottom w:val="nil"/>
              <w:right w:val="nil"/>
            </w:tcBorders>
            <w:vAlign w:val="center"/>
          </w:tcPr>
          <w:p w14:paraId="05359EFD">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0.80</w:t>
            </w:r>
          </w:p>
        </w:tc>
      </w:tr>
      <w:tr w14:paraId="4FED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520" w:type="dxa"/>
            <w:tcBorders>
              <w:top w:val="nil"/>
              <w:left w:val="nil"/>
              <w:bottom w:val="single" w:color="auto" w:sz="12" w:space="0"/>
              <w:right w:val="nil"/>
            </w:tcBorders>
            <w:vAlign w:val="center"/>
          </w:tcPr>
          <w:p w14:paraId="28001B31">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K10</w:t>
            </w:r>
          </w:p>
        </w:tc>
        <w:tc>
          <w:tcPr>
            <w:tcW w:w="5514" w:type="dxa"/>
            <w:tcBorders>
              <w:top w:val="nil"/>
              <w:left w:val="nil"/>
              <w:bottom w:val="single" w:color="auto" w:sz="12" w:space="0"/>
              <w:right w:val="nil"/>
            </w:tcBorders>
            <w:vAlign w:val="center"/>
          </w:tcPr>
          <w:p w14:paraId="3C9409F8">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10/10</w:t>
            </w:r>
          </w:p>
        </w:tc>
        <w:tc>
          <w:tcPr>
            <w:tcW w:w="1966" w:type="dxa"/>
            <w:tcBorders>
              <w:top w:val="nil"/>
              <w:left w:val="nil"/>
              <w:bottom w:val="single" w:color="auto" w:sz="12" w:space="0"/>
              <w:right w:val="nil"/>
            </w:tcBorders>
            <w:vAlign w:val="center"/>
          </w:tcPr>
          <w:p w14:paraId="17BCE0D6">
            <w:pPr>
              <w:widowControl/>
              <w:ind w:firstLine="0" w:firstLineChars="0"/>
              <w:jc w:val="cente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1.00</w:t>
            </w:r>
          </w:p>
        </w:tc>
      </w:tr>
    </w:tbl>
    <w:p w14:paraId="45FBF054">
      <w:pPr>
        <w:spacing w:line="480" w:lineRule="auto"/>
        <w:rPr>
          <w:rFonts w:hint="eastAsia" w:ascii="Times New Roman" w:hAnsi="Times New Roman" w:eastAsia="宋体"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C0F9A"/>
    <w:rsid w:val="77282F78"/>
    <w:rsid w:val="79951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Calibri" w:cs="Calibri"/>
      <w:sz w:val="21"/>
      <w:lang w:val="en-US" w:eastAsia="en-US"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701</Words>
  <Characters>3775</Characters>
  <Lines>0</Lines>
  <Paragraphs>0</Paragraphs>
  <TotalTime>2</TotalTime>
  <ScaleCrop>false</ScaleCrop>
  <LinksUpToDate>false</LinksUpToDate>
  <CharactersWithSpaces>4274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2025-08-26T04:50:00Z</dcterms:created>
  <dc:creator>PC</dc:creator>
  <cp:lastModifiedBy>许小好</cp:lastModifiedBy>
  <dcterms:modified xsi:type="dcterms:W3CDTF">2025-08-26T09:23:11Z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eyJoZGlkIjoiYTNjODcyMzZlNjNhYTNiMDJiZTIwODdkOWZkNDI4NmYiLCJ1c2VySWQiOiIyNjMwMDc4In0=</vt:lpwstr>
  </property>
  <property fmtid="{D5CDD505-2E9C-101B-9397-08002B2CF9AE}" pid="4" name="ICV">
    <vt:lpwstr>B25504F5023A4778AB5F83130CB1F2DF_12</vt:lpwstr>
  </property>
</Properties>
</file>