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DB785" w14:textId="77777777" w:rsidR="00977FBC" w:rsidRDefault="00977FBC" w:rsidP="00E71B08">
      <w:pPr>
        <w:pStyle w:val="NormalWeb"/>
        <w:jc w:val="both"/>
        <w:rPr>
          <w:rFonts w:asciiTheme="minorHAnsi" w:hAnsiTheme="minorHAnsi"/>
          <w:b/>
          <w:bCs/>
          <w:lang w:val="en-US"/>
        </w:rPr>
      </w:pPr>
    </w:p>
    <w:p w14:paraId="7CF51070" w14:textId="0F8FC2AC" w:rsidR="00977FBC" w:rsidRDefault="00977FBC" w:rsidP="00E71B08">
      <w:pPr>
        <w:pStyle w:val="NormalWeb"/>
        <w:jc w:val="both"/>
        <w:rPr>
          <w:rFonts w:asciiTheme="minorHAnsi" w:hAnsiTheme="minorHAnsi"/>
          <w:b/>
          <w:bCs/>
          <w:lang w:val="en-US"/>
        </w:rPr>
      </w:pPr>
      <w:r>
        <w:rPr>
          <w:rFonts w:asciiTheme="minorHAnsi" w:hAnsiTheme="minorHAnsi"/>
          <w:b/>
          <w:bCs/>
          <w:noProof/>
          <w:lang w:val="en-US"/>
          <w14:ligatures w14:val="standardContextual"/>
        </w:rPr>
        <w:drawing>
          <wp:inline distT="0" distB="0" distL="0" distR="0" wp14:anchorId="192C07BE" wp14:editId="62DE770C">
            <wp:extent cx="5612130" cy="4363720"/>
            <wp:effectExtent l="0" t="0" r="1270" b="5080"/>
            <wp:docPr id="138851593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515935" name="Imagen 138851593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63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2EF24" w14:textId="77777777" w:rsidR="00977FBC" w:rsidRDefault="00977FBC" w:rsidP="00E71B08">
      <w:pPr>
        <w:pStyle w:val="NormalWeb"/>
        <w:jc w:val="both"/>
        <w:rPr>
          <w:rFonts w:asciiTheme="minorHAnsi" w:hAnsiTheme="minorHAnsi"/>
          <w:b/>
          <w:bCs/>
          <w:lang w:val="en-US"/>
        </w:rPr>
      </w:pPr>
    </w:p>
    <w:p w14:paraId="73F27962" w14:textId="25241B78" w:rsidR="00E71B08" w:rsidRPr="00E71B08" w:rsidRDefault="00E71B08" w:rsidP="00E71B08">
      <w:pPr>
        <w:pStyle w:val="NormalWeb"/>
        <w:jc w:val="both"/>
        <w:rPr>
          <w:rFonts w:asciiTheme="minorHAnsi" w:hAnsiTheme="minorHAnsi"/>
          <w:b/>
          <w:bCs/>
          <w:lang w:val="en-US"/>
        </w:rPr>
      </w:pPr>
      <w:r w:rsidRPr="00E71B08">
        <w:rPr>
          <w:rFonts w:asciiTheme="minorHAnsi" w:hAnsiTheme="minorHAnsi"/>
          <w:b/>
          <w:bCs/>
          <w:lang w:val="en-US"/>
        </w:rPr>
        <w:t>Appendix product information</w:t>
      </w:r>
    </w:p>
    <w:p w14:paraId="1636A0C0" w14:textId="58517AF5" w:rsidR="00E71B08" w:rsidRPr="00522B81" w:rsidRDefault="00E71B08" w:rsidP="00E71B08">
      <w:pPr>
        <w:pStyle w:val="NormalWeb"/>
        <w:jc w:val="both"/>
        <w:rPr>
          <w:rFonts w:asciiTheme="minorHAnsi" w:hAnsiTheme="minorHAnsi"/>
          <w:lang w:val="en-US"/>
        </w:rPr>
      </w:pPr>
      <w:r w:rsidRPr="00522B81">
        <w:rPr>
          <w:rFonts w:asciiTheme="minorHAnsi" w:hAnsiTheme="minorHAnsi"/>
          <w:lang w:val="en-US"/>
        </w:rPr>
        <w:t>Ruby-O® Balance</w:t>
      </w:r>
      <w:r w:rsidR="005E3EF4" w:rsidRPr="00522B81">
        <w:rPr>
          <w:rFonts w:asciiTheme="minorHAnsi" w:hAnsiTheme="minorHAnsi"/>
          <w:lang w:val="en-US"/>
        </w:rPr>
        <w:t xml:space="preserve"> (phospholipid-bound Omega-3 formulation)</w:t>
      </w:r>
      <w:r w:rsidRPr="00522B81">
        <w:rPr>
          <w:rFonts w:asciiTheme="minorHAnsi" w:hAnsiTheme="minorHAnsi"/>
          <w:lang w:val="en-US"/>
        </w:rPr>
        <w:t xml:space="preserve"> has been developed as an advanced omega-3 formulation that combines EPA and DHA (non-polar lipids) with a matrix of phospholipids (polar lipids) covalently bound to omega-3 fatty acids (EPA+DHA). This matrix is primarily composed of phosphatidylcholine (PC), lysophosphatidylcholine (LPC), phosphatidylinositol (PI), phosphatidylethanolamine (PE), and other structural phospholipids that are naturally present in cell membranes.</w:t>
      </w:r>
    </w:p>
    <w:p w14:paraId="48C1B2B3" w14:textId="77777777" w:rsidR="00E71B08" w:rsidRPr="00522B81" w:rsidRDefault="00E71B08" w:rsidP="00E71B08">
      <w:pPr>
        <w:pStyle w:val="NormalWeb"/>
        <w:jc w:val="both"/>
        <w:rPr>
          <w:rFonts w:asciiTheme="minorHAnsi" w:hAnsiTheme="minorHAnsi"/>
          <w:lang w:val="en-US"/>
        </w:rPr>
      </w:pPr>
      <w:r w:rsidRPr="00522B81">
        <w:rPr>
          <w:rFonts w:asciiTheme="minorHAnsi" w:hAnsiTheme="minorHAnsi"/>
          <w:lang w:val="en-US"/>
        </w:rPr>
        <w:t>This molecular architecture is designed to enhance the efficiency of omega-3 absorption and metabolic utilization by promoting their direct incorporation into cellular membranes, reducing susceptibility to oxidation, and facilitating a more efficient and sustained tissue distribution.</w:t>
      </w:r>
    </w:p>
    <w:p w14:paraId="487C7B5B" w14:textId="59408A7C" w:rsidR="00FC161E" w:rsidRDefault="00FC161E" w:rsidP="00E71B08"/>
    <w:sectPr w:rsidR="00FC161E" w:rsidSect="001A23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B08"/>
    <w:rsid w:val="001A239A"/>
    <w:rsid w:val="001D41B5"/>
    <w:rsid w:val="002B3448"/>
    <w:rsid w:val="00522B81"/>
    <w:rsid w:val="0053474F"/>
    <w:rsid w:val="005E3EF4"/>
    <w:rsid w:val="006F3D62"/>
    <w:rsid w:val="007D707C"/>
    <w:rsid w:val="00827BEE"/>
    <w:rsid w:val="00977FBC"/>
    <w:rsid w:val="00D41D25"/>
    <w:rsid w:val="00E71B08"/>
    <w:rsid w:val="00FC1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863291B"/>
  <w15:chartTrackingRefBased/>
  <w15:docId w15:val="{06F14989-58DB-D94C-BAA8-A43F01F41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B08"/>
    <w:pPr>
      <w:spacing w:after="200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E71B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71B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71B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s-C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71B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s-C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71B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lang w:val="es-C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71B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C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71B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lang w:val="es-C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71B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C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71B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lang w:val="es-C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71B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71B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71B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71B0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71B08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71B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71B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71B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71B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71B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E71B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71B0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C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E71B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E71B08"/>
    <w:pPr>
      <w:spacing w:before="160" w:after="160"/>
      <w:jc w:val="center"/>
    </w:pPr>
    <w:rPr>
      <w:i/>
      <w:iCs/>
      <w:color w:val="404040" w:themeColor="text1" w:themeTint="BF"/>
      <w:kern w:val="2"/>
      <w:lang w:val="es-C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E71B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71B08"/>
    <w:pPr>
      <w:spacing w:after="0"/>
      <w:ind w:left="720"/>
      <w:contextualSpacing/>
    </w:pPr>
    <w:rPr>
      <w:kern w:val="2"/>
      <w:lang w:val="es-C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E71B0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71B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lang w:val="es-C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71B08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71B0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E71B0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124</Words>
  <Characters>682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ALBERTO URINA TRIANA</dc:creator>
  <cp:keywords/>
  <dc:description/>
  <cp:lastModifiedBy>MIGUEL ALBERTO URINA TRIANA</cp:lastModifiedBy>
  <cp:revision>6</cp:revision>
  <dcterms:created xsi:type="dcterms:W3CDTF">2025-07-13T15:57:00Z</dcterms:created>
  <dcterms:modified xsi:type="dcterms:W3CDTF">2025-07-16T00:17:00Z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535a957-b352-4c2d-aa57-80f72177303d_Enabled">
    <vt:lpwstr>true</vt:lpwstr>
  </property>
  <property fmtid="{D5CDD505-2E9C-101B-9397-08002B2CF9AE}" pid="3" name="MSIP_Label_f535a957-b352-4c2d-aa57-80f72177303d_SetDate">
    <vt:lpwstr>2025-07-13T16:00:21Z</vt:lpwstr>
  </property>
  <property fmtid="{D5CDD505-2E9C-101B-9397-08002B2CF9AE}" pid="4" name="MSIP_Label_f535a957-b352-4c2d-aa57-80f72177303d_Method">
    <vt:lpwstr>Standard</vt:lpwstr>
  </property>
  <property fmtid="{D5CDD505-2E9C-101B-9397-08002B2CF9AE}" pid="5" name="MSIP_Label_f535a957-b352-4c2d-aa57-80f72177303d_Name">
    <vt:lpwstr>defa4170-0d19-0005-0004-bc88714345d2</vt:lpwstr>
  </property>
  <property fmtid="{D5CDD505-2E9C-101B-9397-08002B2CF9AE}" pid="6" name="MSIP_Label_f535a957-b352-4c2d-aa57-80f72177303d_SiteId">
    <vt:lpwstr>34303541-74ec-4d4a-8c5a-8049d2fd6ce6</vt:lpwstr>
  </property>
  <property fmtid="{D5CDD505-2E9C-101B-9397-08002B2CF9AE}" pid="7" name="MSIP_Label_f535a957-b352-4c2d-aa57-80f72177303d_ActionId">
    <vt:lpwstr>63e606e9-b2a4-443a-ba56-83ea998d762e</vt:lpwstr>
  </property>
  <property fmtid="{D5CDD505-2E9C-101B-9397-08002B2CF9AE}" pid="8" name="MSIP_Label_f535a957-b352-4c2d-aa57-80f72177303d_ContentBits">
    <vt:lpwstr>0</vt:lpwstr>
  </property>
  <property fmtid="{D5CDD505-2E9C-101B-9397-08002B2CF9AE}" pid="9" name="MSIP_Label_f535a957-b352-4c2d-aa57-80f72177303d_Tag">
    <vt:lpwstr>50, 3, 0, 1</vt:lpwstr>
  </property>
</Properties>
</file>