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77C24" w14:textId="77777777" w:rsidR="00093221" w:rsidRPr="00C3747A" w:rsidRDefault="00093221" w:rsidP="000932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747A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Table S1. Absolute scores at each timepoint (Baseline/Week 6/Week 12)</w:t>
      </w:r>
    </w:p>
    <w:p w14:paraId="35723B2F" w14:textId="70880CF6" w:rsidR="00093221" w:rsidRPr="00C3747A" w:rsidRDefault="00093221" w:rsidP="0011087F">
      <w:pPr>
        <w:rPr>
          <w:rFonts w:ascii="Times New Roman" w:hAnsi="Times New Roman"/>
          <w:b/>
          <w:bCs/>
          <w:sz w:val="24"/>
          <w:szCs w:val="24"/>
        </w:rPr>
      </w:pPr>
      <w:r w:rsidRPr="00C3747A">
        <w:rPr>
          <w:rFonts w:ascii="Times New Roman" w:hAnsi="Times New Roman" w:cs="Times New Roman"/>
          <w:b/>
          <w:bCs/>
          <w:sz w:val="24"/>
          <w:szCs w:val="24"/>
        </w:rPr>
        <w:t xml:space="preserve">S1A. Weekly hot </w:t>
      </w:r>
      <w:r w:rsidR="0011087F" w:rsidRPr="0011087F">
        <w:rPr>
          <w:rFonts w:ascii="Times New Roman" w:hAnsi="Times New Roman" w:cs="Times New Roman"/>
          <w:b/>
          <w:bCs/>
          <w:sz w:val="24"/>
          <w:szCs w:val="24"/>
        </w:rPr>
        <w:t>flash</w:t>
      </w:r>
      <w:r w:rsidRPr="00C3747A">
        <w:rPr>
          <w:rFonts w:ascii="Times New Roman" w:hAnsi="Times New Roman" w:cs="Times New Roman"/>
          <w:b/>
          <w:bCs/>
          <w:sz w:val="24"/>
          <w:szCs w:val="24"/>
        </w:rPr>
        <w:t xml:space="preserve"> frequency (episodes/week)</w:t>
      </w:r>
    </w:p>
    <w:tbl>
      <w:tblPr>
        <w:tblpPr w:leftFromText="180" w:rightFromText="180" w:vertAnchor="page" w:horzAnchor="page" w:tblpX="2527" w:tblpY="2258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3544"/>
        <w:gridCol w:w="2268"/>
      </w:tblGrid>
      <w:tr w:rsidR="00C3747A" w:rsidRPr="00D82CAF" w14:paraId="499BEA57" w14:textId="77777777" w:rsidTr="00C3747A">
        <w:trPr>
          <w:trHeight w:val="990"/>
          <w:tblHeader/>
          <w:tblCellSpacing w:w="15" w:type="dxa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B16B29" w14:textId="77777777" w:rsidR="00C3747A" w:rsidRPr="00D82CAF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Timepoint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690897" w14:textId="1713D9DC" w:rsidR="00C3747A" w:rsidRPr="004B7BDD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Curcuminoid (n=20)</w:t>
            </w:r>
          </w:p>
          <w:p w14:paraId="147B7D12" w14:textId="77777777" w:rsidR="00C3747A" w:rsidRPr="00D82CAF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Mean (SD)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79EAE3" w14:textId="6F999AEB" w:rsidR="00C3747A" w:rsidRPr="004B7BDD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Placebo (n=20)</w:t>
            </w:r>
          </w:p>
          <w:p w14:paraId="4034EE04" w14:textId="77777777" w:rsidR="00C3747A" w:rsidRPr="00D82CAF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Mean (SD)</w:t>
            </w:r>
          </w:p>
        </w:tc>
      </w:tr>
      <w:tr w:rsidR="00C3747A" w:rsidRPr="00D82CAF" w14:paraId="272998F7" w14:textId="77777777" w:rsidTr="00C3747A">
        <w:trPr>
          <w:trHeight w:val="491"/>
          <w:tblCellSpacing w:w="15" w:type="dxa"/>
        </w:trPr>
        <w:tc>
          <w:tcPr>
            <w:tcW w:w="1651" w:type="dxa"/>
            <w:vAlign w:val="center"/>
            <w:hideMark/>
          </w:tcPr>
          <w:p w14:paraId="7D79F21B" w14:textId="77777777" w:rsidR="00C3747A" w:rsidRPr="00D82CAF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Baseline</w:t>
            </w:r>
          </w:p>
        </w:tc>
        <w:tc>
          <w:tcPr>
            <w:tcW w:w="3514" w:type="dxa"/>
            <w:vAlign w:val="center"/>
            <w:hideMark/>
          </w:tcPr>
          <w:p w14:paraId="4A49E23B" w14:textId="77777777" w:rsidR="00C3747A" w:rsidRPr="00D82CAF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15.55 (8.30)</w:t>
            </w:r>
          </w:p>
        </w:tc>
        <w:tc>
          <w:tcPr>
            <w:tcW w:w="2223" w:type="dxa"/>
            <w:vAlign w:val="center"/>
            <w:hideMark/>
          </w:tcPr>
          <w:p w14:paraId="0F78C4FB" w14:textId="77777777" w:rsidR="00C3747A" w:rsidRPr="00D82CAF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13.30 (6.01)</w:t>
            </w:r>
          </w:p>
        </w:tc>
      </w:tr>
      <w:tr w:rsidR="00C3747A" w:rsidRPr="00D82CAF" w14:paraId="137DAFAD" w14:textId="77777777" w:rsidTr="00C3747A">
        <w:trPr>
          <w:trHeight w:val="491"/>
          <w:tblCellSpacing w:w="15" w:type="dxa"/>
        </w:trPr>
        <w:tc>
          <w:tcPr>
            <w:tcW w:w="1651" w:type="dxa"/>
            <w:vAlign w:val="center"/>
            <w:hideMark/>
          </w:tcPr>
          <w:p w14:paraId="01DE1606" w14:textId="77777777" w:rsidR="00C3747A" w:rsidRPr="00D82CAF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6</w:t>
            </w:r>
          </w:p>
        </w:tc>
        <w:tc>
          <w:tcPr>
            <w:tcW w:w="3514" w:type="dxa"/>
            <w:vAlign w:val="center"/>
            <w:hideMark/>
          </w:tcPr>
          <w:p w14:paraId="3FFF92EF" w14:textId="77777777" w:rsidR="00C3747A" w:rsidRPr="00D82CAF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6.15 (4.17)</w:t>
            </w:r>
          </w:p>
        </w:tc>
        <w:tc>
          <w:tcPr>
            <w:tcW w:w="2223" w:type="dxa"/>
            <w:vAlign w:val="center"/>
            <w:hideMark/>
          </w:tcPr>
          <w:p w14:paraId="4AB4C1DA" w14:textId="77777777" w:rsidR="00C3747A" w:rsidRPr="00D82CAF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10.85 (5.36)</w:t>
            </w:r>
          </w:p>
        </w:tc>
      </w:tr>
      <w:tr w:rsidR="00C3747A" w:rsidRPr="00D82CAF" w14:paraId="6A105433" w14:textId="77777777" w:rsidTr="00C3747A">
        <w:trPr>
          <w:trHeight w:val="498"/>
          <w:tblCellSpacing w:w="15" w:type="dxa"/>
        </w:trPr>
        <w:tc>
          <w:tcPr>
            <w:tcW w:w="1651" w:type="dxa"/>
            <w:tcBorders>
              <w:bottom w:val="single" w:sz="4" w:space="0" w:color="auto"/>
            </w:tcBorders>
            <w:vAlign w:val="center"/>
            <w:hideMark/>
          </w:tcPr>
          <w:p w14:paraId="57C92D67" w14:textId="77777777" w:rsidR="00C3747A" w:rsidRPr="00D82CAF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12</w:t>
            </w:r>
          </w:p>
        </w:tc>
        <w:tc>
          <w:tcPr>
            <w:tcW w:w="3514" w:type="dxa"/>
            <w:tcBorders>
              <w:bottom w:val="single" w:sz="4" w:space="0" w:color="auto"/>
            </w:tcBorders>
            <w:vAlign w:val="center"/>
            <w:hideMark/>
          </w:tcPr>
          <w:p w14:paraId="5BDFB30A" w14:textId="77777777" w:rsidR="00C3747A" w:rsidRPr="00D82CAF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5.20 (3.76)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center"/>
            <w:hideMark/>
          </w:tcPr>
          <w:p w14:paraId="2FE472AE" w14:textId="77777777" w:rsidR="00C3747A" w:rsidRPr="00D82CAF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10.30 (5.31)</w:t>
            </w:r>
          </w:p>
        </w:tc>
      </w:tr>
    </w:tbl>
    <w:p w14:paraId="0D3FBDA2" w14:textId="77777777" w:rsidR="00C3747A" w:rsidRPr="00C3747A" w:rsidRDefault="00C3747A" w:rsidP="00093221">
      <w:pPr>
        <w:rPr>
          <w:rFonts w:ascii="Times New Roman" w:hAnsi="Times New Roman"/>
          <w:b/>
          <w:bCs/>
          <w:sz w:val="20"/>
          <w:szCs w:val="20"/>
        </w:rPr>
      </w:pPr>
    </w:p>
    <w:p w14:paraId="7A555496" w14:textId="77777777" w:rsidR="00093221" w:rsidRDefault="00093221" w:rsidP="00093221">
      <w:pPr>
        <w:rPr>
          <w:rFonts w:ascii="Times New Roman" w:hAnsi="Times New Roman" w:cs="Times New Roman"/>
          <w:sz w:val="20"/>
          <w:szCs w:val="20"/>
        </w:rPr>
      </w:pPr>
    </w:p>
    <w:p w14:paraId="08B6BA99" w14:textId="77777777" w:rsidR="00093221" w:rsidRPr="00C3747A" w:rsidRDefault="00093221" w:rsidP="00093221">
      <w:pPr>
        <w:rPr>
          <w:rFonts w:ascii="Times New Roman" w:hAnsi="Times New Roman"/>
          <w:sz w:val="20"/>
          <w:szCs w:val="20"/>
        </w:rPr>
      </w:pPr>
    </w:p>
    <w:p w14:paraId="65213C59" w14:textId="77777777" w:rsidR="00093221" w:rsidRDefault="00093221" w:rsidP="00093221">
      <w:pPr>
        <w:rPr>
          <w:rFonts w:ascii="Times New Roman" w:hAnsi="Times New Roman" w:cs="Times New Roman"/>
          <w:sz w:val="20"/>
          <w:szCs w:val="20"/>
        </w:rPr>
      </w:pPr>
    </w:p>
    <w:p w14:paraId="47150816" w14:textId="77777777" w:rsidR="00093221" w:rsidRDefault="00093221" w:rsidP="00093221">
      <w:pPr>
        <w:rPr>
          <w:rFonts w:ascii="Times New Roman" w:hAnsi="Times New Roman" w:cs="Times New Roman"/>
          <w:sz w:val="20"/>
          <w:szCs w:val="20"/>
        </w:rPr>
      </w:pPr>
    </w:p>
    <w:p w14:paraId="0CE40119" w14:textId="77777777" w:rsidR="00093221" w:rsidRDefault="00093221" w:rsidP="00093221">
      <w:pPr>
        <w:rPr>
          <w:rFonts w:ascii="Times New Roman" w:hAnsi="Times New Roman" w:cs="Times New Roman"/>
          <w:sz w:val="20"/>
          <w:szCs w:val="20"/>
        </w:rPr>
      </w:pPr>
    </w:p>
    <w:p w14:paraId="5D8B0C98" w14:textId="77777777" w:rsidR="00C3747A" w:rsidRDefault="00C3747A">
      <w:pPr>
        <w:rPr>
          <w:rFonts w:ascii="Times New Roman" w:hAnsi="Times New Roman"/>
          <w:sz w:val="20"/>
          <w:szCs w:val="20"/>
        </w:rPr>
      </w:pPr>
    </w:p>
    <w:p w14:paraId="4FDA3A5D" w14:textId="29C636C6" w:rsidR="0065432A" w:rsidRPr="00C3747A" w:rsidRDefault="0065432A" w:rsidP="00C374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3747A">
        <w:rPr>
          <w:rFonts w:ascii="Times New Roman" w:hAnsi="Times New Roman" w:cs="Times New Roman"/>
          <w:b/>
          <w:bCs/>
          <w:sz w:val="24"/>
          <w:szCs w:val="24"/>
        </w:rPr>
        <w:t>S1B. MRS II absolute scores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993"/>
        <w:gridCol w:w="2675"/>
        <w:gridCol w:w="1350"/>
      </w:tblGrid>
      <w:tr w:rsidR="00D82CAF" w:rsidRPr="00D82CAF" w14:paraId="6939B7A8" w14:textId="77777777" w:rsidTr="00C3747A">
        <w:trPr>
          <w:tblHeader/>
          <w:tblCellSpacing w:w="15" w:type="dxa"/>
          <w:jc w:val="center"/>
        </w:trPr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4258B4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Outcome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51A64A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Timepoint</w:t>
            </w:r>
          </w:p>
        </w:tc>
        <w:tc>
          <w:tcPr>
            <w:tcW w:w="26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614FE5" w14:textId="77777777" w:rsidR="00C3747A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 xml:space="preserve">Curcuminoid (n=20) </w:t>
            </w:r>
          </w:p>
          <w:p w14:paraId="1E6547DE" w14:textId="4E0FD4BE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693DC6" w14:textId="77777777" w:rsidR="00C3747A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 xml:space="preserve">Placebo (n=20) </w:t>
            </w:r>
          </w:p>
          <w:p w14:paraId="2E82C12D" w14:textId="4042E573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Mean (SD)</w:t>
            </w:r>
          </w:p>
        </w:tc>
      </w:tr>
      <w:tr w:rsidR="00D82CAF" w:rsidRPr="00D82CAF" w14:paraId="54A6925B" w14:textId="77777777" w:rsidTr="00C3747A">
        <w:trPr>
          <w:tblCellSpacing w:w="15" w:type="dxa"/>
          <w:jc w:val="center"/>
        </w:trPr>
        <w:tc>
          <w:tcPr>
            <w:tcW w:w="3357" w:type="dxa"/>
            <w:vAlign w:val="center"/>
            <w:hideMark/>
          </w:tcPr>
          <w:p w14:paraId="66479FD7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MRS II total score</w:t>
            </w:r>
          </w:p>
        </w:tc>
        <w:tc>
          <w:tcPr>
            <w:tcW w:w="963" w:type="dxa"/>
            <w:vAlign w:val="center"/>
            <w:hideMark/>
          </w:tcPr>
          <w:p w14:paraId="64CBE5F4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Baseline</w:t>
            </w:r>
          </w:p>
        </w:tc>
        <w:tc>
          <w:tcPr>
            <w:tcW w:w="2645" w:type="dxa"/>
            <w:vAlign w:val="center"/>
            <w:hideMark/>
          </w:tcPr>
          <w:p w14:paraId="7D419C3A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10.95 (5.03)</w:t>
            </w:r>
          </w:p>
        </w:tc>
        <w:tc>
          <w:tcPr>
            <w:tcW w:w="0" w:type="auto"/>
            <w:vAlign w:val="center"/>
            <w:hideMark/>
          </w:tcPr>
          <w:p w14:paraId="59134E10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10.25 (4.86)</w:t>
            </w:r>
          </w:p>
        </w:tc>
      </w:tr>
      <w:tr w:rsidR="00D82CAF" w:rsidRPr="00D82CAF" w14:paraId="3E69A4BA" w14:textId="77777777" w:rsidTr="00C3747A">
        <w:trPr>
          <w:tblCellSpacing w:w="15" w:type="dxa"/>
          <w:jc w:val="center"/>
        </w:trPr>
        <w:tc>
          <w:tcPr>
            <w:tcW w:w="3357" w:type="dxa"/>
            <w:vAlign w:val="center"/>
            <w:hideMark/>
          </w:tcPr>
          <w:p w14:paraId="15497F08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MRS II total score</w:t>
            </w:r>
          </w:p>
        </w:tc>
        <w:tc>
          <w:tcPr>
            <w:tcW w:w="963" w:type="dxa"/>
            <w:vAlign w:val="center"/>
            <w:hideMark/>
          </w:tcPr>
          <w:p w14:paraId="3F9B24CE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6</w:t>
            </w:r>
          </w:p>
        </w:tc>
        <w:tc>
          <w:tcPr>
            <w:tcW w:w="2645" w:type="dxa"/>
            <w:vAlign w:val="center"/>
            <w:hideMark/>
          </w:tcPr>
          <w:p w14:paraId="3DDFD6F1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6.95 (4.44)</w:t>
            </w:r>
          </w:p>
        </w:tc>
        <w:tc>
          <w:tcPr>
            <w:tcW w:w="0" w:type="auto"/>
            <w:vAlign w:val="center"/>
            <w:hideMark/>
          </w:tcPr>
          <w:p w14:paraId="4F45A8CD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7.25 (4.41)</w:t>
            </w:r>
          </w:p>
        </w:tc>
      </w:tr>
      <w:tr w:rsidR="00D82CAF" w:rsidRPr="00D82CAF" w14:paraId="3458E510" w14:textId="77777777" w:rsidTr="00C3747A">
        <w:trPr>
          <w:tblCellSpacing w:w="15" w:type="dxa"/>
          <w:jc w:val="center"/>
        </w:trPr>
        <w:tc>
          <w:tcPr>
            <w:tcW w:w="3357" w:type="dxa"/>
            <w:vAlign w:val="center"/>
            <w:hideMark/>
          </w:tcPr>
          <w:p w14:paraId="75E14EC1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MRS II total score</w:t>
            </w:r>
          </w:p>
        </w:tc>
        <w:tc>
          <w:tcPr>
            <w:tcW w:w="963" w:type="dxa"/>
            <w:vAlign w:val="center"/>
            <w:hideMark/>
          </w:tcPr>
          <w:p w14:paraId="5F97447D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12</w:t>
            </w:r>
          </w:p>
        </w:tc>
        <w:tc>
          <w:tcPr>
            <w:tcW w:w="2645" w:type="dxa"/>
            <w:vAlign w:val="center"/>
            <w:hideMark/>
          </w:tcPr>
          <w:p w14:paraId="492B4B59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5.45 (3.72)</w:t>
            </w:r>
          </w:p>
        </w:tc>
        <w:tc>
          <w:tcPr>
            <w:tcW w:w="0" w:type="auto"/>
            <w:vAlign w:val="center"/>
            <w:hideMark/>
          </w:tcPr>
          <w:p w14:paraId="1CF66A4E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6.75 (4.34)</w:t>
            </w:r>
          </w:p>
        </w:tc>
      </w:tr>
      <w:tr w:rsidR="00D82CAF" w:rsidRPr="00D82CAF" w14:paraId="4BCED981" w14:textId="77777777" w:rsidTr="00C3747A">
        <w:trPr>
          <w:tblCellSpacing w:w="15" w:type="dxa"/>
          <w:jc w:val="center"/>
        </w:trPr>
        <w:tc>
          <w:tcPr>
            <w:tcW w:w="3357" w:type="dxa"/>
            <w:vAlign w:val="center"/>
            <w:hideMark/>
          </w:tcPr>
          <w:p w14:paraId="51586F87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MRS II somato-vegetative domain score</w:t>
            </w:r>
          </w:p>
        </w:tc>
        <w:tc>
          <w:tcPr>
            <w:tcW w:w="963" w:type="dxa"/>
            <w:vAlign w:val="center"/>
            <w:hideMark/>
          </w:tcPr>
          <w:p w14:paraId="48BB6A48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Baseline</w:t>
            </w:r>
          </w:p>
        </w:tc>
        <w:tc>
          <w:tcPr>
            <w:tcW w:w="2645" w:type="dxa"/>
            <w:vAlign w:val="center"/>
            <w:hideMark/>
          </w:tcPr>
          <w:p w14:paraId="58E916A2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4.15 (2.19)</w:t>
            </w:r>
          </w:p>
        </w:tc>
        <w:tc>
          <w:tcPr>
            <w:tcW w:w="0" w:type="auto"/>
            <w:vAlign w:val="center"/>
            <w:hideMark/>
          </w:tcPr>
          <w:p w14:paraId="011633D3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4.15 (1.86)</w:t>
            </w:r>
          </w:p>
        </w:tc>
      </w:tr>
      <w:tr w:rsidR="00D82CAF" w:rsidRPr="00D82CAF" w14:paraId="4B58722F" w14:textId="77777777" w:rsidTr="00C3747A">
        <w:trPr>
          <w:tblCellSpacing w:w="15" w:type="dxa"/>
          <w:jc w:val="center"/>
        </w:trPr>
        <w:tc>
          <w:tcPr>
            <w:tcW w:w="3357" w:type="dxa"/>
            <w:vAlign w:val="center"/>
            <w:hideMark/>
          </w:tcPr>
          <w:p w14:paraId="597AF803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MRS II somato-vegetative domain score</w:t>
            </w:r>
          </w:p>
        </w:tc>
        <w:tc>
          <w:tcPr>
            <w:tcW w:w="963" w:type="dxa"/>
            <w:vAlign w:val="center"/>
            <w:hideMark/>
          </w:tcPr>
          <w:p w14:paraId="5D8981B3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6</w:t>
            </w:r>
          </w:p>
        </w:tc>
        <w:tc>
          <w:tcPr>
            <w:tcW w:w="2645" w:type="dxa"/>
            <w:vAlign w:val="center"/>
            <w:hideMark/>
          </w:tcPr>
          <w:p w14:paraId="7F419E78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2.45 (1.55)</w:t>
            </w:r>
          </w:p>
        </w:tc>
        <w:tc>
          <w:tcPr>
            <w:tcW w:w="0" w:type="auto"/>
            <w:vAlign w:val="center"/>
            <w:hideMark/>
          </w:tcPr>
          <w:p w14:paraId="136957C2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2.55 (1.37)</w:t>
            </w:r>
          </w:p>
        </w:tc>
      </w:tr>
      <w:tr w:rsidR="00D82CAF" w:rsidRPr="00D82CAF" w14:paraId="6B1EC31E" w14:textId="77777777" w:rsidTr="00C3747A">
        <w:trPr>
          <w:tblCellSpacing w:w="15" w:type="dxa"/>
          <w:jc w:val="center"/>
        </w:trPr>
        <w:tc>
          <w:tcPr>
            <w:tcW w:w="3357" w:type="dxa"/>
            <w:vAlign w:val="center"/>
            <w:hideMark/>
          </w:tcPr>
          <w:p w14:paraId="1B216492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MRS II somato-vegetative domain score</w:t>
            </w:r>
          </w:p>
        </w:tc>
        <w:tc>
          <w:tcPr>
            <w:tcW w:w="963" w:type="dxa"/>
            <w:vAlign w:val="center"/>
            <w:hideMark/>
          </w:tcPr>
          <w:p w14:paraId="6B1BF34D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12</w:t>
            </w:r>
          </w:p>
        </w:tc>
        <w:tc>
          <w:tcPr>
            <w:tcW w:w="2645" w:type="dxa"/>
            <w:vAlign w:val="center"/>
            <w:hideMark/>
          </w:tcPr>
          <w:p w14:paraId="2A51CF01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1.90 (1.24)</w:t>
            </w:r>
          </w:p>
        </w:tc>
        <w:tc>
          <w:tcPr>
            <w:tcW w:w="0" w:type="auto"/>
            <w:vAlign w:val="center"/>
            <w:hideMark/>
          </w:tcPr>
          <w:p w14:paraId="1F7F20EC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2.05 (1.33)</w:t>
            </w:r>
          </w:p>
        </w:tc>
      </w:tr>
      <w:tr w:rsidR="00D82CAF" w:rsidRPr="00D82CAF" w14:paraId="566272D6" w14:textId="77777777" w:rsidTr="00C3747A">
        <w:trPr>
          <w:tblCellSpacing w:w="15" w:type="dxa"/>
          <w:jc w:val="center"/>
        </w:trPr>
        <w:tc>
          <w:tcPr>
            <w:tcW w:w="3357" w:type="dxa"/>
            <w:vAlign w:val="center"/>
            <w:hideMark/>
          </w:tcPr>
          <w:p w14:paraId="16303762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MRS II psychological domain score</w:t>
            </w:r>
          </w:p>
        </w:tc>
        <w:tc>
          <w:tcPr>
            <w:tcW w:w="963" w:type="dxa"/>
            <w:vAlign w:val="center"/>
            <w:hideMark/>
          </w:tcPr>
          <w:p w14:paraId="52C96A37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Baseline</w:t>
            </w:r>
          </w:p>
        </w:tc>
        <w:tc>
          <w:tcPr>
            <w:tcW w:w="2645" w:type="dxa"/>
            <w:vAlign w:val="center"/>
            <w:hideMark/>
          </w:tcPr>
          <w:p w14:paraId="13FCA1FD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4.10 (2.18)</w:t>
            </w:r>
          </w:p>
        </w:tc>
        <w:tc>
          <w:tcPr>
            <w:tcW w:w="0" w:type="auto"/>
            <w:vAlign w:val="center"/>
            <w:hideMark/>
          </w:tcPr>
          <w:p w14:paraId="5DDF30DD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4.05 (2.14)</w:t>
            </w:r>
          </w:p>
        </w:tc>
      </w:tr>
      <w:tr w:rsidR="00D82CAF" w:rsidRPr="00D82CAF" w14:paraId="71CD3A3F" w14:textId="77777777" w:rsidTr="00C3747A">
        <w:trPr>
          <w:tblCellSpacing w:w="15" w:type="dxa"/>
          <w:jc w:val="center"/>
        </w:trPr>
        <w:tc>
          <w:tcPr>
            <w:tcW w:w="3357" w:type="dxa"/>
            <w:vAlign w:val="center"/>
            <w:hideMark/>
          </w:tcPr>
          <w:p w14:paraId="19DC72CE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MRS II psychological domain score</w:t>
            </w:r>
          </w:p>
        </w:tc>
        <w:tc>
          <w:tcPr>
            <w:tcW w:w="963" w:type="dxa"/>
            <w:vAlign w:val="center"/>
            <w:hideMark/>
          </w:tcPr>
          <w:p w14:paraId="392D145D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6</w:t>
            </w:r>
          </w:p>
        </w:tc>
        <w:tc>
          <w:tcPr>
            <w:tcW w:w="2645" w:type="dxa"/>
            <w:vAlign w:val="center"/>
            <w:hideMark/>
          </w:tcPr>
          <w:p w14:paraId="11731139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3.10 (1.94)</w:t>
            </w:r>
          </w:p>
        </w:tc>
        <w:tc>
          <w:tcPr>
            <w:tcW w:w="0" w:type="auto"/>
            <w:vAlign w:val="center"/>
            <w:hideMark/>
          </w:tcPr>
          <w:p w14:paraId="06687E98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3.05 (1.76)</w:t>
            </w:r>
          </w:p>
        </w:tc>
      </w:tr>
      <w:tr w:rsidR="00D82CAF" w:rsidRPr="00D82CAF" w14:paraId="4C8AD7A8" w14:textId="77777777" w:rsidTr="00C3747A">
        <w:trPr>
          <w:tblCellSpacing w:w="15" w:type="dxa"/>
          <w:jc w:val="center"/>
        </w:trPr>
        <w:tc>
          <w:tcPr>
            <w:tcW w:w="3357" w:type="dxa"/>
            <w:vAlign w:val="center"/>
            <w:hideMark/>
          </w:tcPr>
          <w:p w14:paraId="69408975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MRS II psychological domain score</w:t>
            </w:r>
          </w:p>
        </w:tc>
        <w:tc>
          <w:tcPr>
            <w:tcW w:w="963" w:type="dxa"/>
            <w:vAlign w:val="center"/>
            <w:hideMark/>
          </w:tcPr>
          <w:p w14:paraId="6BE63008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12</w:t>
            </w:r>
          </w:p>
        </w:tc>
        <w:tc>
          <w:tcPr>
            <w:tcW w:w="2645" w:type="dxa"/>
            <w:vAlign w:val="center"/>
            <w:hideMark/>
          </w:tcPr>
          <w:p w14:paraId="78CD9DA3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2.60 (1.60)</w:t>
            </w:r>
          </w:p>
        </w:tc>
        <w:tc>
          <w:tcPr>
            <w:tcW w:w="0" w:type="auto"/>
            <w:vAlign w:val="center"/>
            <w:hideMark/>
          </w:tcPr>
          <w:p w14:paraId="03256470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3.05 (1.76)</w:t>
            </w:r>
          </w:p>
        </w:tc>
      </w:tr>
      <w:tr w:rsidR="00D82CAF" w:rsidRPr="00D82CAF" w14:paraId="0DBFD4C9" w14:textId="77777777" w:rsidTr="00C3747A">
        <w:trPr>
          <w:tblCellSpacing w:w="15" w:type="dxa"/>
          <w:jc w:val="center"/>
        </w:trPr>
        <w:tc>
          <w:tcPr>
            <w:tcW w:w="3357" w:type="dxa"/>
            <w:vAlign w:val="center"/>
            <w:hideMark/>
          </w:tcPr>
          <w:p w14:paraId="05802001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MRS II urogenital domain score</w:t>
            </w:r>
          </w:p>
        </w:tc>
        <w:tc>
          <w:tcPr>
            <w:tcW w:w="963" w:type="dxa"/>
            <w:vAlign w:val="center"/>
            <w:hideMark/>
          </w:tcPr>
          <w:p w14:paraId="1F5873EC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Baseline</w:t>
            </w:r>
          </w:p>
        </w:tc>
        <w:tc>
          <w:tcPr>
            <w:tcW w:w="2645" w:type="dxa"/>
            <w:vAlign w:val="center"/>
            <w:hideMark/>
          </w:tcPr>
          <w:p w14:paraId="1F63E8FF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2.70 (1.84)</w:t>
            </w:r>
          </w:p>
        </w:tc>
        <w:tc>
          <w:tcPr>
            <w:tcW w:w="0" w:type="auto"/>
            <w:vAlign w:val="center"/>
            <w:hideMark/>
          </w:tcPr>
          <w:p w14:paraId="56EE4452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2.05 (1.76)</w:t>
            </w:r>
          </w:p>
        </w:tc>
      </w:tr>
      <w:tr w:rsidR="00D82CAF" w:rsidRPr="00D82CAF" w14:paraId="2B96A25B" w14:textId="77777777" w:rsidTr="00C3747A">
        <w:trPr>
          <w:tblCellSpacing w:w="15" w:type="dxa"/>
          <w:jc w:val="center"/>
        </w:trPr>
        <w:tc>
          <w:tcPr>
            <w:tcW w:w="3357" w:type="dxa"/>
            <w:vAlign w:val="center"/>
            <w:hideMark/>
          </w:tcPr>
          <w:p w14:paraId="1352D214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MRS II urogenital domain score</w:t>
            </w:r>
          </w:p>
        </w:tc>
        <w:tc>
          <w:tcPr>
            <w:tcW w:w="963" w:type="dxa"/>
            <w:vAlign w:val="center"/>
            <w:hideMark/>
          </w:tcPr>
          <w:p w14:paraId="6B51FF70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6</w:t>
            </w:r>
          </w:p>
        </w:tc>
        <w:tc>
          <w:tcPr>
            <w:tcW w:w="2645" w:type="dxa"/>
            <w:vAlign w:val="center"/>
            <w:hideMark/>
          </w:tcPr>
          <w:p w14:paraId="43C1520A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2.70 (1.84)</w:t>
            </w:r>
          </w:p>
        </w:tc>
        <w:tc>
          <w:tcPr>
            <w:tcW w:w="0" w:type="auto"/>
            <w:vAlign w:val="center"/>
            <w:hideMark/>
          </w:tcPr>
          <w:p w14:paraId="6A752844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2.05 (1.76)</w:t>
            </w:r>
          </w:p>
        </w:tc>
      </w:tr>
      <w:tr w:rsidR="00D82CAF" w:rsidRPr="00D82CAF" w14:paraId="5D22D8F2" w14:textId="77777777" w:rsidTr="00C3747A">
        <w:trPr>
          <w:tblCellSpacing w:w="15" w:type="dxa"/>
          <w:jc w:val="center"/>
        </w:trPr>
        <w:tc>
          <w:tcPr>
            <w:tcW w:w="3357" w:type="dxa"/>
            <w:tcBorders>
              <w:bottom w:val="single" w:sz="4" w:space="0" w:color="auto"/>
            </w:tcBorders>
            <w:vAlign w:val="center"/>
            <w:hideMark/>
          </w:tcPr>
          <w:p w14:paraId="4CDF34E1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MRS II urogenital domain score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  <w:hideMark/>
          </w:tcPr>
          <w:p w14:paraId="29FC81F1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12</w:t>
            </w:r>
          </w:p>
        </w:tc>
        <w:tc>
          <w:tcPr>
            <w:tcW w:w="2645" w:type="dxa"/>
            <w:tcBorders>
              <w:bottom w:val="single" w:sz="4" w:space="0" w:color="auto"/>
            </w:tcBorders>
            <w:vAlign w:val="center"/>
            <w:hideMark/>
          </w:tcPr>
          <w:p w14:paraId="5711CB19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1.70 (1.42)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0A96209" w14:textId="77777777" w:rsidR="00D82CAF" w:rsidRPr="00D82CAF" w:rsidRDefault="00D82CAF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D82C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2.00 (1.56)</w:t>
            </w:r>
          </w:p>
        </w:tc>
      </w:tr>
    </w:tbl>
    <w:p w14:paraId="11236535" w14:textId="34301B14" w:rsidR="00C3747A" w:rsidRDefault="00C3747A"/>
    <w:p w14:paraId="348B9D3E" w14:textId="1B92F22A" w:rsidR="00C3747A" w:rsidRDefault="00C3747A"/>
    <w:p w14:paraId="6F60FED6" w14:textId="771D3FD1" w:rsidR="00C3747A" w:rsidRDefault="00C3747A"/>
    <w:p w14:paraId="38261A4E" w14:textId="28CBF309" w:rsidR="00C3747A" w:rsidRDefault="00C3747A"/>
    <w:p w14:paraId="33376BCC" w14:textId="702F4E8B" w:rsidR="00C3747A" w:rsidRDefault="00C3747A"/>
    <w:p w14:paraId="61E517BD" w14:textId="2CCCA792" w:rsidR="00C3747A" w:rsidRDefault="00C3747A"/>
    <w:p w14:paraId="03D02D66" w14:textId="646A59A6" w:rsidR="00C3747A" w:rsidRDefault="00C3747A"/>
    <w:p w14:paraId="5EFE2CF7" w14:textId="352574F8" w:rsidR="00C3747A" w:rsidRPr="00C3747A" w:rsidRDefault="00C374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3747A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Pr="00C3747A">
        <w:rPr>
          <w:rFonts w:ascii="Times New Roman" w:hAnsi="Times New Roman" w:cs="Times New Roman"/>
          <w:b/>
          <w:bCs/>
          <w:sz w:val="24"/>
          <w:szCs w:val="24"/>
          <w:cs/>
        </w:rPr>
        <w:t>1</w:t>
      </w:r>
      <w:r w:rsidRPr="00C3747A">
        <w:rPr>
          <w:rFonts w:ascii="Times New Roman" w:hAnsi="Times New Roman" w:cs="Times New Roman"/>
          <w:b/>
          <w:bCs/>
          <w:sz w:val="24"/>
          <w:szCs w:val="24"/>
        </w:rPr>
        <w:t>C. MENQOL absolute scores</w:t>
      </w:r>
    </w:p>
    <w:tbl>
      <w:tblPr>
        <w:tblpPr w:leftFromText="180" w:rightFromText="180" w:vertAnchor="text" w:horzAnchor="margin" w:tblpXSpec="center" w:tblpY="60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1418"/>
        <w:gridCol w:w="2126"/>
        <w:gridCol w:w="1418"/>
      </w:tblGrid>
      <w:tr w:rsidR="00C3747A" w:rsidRPr="00C3747A" w14:paraId="30717581" w14:textId="77777777" w:rsidTr="00C3747A">
        <w:trPr>
          <w:tblHeader/>
          <w:tblCellSpacing w:w="15" w:type="dxa"/>
        </w:trPr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E40C8A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Outcome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C1EE76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Timepoint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E60706" w14:textId="77777777" w:rsid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 xml:space="preserve">Curcuminoid (n=20) </w:t>
            </w:r>
          </w:p>
          <w:p w14:paraId="6DA84911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Mean (SD)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0813D9" w14:textId="77777777" w:rsid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 xml:space="preserve">Placebo (n=20) </w:t>
            </w:r>
          </w:p>
          <w:p w14:paraId="0CEE63A5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Mean (SD)</w:t>
            </w:r>
          </w:p>
        </w:tc>
      </w:tr>
      <w:tr w:rsidR="008C4FC0" w:rsidRPr="00C3747A" w14:paraId="62E216BB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0BB5910F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total score</w:t>
            </w:r>
          </w:p>
        </w:tc>
        <w:tc>
          <w:tcPr>
            <w:tcW w:w="1388" w:type="dxa"/>
            <w:vAlign w:val="center"/>
            <w:hideMark/>
          </w:tcPr>
          <w:p w14:paraId="4F8AB2F5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Baseline</w:t>
            </w:r>
          </w:p>
        </w:tc>
        <w:tc>
          <w:tcPr>
            <w:tcW w:w="2096" w:type="dxa"/>
            <w:vAlign w:val="center"/>
            <w:hideMark/>
          </w:tcPr>
          <w:p w14:paraId="170037EC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89.80 (23.42)</w:t>
            </w:r>
          </w:p>
        </w:tc>
        <w:tc>
          <w:tcPr>
            <w:tcW w:w="1373" w:type="dxa"/>
            <w:vAlign w:val="center"/>
            <w:hideMark/>
          </w:tcPr>
          <w:p w14:paraId="7E6E272E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83.70 (21.91)</w:t>
            </w:r>
          </w:p>
        </w:tc>
      </w:tr>
      <w:tr w:rsidR="008C4FC0" w:rsidRPr="00C3747A" w14:paraId="70FBFFDC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168EEA10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total score</w:t>
            </w:r>
          </w:p>
        </w:tc>
        <w:tc>
          <w:tcPr>
            <w:tcW w:w="1388" w:type="dxa"/>
            <w:vAlign w:val="center"/>
            <w:hideMark/>
          </w:tcPr>
          <w:p w14:paraId="03B63165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6</w:t>
            </w:r>
          </w:p>
        </w:tc>
        <w:tc>
          <w:tcPr>
            <w:tcW w:w="2096" w:type="dxa"/>
            <w:vAlign w:val="center"/>
            <w:hideMark/>
          </w:tcPr>
          <w:p w14:paraId="7F91B166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71.25 (23.74)</w:t>
            </w:r>
          </w:p>
        </w:tc>
        <w:tc>
          <w:tcPr>
            <w:tcW w:w="1373" w:type="dxa"/>
            <w:vAlign w:val="center"/>
            <w:hideMark/>
          </w:tcPr>
          <w:p w14:paraId="134FA1B9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75.45 (20.72)</w:t>
            </w:r>
          </w:p>
        </w:tc>
      </w:tr>
      <w:tr w:rsidR="008C4FC0" w:rsidRPr="00C3747A" w14:paraId="76F7CCCD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0E9389F8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total score</w:t>
            </w:r>
          </w:p>
        </w:tc>
        <w:tc>
          <w:tcPr>
            <w:tcW w:w="1388" w:type="dxa"/>
            <w:vAlign w:val="center"/>
            <w:hideMark/>
          </w:tcPr>
          <w:p w14:paraId="4D20AA10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12</w:t>
            </w:r>
          </w:p>
        </w:tc>
        <w:tc>
          <w:tcPr>
            <w:tcW w:w="2096" w:type="dxa"/>
            <w:vAlign w:val="center"/>
            <w:hideMark/>
          </w:tcPr>
          <w:p w14:paraId="7928FFC6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65.55 (26.42)</w:t>
            </w:r>
          </w:p>
        </w:tc>
        <w:tc>
          <w:tcPr>
            <w:tcW w:w="1373" w:type="dxa"/>
            <w:vAlign w:val="center"/>
            <w:hideMark/>
          </w:tcPr>
          <w:p w14:paraId="34E95893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66.95 (22.43)</w:t>
            </w:r>
          </w:p>
        </w:tc>
      </w:tr>
      <w:tr w:rsidR="008C4FC0" w:rsidRPr="00C3747A" w14:paraId="782E38EE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1B78C6AA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vasomotor domain score</w:t>
            </w:r>
          </w:p>
        </w:tc>
        <w:tc>
          <w:tcPr>
            <w:tcW w:w="1388" w:type="dxa"/>
            <w:vAlign w:val="center"/>
            <w:hideMark/>
          </w:tcPr>
          <w:p w14:paraId="036A3AB5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Baseline</w:t>
            </w:r>
          </w:p>
        </w:tc>
        <w:tc>
          <w:tcPr>
            <w:tcW w:w="2096" w:type="dxa"/>
            <w:vAlign w:val="center"/>
            <w:hideMark/>
          </w:tcPr>
          <w:p w14:paraId="1D5AE827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11.10 (3.85)</w:t>
            </w:r>
          </w:p>
        </w:tc>
        <w:tc>
          <w:tcPr>
            <w:tcW w:w="1373" w:type="dxa"/>
            <w:vAlign w:val="center"/>
            <w:hideMark/>
          </w:tcPr>
          <w:p w14:paraId="4388F510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12.10 (3.37)</w:t>
            </w:r>
          </w:p>
        </w:tc>
      </w:tr>
      <w:tr w:rsidR="008C4FC0" w:rsidRPr="00C3747A" w14:paraId="52579831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204B05AA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vasomotor domain score</w:t>
            </w:r>
          </w:p>
        </w:tc>
        <w:tc>
          <w:tcPr>
            <w:tcW w:w="1388" w:type="dxa"/>
            <w:vAlign w:val="center"/>
            <w:hideMark/>
          </w:tcPr>
          <w:p w14:paraId="79250054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6</w:t>
            </w:r>
          </w:p>
        </w:tc>
        <w:tc>
          <w:tcPr>
            <w:tcW w:w="2096" w:type="dxa"/>
            <w:vAlign w:val="center"/>
            <w:hideMark/>
          </w:tcPr>
          <w:p w14:paraId="1B8A91DA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6.15 (1.60)</w:t>
            </w:r>
          </w:p>
        </w:tc>
        <w:tc>
          <w:tcPr>
            <w:tcW w:w="1373" w:type="dxa"/>
            <w:vAlign w:val="center"/>
            <w:hideMark/>
          </w:tcPr>
          <w:p w14:paraId="2E0A0B13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9.55 (3.24)</w:t>
            </w:r>
          </w:p>
        </w:tc>
      </w:tr>
      <w:tr w:rsidR="008C4FC0" w:rsidRPr="00C3747A" w14:paraId="1BFFEAF6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057663CD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vasomotor domain score</w:t>
            </w:r>
          </w:p>
        </w:tc>
        <w:tc>
          <w:tcPr>
            <w:tcW w:w="1388" w:type="dxa"/>
            <w:vAlign w:val="center"/>
            <w:hideMark/>
          </w:tcPr>
          <w:p w14:paraId="29DF5457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12</w:t>
            </w:r>
          </w:p>
        </w:tc>
        <w:tc>
          <w:tcPr>
            <w:tcW w:w="2096" w:type="dxa"/>
            <w:vAlign w:val="center"/>
            <w:hideMark/>
          </w:tcPr>
          <w:p w14:paraId="77B34F2A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5.45 (1.79)</w:t>
            </w:r>
          </w:p>
        </w:tc>
        <w:tc>
          <w:tcPr>
            <w:tcW w:w="1373" w:type="dxa"/>
            <w:vAlign w:val="center"/>
            <w:hideMark/>
          </w:tcPr>
          <w:p w14:paraId="34F0FBFD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7.95 (3.78)</w:t>
            </w:r>
          </w:p>
        </w:tc>
      </w:tr>
      <w:tr w:rsidR="008C4FC0" w:rsidRPr="00C3747A" w14:paraId="1489827D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43E58EDF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psychosocial domain score</w:t>
            </w:r>
          </w:p>
        </w:tc>
        <w:tc>
          <w:tcPr>
            <w:tcW w:w="1388" w:type="dxa"/>
            <w:vAlign w:val="center"/>
            <w:hideMark/>
          </w:tcPr>
          <w:p w14:paraId="58A6E0FE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Baseline</w:t>
            </w:r>
          </w:p>
        </w:tc>
        <w:tc>
          <w:tcPr>
            <w:tcW w:w="2096" w:type="dxa"/>
            <w:vAlign w:val="center"/>
            <w:hideMark/>
          </w:tcPr>
          <w:p w14:paraId="15126444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26.00 (9.14)</w:t>
            </w:r>
          </w:p>
        </w:tc>
        <w:tc>
          <w:tcPr>
            <w:tcW w:w="1373" w:type="dxa"/>
            <w:vAlign w:val="center"/>
            <w:hideMark/>
          </w:tcPr>
          <w:p w14:paraId="7D9D3F12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25.05 (8.61)</w:t>
            </w:r>
          </w:p>
        </w:tc>
      </w:tr>
      <w:tr w:rsidR="008C4FC0" w:rsidRPr="00C3747A" w14:paraId="2AFC7578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7A5FAD14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psychosocial domain score</w:t>
            </w:r>
          </w:p>
        </w:tc>
        <w:tc>
          <w:tcPr>
            <w:tcW w:w="1388" w:type="dxa"/>
            <w:vAlign w:val="center"/>
            <w:hideMark/>
          </w:tcPr>
          <w:p w14:paraId="437FD6E5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6</w:t>
            </w:r>
          </w:p>
        </w:tc>
        <w:tc>
          <w:tcPr>
            <w:tcW w:w="2096" w:type="dxa"/>
            <w:vAlign w:val="center"/>
            <w:hideMark/>
          </w:tcPr>
          <w:p w14:paraId="1A63E822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22.50 (8.69)</w:t>
            </w:r>
          </w:p>
        </w:tc>
        <w:tc>
          <w:tcPr>
            <w:tcW w:w="1373" w:type="dxa"/>
            <w:vAlign w:val="center"/>
            <w:hideMark/>
          </w:tcPr>
          <w:p w14:paraId="05CD2B22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23.05 (8.39)</w:t>
            </w:r>
          </w:p>
        </w:tc>
      </w:tr>
      <w:tr w:rsidR="008C4FC0" w:rsidRPr="00C3747A" w14:paraId="205567BA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32334653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psychosocial domain score</w:t>
            </w:r>
          </w:p>
        </w:tc>
        <w:tc>
          <w:tcPr>
            <w:tcW w:w="1388" w:type="dxa"/>
            <w:vAlign w:val="center"/>
            <w:hideMark/>
          </w:tcPr>
          <w:p w14:paraId="741DADCC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12</w:t>
            </w:r>
          </w:p>
        </w:tc>
        <w:tc>
          <w:tcPr>
            <w:tcW w:w="2096" w:type="dxa"/>
            <w:vAlign w:val="center"/>
            <w:hideMark/>
          </w:tcPr>
          <w:p w14:paraId="31A16E89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22.00 (9.67)</w:t>
            </w:r>
          </w:p>
        </w:tc>
        <w:tc>
          <w:tcPr>
            <w:tcW w:w="1373" w:type="dxa"/>
            <w:vAlign w:val="center"/>
            <w:hideMark/>
          </w:tcPr>
          <w:p w14:paraId="191A4853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21.05 (8.35)</w:t>
            </w:r>
          </w:p>
        </w:tc>
      </w:tr>
      <w:tr w:rsidR="008C4FC0" w:rsidRPr="00C3747A" w14:paraId="461736F8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077920AB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physical domain score</w:t>
            </w:r>
          </w:p>
        </w:tc>
        <w:tc>
          <w:tcPr>
            <w:tcW w:w="1388" w:type="dxa"/>
            <w:vAlign w:val="center"/>
            <w:hideMark/>
          </w:tcPr>
          <w:p w14:paraId="4CE6E848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Baseline</w:t>
            </w:r>
          </w:p>
        </w:tc>
        <w:tc>
          <w:tcPr>
            <w:tcW w:w="2096" w:type="dxa"/>
            <w:vAlign w:val="center"/>
            <w:hideMark/>
          </w:tcPr>
          <w:p w14:paraId="5169F9C8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46.25 (14.61)</w:t>
            </w:r>
          </w:p>
        </w:tc>
        <w:tc>
          <w:tcPr>
            <w:tcW w:w="1373" w:type="dxa"/>
            <w:vAlign w:val="center"/>
            <w:hideMark/>
          </w:tcPr>
          <w:p w14:paraId="69A04F83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42.60 (13.29)</w:t>
            </w:r>
          </w:p>
        </w:tc>
      </w:tr>
      <w:tr w:rsidR="008C4FC0" w:rsidRPr="00C3747A" w14:paraId="0138842E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03A4B4E5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physical domain score</w:t>
            </w:r>
          </w:p>
        </w:tc>
        <w:tc>
          <w:tcPr>
            <w:tcW w:w="1388" w:type="dxa"/>
            <w:vAlign w:val="center"/>
            <w:hideMark/>
          </w:tcPr>
          <w:p w14:paraId="60BC5EC6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6</w:t>
            </w:r>
          </w:p>
        </w:tc>
        <w:tc>
          <w:tcPr>
            <w:tcW w:w="2096" w:type="dxa"/>
            <w:vAlign w:val="center"/>
            <w:hideMark/>
          </w:tcPr>
          <w:p w14:paraId="358CCADD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36.55 (14.15)</w:t>
            </w:r>
          </w:p>
        </w:tc>
        <w:tc>
          <w:tcPr>
            <w:tcW w:w="1373" w:type="dxa"/>
            <w:vAlign w:val="center"/>
            <w:hideMark/>
          </w:tcPr>
          <w:p w14:paraId="754F6091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39.30 (12.77)</w:t>
            </w:r>
          </w:p>
        </w:tc>
      </w:tr>
      <w:tr w:rsidR="008C4FC0" w:rsidRPr="00C3747A" w14:paraId="1BC12CD2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70338298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physical domain score</w:t>
            </w:r>
          </w:p>
        </w:tc>
        <w:tc>
          <w:tcPr>
            <w:tcW w:w="1388" w:type="dxa"/>
            <w:vAlign w:val="center"/>
            <w:hideMark/>
          </w:tcPr>
          <w:p w14:paraId="0325EFAB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12</w:t>
            </w:r>
          </w:p>
        </w:tc>
        <w:tc>
          <w:tcPr>
            <w:tcW w:w="2096" w:type="dxa"/>
            <w:vAlign w:val="center"/>
            <w:hideMark/>
          </w:tcPr>
          <w:p w14:paraId="61682818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33.75 (16.13)</w:t>
            </w:r>
          </w:p>
        </w:tc>
        <w:tc>
          <w:tcPr>
            <w:tcW w:w="1373" w:type="dxa"/>
            <w:vAlign w:val="center"/>
            <w:hideMark/>
          </w:tcPr>
          <w:p w14:paraId="73D70AAB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34.55 (13.51)</w:t>
            </w:r>
          </w:p>
        </w:tc>
      </w:tr>
      <w:tr w:rsidR="008C4FC0" w:rsidRPr="00C3747A" w14:paraId="78C04DB1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5CE140F0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sexual domain score</w:t>
            </w:r>
          </w:p>
        </w:tc>
        <w:tc>
          <w:tcPr>
            <w:tcW w:w="1388" w:type="dxa"/>
            <w:vAlign w:val="center"/>
            <w:hideMark/>
          </w:tcPr>
          <w:p w14:paraId="4885306C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Baseline</w:t>
            </w:r>
          </w:p>
        </w:tc>
        <w:tc>
          <w:tcPr>
            <w:tcW w:w="2096" w:type="dxa"/>
            <w:vAlign w:val="center"/>
            <w:hideMark/>
          </w:tcPr>
          <w:p w14:paraId="389F7507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6.45 (4.07)</w:t>
            </w:r>
          </w:p>
        </w:tc>
        <w:tc>
          <w:tcPr>
            <w:tcW w:w="1373" w:type="dxa"/>
            <w:vAlign w:val="center"/>
            <w:hideMark/>
          </w:tcPr>
          <w:p w14:paraId="5859668E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3.95 (3.98)</w:t>
            </w:r>
          </w:p>
        </w:tc>
      </w:tr>
      <w:tr w:rsidR="008C4FC0" w:rsidRPr="00C3747A" w14:paraId="7B2C1F85" w14:textId="77777777" w:rsidTr="00C3747A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04718607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sexual domain score</w:t>
            </w:r>
          </w:p>
        </w:tc>
        <w:tc>
          <w:tcPr>
            <w:tcW w:w="1388" w:type="dxa"/>
            <w:vAlign w:val="center"/>
            <w:hideMark/>
          </w:tcPr>
          <w:p w14:paraId="122F5E70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6</w:t>
            </w:r>
          </w:p>
        </w:tc>
        <w:tc>
          <w:tcPr>
            <w:tcW w:w="2096" w:type="dxa"/>
            <w:vAlign w:val="center"/>
            <w:hideMark/>
          </w:tcPr>
          <w:p w14:paraId="3E46A263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4.30 (3.67)</w:t>
            </w:r>
          </w:p>
        </w:tc>
        <w:tc>
          <w:tcPr>
            <w:tcW w:w="1373" w:type="dxa"/>
            <w:vAlign w:val="center"/>
            <w:hideMark/>
          </w:tcPr>
          <w:p w14:paraId="36D0968B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3.70 (3.84)</w:t>
            </w:r>
          </w:p>
        </w:tc>
      </w:tr>
      <w:tr w:rsidR="00C3747A" w:rsidRPr="00C3747A" w14:paraId="7541C7D2" w14:textId="77777777" w:rsidTr="00C3747A">
        <w:trPr>
          <w:tblCellSpacing w:w="15" w:type="dxa"/>
        </w:trPr>
        <w:tc>
          <w:tcPr>
            <w:tcW w:w="3357" w:type="dxa"/>
            <w:tcBorders>
              <w:bottom w:val="single" w:sz="4" w:space="0" w:color="auto"/>
            </w:tcBorders>
            <w:vAlign w:val="center"/>
            <w:hideMark/>
          </w:tcPr>
          <w:p w14:paraId="66C22707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MENQOL sexual domain score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  <w:hideMark/>
          </w:tcPr>
          <w:p w14:paraId="41601F2B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Week 12</w:t>
            </w:r>
          </w:p>
        </w:tc>
        <w:tc>
          <w:tcPr>
            <w:tcW w:w="2096" w:type="dxa"/>
            <w:tcBorders>
              <w:bottom w:val="single" w:sz="4" w:space="0" w:color="auto"/>
            </w:tcBorders>
            <w:vAlign w:val="center"/>
            <w:hideMark/>
          </w:tcPr>
          <w:p w14:paraId="1F98967B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3.95 (3.77)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  <w:hideMark/>
          </w:tcPr>
          <w:p w14:paraId="3BD1A8B4" w14:textId="77777777" w:rsidR="00C3747A" w:rsidRPr="00C3747A" w:rsidRDefault="00C3747A" w:rsidP="008C4F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  <w:r w:rsidRPr="00C37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  <w:t>3.95 (3.98)</w:t>
            </w:r>
          </w:p>
        </w:tc>
      </w:tr>
    </w:tbl>
    <w:p w14:paraId="102FCD37" w14:textId="303EF2B6" w:rsidR="00D82CAF" w:rsidRPr="00C3747A" w:rsidRDefault="00C3747A" w:rsidP="00C3747A">
      <w:pPr>
        <w:pStyle w:val="NoSpacing"/>
        <w:rPr>
          <w:sz w:val="16"/>
          <w:szCs w:val="20"/>
        </w:rPr>
      </w:pPr>
      <w:r w:rsidRPr="00C3747A">
        <w:rPr>
          <w:rStyle w:val="Strong"/>
          <w:rFonts w:ascii="Times New Roman" w:hAnsi="Times New Roman" w:cs="Times New Roman"/>
          <w:sz w:val="14"/>
          <w:szCs w:val="14"/>
        </w:rPr>
        <w:t xml:space="preserve">Note (S1): </w:t>
      </w:r>
      <w:r w:rsidRPr="00C3747A">
        <w:rPr>
          <w:rStyle w:val="Strong"/>
          <w:rFonts w:ascii="Times New Roman" w:hAnsi="Times New Roman" w:cs="Times New Roman"/>
          <w:b w:val="0"/>
          <w:bCs w:val="0"/>
          <w:sz w:val="14"/>
          <w:szCs w:val="14"/>
        </w:rPr>
        <w:t>Values are presented as mean (SD) of absolute scores at each visit and are provided for descriptive purposes only. Between-group comparisons and p-values for the primary outcome are reported in Table 2 using change-from-baseline analyses.</w:t>
      </w:r>
      <w:r w:rsidRPr="00C3747A">
        <w:rPr>
          <w:rStyle w:val="Strong"/>
          <w:rFonts w:ascii="Times New Roman" w:hAnsi="Times New Roman" w:hint="cs"/>
          <w:sz w:val="14"/>
          <w:szCs w:val="14"/>
          <w:cs/>
        </w:rPr>
        <w:t xml:space="preserve"> </w:t>
      </w:r>
    </w:p>
    <w:p w14:paraId="02D0A01E" w14:textId="48E52167" w:rsidR="00D82CAF" w:rsidRDefault="00D82CAF">
      <w:pPr>
        <w:rPr>
          <w:rFonts w:ascii="Times New Roman" w:hAnsi="Times New Roman"/>
          <w:sz w:val="20"/>
          <w:szCs w:val="20"/>
        </w:rPr>
      </w:pPr>
    </w:p>
    <w:p w14:paraId="193F48CF" w14:textId="2BD8DF41" w:rsidR="008C4FC0" w:rsidRDefault="008C4FC0">
      <w:pPr>
        <w:rPr>
          <w:rFonts w:ascii="Times New Roman" w:hAnsi="Times New Roman"/>
          <w:sz w:val="20"/>
          <w:szCs w:val="20"/>
        </w:rPr>
      </w:pPr>
    </w:p>
    <w:p w14:paraId="39F980FA" w14:textId="33D5D1C9" w:rsidR="008C4FC0" w:rsidRDefault="008C4FC0">
      <w:pPr>
        <w:rPr>
          <w:rFonts w:ascii="Times New Roman" w:hAnsi="Times New Roman"/>
          <w:sz w:val="20"/>
          <w:szCs w:val="20"/>
        </w:rPr>
      </w:pPr>
    </w:p>
    <w:p w14:paraId="2CDDD321" w14:textId="54F95AED" w:rsidR="008C4FC0" w:rsidRDefault="008C4FC0">
      <w:pPr>
        <w:rPr>
          <w:rFonts w:ascii="Times New Roman" w:hAnsi="Times New Roman"/>
          <w:sz w:val="20"/>
          <w:szCs w:val="20"/>
        </w:rPr>
      </w:pPr>
    </w:p>
    <w:p w14:paraId="7D2209F0" w14:textId="1DE44635" w:rsidR="008C4FC0" w:rsidRDefault="008C4FC0">
      <w:pPr>
        <w:rPr>
          <w:rFonts w:ascii="Times New Roman" w:hAnsi="Times New Roman"/>
          <w:sz w:val="20"/>
          <w:szCs w:val="20"/>
        </w:rPr>
      </w:pPr>
    </w:p>
    <w:p w14:paraId="59662935" w14:textId="3F47BACF" w:rsidR="008C4FC0" w:rsidRDefault="008C4FC0">
      <w:pPr>
        <w:rPr>
          <w:rFonts w:ascii="Times New Roman" w:hAnsi="Times New Roman"/>
          <w:sz w:val="20"/>
          <w:szCs w:val="20"/>
        </w:rPr>
      </w:pPr>
    </w:p>
    <w:p w14:paraId="3DD667E6" w14:textId="655CAE15" w:rsidR="008C4FC0" w:rsidRDefault="008C4FC0">
      <w:pPr>
        <w:rPr>
          <w:rFonts w:ascii="Times New Roman" w:hAnsi="Times New Roman"/>
          <w:sz w:val="20"/>
          <w:szCs w:val="20"/>
        </w:rPr>
      </w:pPr>
    </w:p>
    <w:p w14:paraId="58DE8AFD" w14:textId="77777777" w:rsidR="00B0245A" w:rsidRDefault="00B0245A">
      <w:pPr>
        <w:rPr>
          <w:rFonts w:ascii="Times New Roman" w:hAnsi="Times New Roman"/>
          <w:sz w:val="20"/>
          <w:szCs w:val="20"/>
        </w:rPr>
      </w:pPr>
    </w:p>
    <w:p w14:paraId="0F033E99" w14:textId="77777777" w:rsidR="00B0245A" w:rsidRDefault="00B0245A">
      <w:pPr>
        <w:rPr>
          <w:rFonts w:ascii="Times New Roman" w:hAnsi="Times New Roman"/>
          <w:sz w:val="20"/>
          <w:szCs w:val="20"/>
        </w:rPr>
      </w:pPr>
    </w:p>
    <w:p w14:paraId="303B4781" w14:textId="77777777" w:rsidR="00B0245A" w:rsidRDefault="00B0245A">
      <w:pPr>
        <w:rPr>
          <w:rFonts w:ascii="Times New Roman" w:hAnsi="Times New Roman"/>
          <w:sz w:val="20"/>
          <w:szCs w:val="20"/>
        </w:rPr>
      </w:pPr>
    </w:p>
    <w:p w14:paraId="546C250C" w14:textId="77777777" w:rsidR="00B0245A" w:rsidRDefault="00B0245A">
      <w:pPr>
        <w:rPr>
          <w:rFonts w:ascii="Times New Roman" w:hAnsi="Times New Roman"/>
          <w:sz w:val="20"/>
          <w:szCs w:val="20"/>
        </w:rPr>
      </w:pPr>
    </w:p>
    <w:p w14:paraId="5B5B2220" w14:textId="77777777" w:rsidR="00B0245A" w:rsidRDefault="00B0245A">
      <w:pPr>
        <w:rPr>
          <w:rFonts w:ascii="Times New Roman" w:hAnsi="Times New Roman"/>
          <w:sz w:val="20"/>
          <w:szCs w:val="20"/>
        </w:rPr>
      </w:pPr>
    </w:p>
    <w:p w14:paraId="6F069167" w14:textId="77777777" w:rsidR="00B0245A" w:rsidRDefault="00B0245A">
      <w:pPr>
        <w:rPr>
          <w:rFonts w:ascii="Times New Roman" w:hAnsi="Times New Roman"/>
          <w:sz w:val="20"/>
          <w:szCs w:val="20"/>
        </w:rPr>
      </w:pPr>
    </w:p>
    <w:p w14:paraId="0A053F4C" w14:textId="72DA11FD" w:rsidR="00B0245A" w:rsidRPr="00B0245A" w:rsidRDefault="004B7BDD" w:rsidP="00B024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4FC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S2. Baseline-adjusted analyses at Week 12 (sensitivity analysis)</w:t>
      </w:r>
    </w:p>
    <w:tbl>
      <w:tblPr>
        <w:tblW w:w="91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9"/>
        <w:gridCol w:w="2042"/>
        <w:gridCol w:w="3645"/>
        <w:gridCol w:w="939"/>
      </w:tblGrid>
      <w:tr w:rsidR="00B0245A" w:rsidRPr="00B0245A" w14:paraId="30BE863C" w14:textId="77777777" w:rsidTr="00B0245A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F0FB1B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Outcome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DE2D99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Method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882AEA" w14:textId="409E8D71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Adjusted Effect Estimate (95% CI) 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E30EE0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  <w:t>P-value</w:t>
            </w:r>
          </w:p>
        </w:tc>
      </w:tr>
      <w:tr w:rsidR="00B0245A" w:rsidRPr="00B0245A" w14:paraId="21C37BA8" w14:textId="77777777" w:rsidTr="00B0245A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3083FD" w14:textId="77777777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b/>
                <w:bCs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Primary Outcome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4452BC" w14:textId="77777777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26B743" w14:textId="77777777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514B53" w14:textId="77777777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B0245A" w:rsidRPr="00B0245A" w14:paraId="7B85CACE" w14:textId="77777777" w:rsidTr="00B0245A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6BA0F7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Hot Flash Frequency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0B01C4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481F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2C481F"/>
                <w:kern w:val="0"/>
                <w:sz w:val="20"/>
                <w:szCs w:val="20"/>
                <w:lang w:bidi="ar-SA"/>
                <w14:ligatures w14:val="none"/>
              </w:rPr>
              <w:t>Poisson Regression</w: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4F9478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IRR = 0.41 (0.32 to 0.52)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FF9863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&lt;0.001*</w:t>
            </w:r>
          </w:p>
        </w:tc>
      </w:tr>
      <w:tr w:rsidR="00B0245A" w:rsidRPr="00B0245A" w14:paraId="7B4DC1DD" w14:textId="77777777" w:rsidTr="00B0245A">
        <w:trPr>
          <w:trHeight w:val="315"/>
          <w:jc w:val="center"/>
        </w:trPr>
        <w:tc>
          <w:tcPr>
            <w:tcW w:w="915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CB461D" w14:textId="55765785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5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b/>
                <w:bCs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Secondary Outcomes: MENQOL</w:t>
            </w:r>
            <w:r w:rsidRPr="00B0245A">
              <w:rPr>
                <w:rFonts w:ascii="Times New Roman" w:eastAsia="Times New Roman" w:hAnsi="Times New Roman" w:cs="Times New Roman"/>
                <w:b/>
                <w:bCs/>
                <w:color w:val="434343"/>
                <w:kern w:val="0"/>
                <w:sz w:val="20"/>
                <w:szCs w:val="25"/>
                <w:cs/>
                <w14:ligatures w14:val="none"/>
              </w:rPr>
              <w:t xml:space="preserve"> </w:t>
            </w:r>
            <w:r w:rsidRPr="00B0245A">
              <w:rPr>
                <w:rFonts w:ascii="Times New Roman" w:eastAsia="Times New Roman" w:hAnsi="Times New Roman" w:cs="Times New Roman"/>
                <w:b/>
                <w:bCs/>
                <w:color w:val="434343"/>
                <w:kern w:val="0"/>
                <w:sz w:val="20"/>
                <w:szCs w:val="25"/>
                <w14:ligatures w14:val="none"/>
              </w:rPr>
              <w:t>score</w:t>
            </w:r>
          </w:p>
        </w:tc>
      </w:tr>
      <w:tr w:rsidR="00B0245A" w:rsidRPr="00B0245A" w14:paraId="50A329E4" w14:textId="77777777" w:rsidTr="00B0245A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133AE3" w14:textId="77777777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Vasomotor Domain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C6FD32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  <w:t>ANCOVA</w:t>
            </w:r>
          </w:p>
        </w:tc>
        <w:tc>
          <w:tcPr>
            <w:tcW w:w="3506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EC1BD7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MD = −2.06 (−3.70 to −0.43)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F4D52E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0.015*</w:t>
            </w:r>
          </w:p>
        </w:tc>
      </w:tr>
      <w:tr w:rsidR="00B0245A" w:rsidRPr="00B0245A" w14:paraId="1581C7A2" w14:textId="77777777" w:rsidTr="00B0245A">
        <w:trPr>
          <w:trHeight w:val="315"/>
          <w:jc w:val="center"/>
        </w:trPr>
        <w:tc>
          <w:tcPr>
            <w:tcW w:w="0" w:type="auto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8AE40D" w14:textId="77777777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Psychosocial Domain</w:t>
            </w:r>
          </w:p>
        </w:tc>
        <w:tc>
          <w:tcPr>
            <w:tcW w:w="196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5B807E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  <w:t>ANCOVA</w:t>
            </w:r>
          </w:p>
        </w:tc>
        <w:tc>
          <w:tcPr>
            <w:tcW w:w="3506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5D3D56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MD = 0.94 (−2.40 to 4.28)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06E4BC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0.571</w:t>
            </w:r>
          </w:p>
        </w:tc>
      </w:tr>
      <w:tr w:rsidR="00B0245A" w:rsidRPr="00B0245A" w14:paraId="6EE40D83" w14:textId="77777777" w:rsidTr="00B0245A">
        <w:trPr>
          <w:trHeight w:val="315"/>
          <w:jc w:val="center"/>
        </w:trPr>
        <w:tc>
          <w:tcPr>
            <w:tcW w:w="0" w:type="auto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D44255" w14:textId="77777777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Physical Domain</w:t>
            </w:r>
          </w:p>
        </w:tc>
        <w:tc>
          <w:tcPr>
            <w:tcW w:w="196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017E5D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  <w:t>ANCOVA</w:t>
            </w:r>
          </w:p>
        </w:tc>
        <w:tc>
          <w:tcPr>
            <w:tcW w:w="3506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597433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MD = −2.94 (−9.39 to 3.51)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CBAE22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0.362</w:t>
            </w:r>
          </w:p>
        </w:tc>
      </w:tr>
      <w:tr w:rsidR="00B0245A" w:rsidRPr="00B0245A" w14:paraId="2ED07BD3" w14:textId="77777777" w:rsidTr="00B0245A">
        <w:trPr>
          <w:trHeight w:val="315"/>
          <w:jc w:val="center"/>
        </w:trPr>
        <w:tc>
          <w:tcPr>
            <w:tcW w:w="0" w:type="auto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E75F83" w14:textId="77777777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Sexual Domain</w:t>
            </w:r>
          </w:p>
        </w:tc>
        <w:tc>
          <w:tcPr>
            <w:tcW w:w="196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48076B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  <w:t>ANCOVA</w:t>
            </w:r>
          </w:p>
        </w:tc>
        <w:tc>
          <w:tcPr>
            <w:tcW w:w="3506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51841E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MD = −1.00 (−3.18 to 1.18)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462A45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0.358</w:t>
            </w:r>
          </w:p>
        </w:tc>
      </w:tr>
      <w:tr w:rsidR="00B0245A" w:rsidRPr="00B0245A" w14:paraId="71F1E6A7" w14:textId="77777777" w:rsidTr="00B0245A">
        <w:trPr>
          <w:trHeight w:val="315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2B1091" w14:textId="77777777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Total Score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274606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  <w:t>ANCOVA</w:t>
            </w:r>
          </w:p>
        </w:tc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B60243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MD = −5.13 (−15.94 to 5.68)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819304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0.343</w:t>
            </w:r>
          </w:p>
        </w:tc>
      </w:tr>
      <w:tr w:rsidR="00B0245A" w:rsidRPr="00B0245A" w14:paraId="0DC19035" w14:textId="77777777" w:rsidTr="00B0245A">
        <w:trPr>
          <w:trHeight w:val="315"/>
          <w:jc w:val="center"/>
        </w:trPr>
        <w:tc>
          <w:tcPr>
            <w:tcW w:w="915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6CECB5" w14:textId="1929F893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b/>
                <w:bCs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Secondary Outcomes: MRS II Score</w:t>
            </w:r>
          </w:p>
        </w:tc>
      </w:tr>
      <w:tr w:rsidR="00B0245A" w:rsidRPr="00B0245A" w14:paraId="41084869" w14:textId="77777777" w:rsidTr="00B0245A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C5FA6C" w14:textId="77777777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Somato-vegetative Domain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24F1C7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  <w:t>ANCOVA</w:t>
            </w:r>
          </w:p>
        </w:tc>
        <w:tc>
          <w:tcPr>
            <w:tcW w:w="3506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5C3263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MD = −0.24 (−1.24 to 0.77)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05EAAA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0.635</w:t>
            </w:r>
          </w:p>
        </w:tc>
      </w:tr>
      <w:tr w:rsidR="00B0245A" w:rsidRPr="00B0245A" w14:paraId="5FE5FA01" w14:textId="77777777" w:rsidTr="00B0245A">
        <w:trPr>
          <w:trHeight w:val="315"/>
          <w:jc w:val="center"/>
        </w:trPr>
        <w:tc>
          <w:tcPr>
            <w:tcW w:w="0" w:type="auto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CEB703" w14:textId="77777777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Psychological Domain</w:t>
            </w:r>
          </w:p>
        </w:tc>
        <w:tc>
          <w:tcPr>
            <w:tcW w:w="196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4FEA40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  <w:t>ANCOVA</w:t>
            </w:r>
          </w:p>
        </w:tc>
        <w:tc>
          <w:tcPr>
            <w:tcW w:w="3506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DA4BFB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MD = −0.19 (−1.45 to 1.07)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A18E89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0.762</w:t>
            </w:r>
          </w:p>
        </w:tc>
      </w:tr>
      <w:tr w:rsidR="00B0245A" w:rsidRPr="00B0245A" w14:paraId="7BE91D6E" w14:textId="77777777" w:rsidTr="00B0245A">
        <w:trPr>
          <w:trHeight w:val="315"/>
          <w:jc w:val="center"/>
        </w:trPr>
        <w:tc>
          <w:tcPr>
            <w:tcW w:w="0" w:type="auto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B4E935" w14:textId="77777777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Urogenital Domain</w:t>
            </w:r>
          </w:p>
        </w:tc>
        <w:tc>
          <w:tcPr>
            <w:tcW w:w="196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635EDB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  <w:t>ANCOVA</w:t>
            </w:r>
          </w:p>
        </w:tc>
        <w:tc>
          <w:tcPr>
            <w:tcW w:w="3506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3AF823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MD = −0.90 (−2.20 to 0.39)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4E24DE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0.164</w:t>
            </w:r>
          </w:p>
        </w:tc>
      </w:tr>
      <w:tr w:rsidR="00B0245A" w:rsidRPr="00B0245A" w14:paraId="6E565E38" w14:textId="77777777" w:rsidTr="00B0245A">
        <w:trPr>
          <w:trHeight w:val="315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1AFB6C" w14:textId="77777777" w:rsidR="00B0245A" w:rsidRPr="00B0245A" w:rsidRDefault="00B0245A" w:rsidP="00B02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Total Score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2C3ED1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2A3243"/>
                <w:kern w:val="0"/>
                <w:sz w:val="20"/>
                <w:szCs w:val="20"/>
                <w:lang w:bidi="ar-SA"/>
                <w14:ligatures w14:val="none"/>
              </w:rPr>
              <w:t>ANCOVA</w:t>
            </w:r>
          </w:p>
        </w:tc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72B6EF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MD = −1.75 (−4.48 to 0.99)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E0D4F4" w14:textId="77777777" w:rsidR="00B0245A" w:rsidRPr="00B0245A" w:rsidRDefault="00B0245A" w:rsidP="00B0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</w:pPr>
            <w:r w:rsidRPr="00B0245A">
              <w:rPr>
                <w:rFonts w:ascii="Times New Roman" w:eastAsia="Times New Roman" w:hAnsi="Times New Roman" w:cs="Times New Roman"/>
                <w:color w:val="434343"/>
                <w:kern w:val="0"/>
                <w:sz w:val="20"/>
                <w:szCs w:val="20"/>
                <w:lang w:bidi="ar-SA"/>
                <w14:ligatures w14:val="none"/>
              </w:rPr>
              <w:t>0.203</w:t>
            </w:r>
          </w:p>
        </w:tc>
      </w:tr>
    </w:tbl>
    <w:p w14:paraId="1F629E0B" w14:textId="77777777" w:rsidR="00B0245A" w:rsidRPr="00B0245A" w:rsidRDefault="00B0245A" w:rsidP="00B0245A">
      <w:pPr>
        <w:pStyle w:val="NoSpacing"/>
        <w:jc w:val="both"/>
        <w:rPr>
          <w:rFonts w:ascii="Times New Roman" w:hAnsi="Times New Roman" w:cs="Times New Roman"/>
          <w:sz w:val="12"/>
          <w:szCs w:val="16"/>
        </w:rPr>
      </w:pPr>
      <w:r w:rsidRPr="00B0245A">
        <w:rPr>
          <w:rFonts w:ascii="Times New Roman" w:hAnsi="Times New Roman" w:cs="Times New Roman"/>
          <w:sz w:val="12"/>
          <w:szCs w:val="16"/>
        </w:rPr>
        <w:t>Notes: ᵃ Adjusted Effect Estimate represents:</w:t>
      </w:r>
    </w:p>
    <w:p w14:paraId="2555E1A4" w14:textId="77777777" w:rsidR="00B0245A" w:rsidRPr="00B0245A" w:rsidRDefault="00B0245A" w:rsidP="00B0245A">
      <w:pPr>
        <w:pStyle w:val="NoSpacing"/>
        <w:jc w:val="both"/>
        <w:rPr>
          <w:rFonts w:ascii="Times New Roman" w:hAnsi="Times New Roman" w:cs="Times New Roman"/>
          <w:sz w:val="12"/>
          <w:szCs w:val="16"/>
        </w:rPr>
      </w:pPr>
      <w:r w:rsidRPr="00B0245A">
        <w:rPr>
          <w:rFonts w:ascii="Times New Roman" w:hAnsi="Times New Roman" w:cs="Times New Roman"/>
          <w:sz w:val="12"/>
          <w:szCs w:val="16"/>
        </w:rPr>
        <w:t xml:space="preserve">Incidence Rate Ratio (IRR) for hot flash frequency (derived from Poisson regression with log link: </w:t>
      </w:r>
      <w:r w:rsidRPr="00B0245A">
        <w:rPr>
          <w:rFonts w:ascii="Times New Roman" w:hAnsi="Times New Roman" w:cs="Times New Roman"/>
          <w:i/>
          <w:iCs/>
          <w:sz w:val="12"/>
          <w:szCs w:val="16"/>
        </w:rPr>
        <w:t>Week 12 Frequency ~ Group + Baseline Frequency</w:t>
      </w:r>
      <w:r w:rsidRPr="00B0245A">
        <w:rPr>
          <w:rFonts w:ascii="Times New Roman" w:hAnsi="Times New Roman" w:cs="Times New Roman"/>
          <w:sz w:val="12"/>
          <w:szCs w:val="16"/>
        </w:rPr>
        <w:t>). An IRR &lt; 1.0 indicates a greater reduction in the curcuminoid group.</w:t>
      </w:r>
    </w:p>
    <w:p w14:paraId="6ABE1BA7" w14:textId="77777777" w:rsidR="00B0245A" w:rsidRPr="00B0245A" w:rsidRDefault="00B0245A" w:rsidP="00B0245A">
      <w:pPr>
        <w:pStyle w:val="NoSpacing"/>
        <w:jc w:val="both"/>
        <w:rPr>
          <w:rFonts w:ascii="Times New Roman" w:hAnsi="Times New Roman" w:cs="Times New Roman"/>
          <w:sz w:val="12"/>
          <w:szCs w:val="16"/>
        </w:rPr>
      </w:pPr>
      <w:r w:rsidRPr="00B0245A">
        <w:rPr>
          <w:rFonts w:ascii="Times New Roman" w:hAnsi="Times New Roman" w:cs="Times New Roman"/>
          <w:sz w:val="12"/>
          <w:szCs w:val="16"/>
        </w:rPr>
        <w:t xml:space="preserve">Adjusted Mean Difference (MD) for MENQOL and MRS II scores (derived from ANCOVA: </w:t>
      </w:r>
      <w:r w:rsidRPr="00B0245A">
        <w:rPr>
          <w:rFonts w:ascii="Times New Roman" w:hAnsi="Times New Roman" w:cs="Times New Roman"/>
          <w:i/>
          <w:iCs/>
          <w:sz w:val="12"/>
          <w:szCs w:val="16"/>
        </w:rPr>
        <w:t>Week 12 Score ~ Group + Baseline Score</w:t>
      </w:r>
      <w:r w:rsidRPr="00B0245A">
        <w:rPr>
          <w:rFonts w:ascii="Times New Roman" w:hAnsi="Times New Roman" w:cs="Times New Roman"/>
          <w:sz w:val="12"/>
          <w:szCs w:val="16"/>
        </w:rPr>
        <w:t>). Negative values indicate greater symptom reduction in the curcuminoid group.</w:t>
      </w:r>
    </w:p>
    <w:p w14:paraId="1A37D606" w14:textId="77777777" w:rsidR="00B0245A" w:rsidRPr="00B0245A" w:rsidRDefault="00B0245A" w:rsidP="00B0245A">
      <w:pPr>
        <w:pStyle w:val="NoSpacing"/>
        <w:jc w:val="both"/>
        <w:rPr>
          <w:rFonts w:ascii="Times New Roman" w:hAnsi="Times New Roman" w:cs="Times New Roman"/>
          <w:sz w:val="12"/>
          <w:szCs w:val="16"/>
        </w:rPr>
      </w:pPr>
      <w:r w:rsidRPr="00B0245A">
        <w:rPr>
          <w:rFonts w:ascii="Times New Roman" w:hAnsi="Times New Roman" w:cs="Times New Roman"/>
          <w:sz w:val="12"/>
          <w:szCs w:val="16"/>
        </w:rPr>
        <w:t>CI, confidence interval; ANCOVA, analysis of covariance; MENQOL, Menopause-Specific Quality of Life; MRS II, Menopause Rating Scale II.</w:t>
      </w:r>
    </w:p>
    <w:p w14:paraId="6B1A5D6C" w14:textId="0C9662B4" w:rsidR="00B0245A" w:rsidRPr="00D8406E" w:rsidRDefault="00B0245A" w:rsidP="00B0245A">
      <w:pPr>
        <w:pStyle w:val="NoSpacing"/>
        <w:jc w:val="both"/>
        <w:rPr>
          <w:rFonts w:ascii="Times New Roman" w:hAnsi="Times New Roman" w:cs="Times New Roman"/>
          <w:sz w:val="12"/>
          <w:szCs w:val="16"/>
        </w:rPr>
      </w:pPr>
      <w:r w:rsidRPr="00D8406E">
        <w:rPr>
          <w:rFonts w:ascii="Times New Roman" w:hAnsi="Times New Roman" w:cs="Times New Roman"/>
          <w:sz w:val="12"/>
          <w:szCs w:val="16"/>
        </w:rPr>
        <w:t xml:space="preserve">* </w:t>
      </w:r>
      <w:r w:rsidR="00D8406E" w:rsidRPr="00D8406E">
        <w:rPr>
          <w:rFonts w:ascii="Times New Roman" w:hAnsi="Times New Roman" w:cs="Angsana New"/>
          <w:sz w:val="12"/>
          <w:szCs w:val="16"/>
        </w:rPr>
        <w:t>p</w:t>
      </w:r>
      <w:r w:rsidRPr="00D8406E">
        <w:rPr>
          <w:rFonts w:ascii="Times New Roman" w:hAnsi="Times New Roman" w:cs="Times New Roman"/>
          <w:sz w:val="12"/>
          <w:szCs w:val="16"/>
        </w:rPr>
        <w:t xml:space="preserve"> &lt; 0.05.</w:t>
      </w:r>
    </w:p>
    <w:p w14:paraId="34821220" w14:textId="77777777" w:rsidR="00B0245A" w:rsidRDefault="00B0245A" w:rsidP="00B0245A">
      <w:pPr>
        <w:jc w:val="both"/>
        <w:rPr>
          <w:rFonts w:ascii="Times New Roman" w:hAnsi="Times New Roman"/>
          <w:sz w:val="20"/>
          <w:szCs w:val="20"/>
        </w:rPr>
      </w:pPr>
    </w:p>
    <w:p w14:paraId="4389854E" w14:textId="0DCBCBE5" w:rsidR="008C4FC0" w:rsidRDefault="008C4FC0">
      <w:pPr>
        <w:rPr>
          <w:rFonts w:ascii="Times New Roman" w:hAnsi="Times New Roman"/>
          <w:sz w:val="20"/>
          <w:szCs w:val="20"/>
        </w:rPr>
      </w:pPr>
    </w:p>
    <w:p w14:paraId="7FAAC21C" w14:textId="54E5BA29" w:rsidR="008C4FC0" w:rsidRDefault="008C4FC0">
      <w:pPr>
        <w:rPr>
          <w:rFonts w:ascii="Times New Roman" w:hAnsi="Times New Roman"/>
          <w:sz w:val="20"/>
          <w:szCs w:val="20"/>
        </w:rPr>
      </w:pPr>
    </w:p>
    <w:sectPr w:rsidR="008C4F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03456" w14:textId="77777777" w:rsidR="00BD0FC9" w:rsidRDefault="00BD0FC9" w:rsidP="004B7BDD">
      <w:pPr>
        <w:spacing w:after="0" w:line="240" w:lineRule="auto"/>
      </w:pPr>
      <w:r>
        <w:separator/>
      </w:r>
    </w:p>
  </w:endnote>
  <w:endnote w:type="continuationSeparator" w:id="0">
    <w:p w14:paraId="0B128D31" w14:textId="77777777" w:rsidR="00BD0FC9" w:rsidRDefault="00BD0FC9" w:rsidP="004B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21542" w14:textId="77777777" w:rsidR="00BD0FC9" w:rsidRDefault="00BD0FC9" w:rsidP="004B7BDD">
      <w:pPr>
        <w:spacing w:after="0" w:line="240" w:lineRule="auto"/>
      </w:pPr>
      <w:r>
        <w:separator/>
      </w:r>
    </w:p>
  </w:footnote>
  <w:footnote w:type="continuationSeparator" w:id="0">
    <w:p w14:paraId="2218F9C4" w14:textId="77777777" w:rsidR="00BD0FC9" w:rsidRDefault="00BD0FC9" w:rsidP="004B7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DC3067"/>
    <w:multiLevelType w:val="multilevel"/>
    <w:tmpl w:val="12D8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276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AF"/>
    <w:rsid w:val="0004164B"/>
    <w:rsid w:val="00093221"/>
    <w:rsid w:val="000A1069"/>
    <w:rsid w:val="000C7020"/>
    <w:rsid w:val="0011087F"/>
    <w:rsid w:val="00123828"/>
    <w:rsid w:val="00176241"/>
    <w:rsid w:val="00430E75"/>
    <w:rsid w:val="004B7BDD"/>
    <w:rsid w:val="005D33B9"/>
    <w:rsid w:val="0065432A"/>
    <w:rsid w:val="00747B94"/>
    <w:rsid w:val="00764432"/>
    <w:rsid w:val="008C4FC0"/>
    <w:rsid w:val="00942CDF"/>
    <w:rsid w:val="00B0245A"/>
    <w:rsid w:val="00BD0FC9"/>
    <w:rsid w:val="00BE1759"/>
    <w:rsid w:val="00C3747A"/>
    <w:rsid w:val="00C82820"/>
    <w:rsid w:val="00CC09AC"/>
    <w:rsid w:val="00D43032"/>
    <w:rsid w:val="00D82CAF"/>
    <w:rsid w:val="00D8406E"/>
    <w:rsid w:val="00DF0A98"/>
    <w:rsid w:val="00DF3609"/>
    <w:rsid w:val="00E20E94"/>
    <w:rsid w:val="00E2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F74DB"/>
  <w15:chartTrackingRefBased/>
  <w15:docId w15:val="{AA54DDBC-50DC-431C-B609-86FFEFCA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B7BD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B7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BDD"/>
  </w:style>
  <w:style w:type="paragraph" w:styleId="Footer">
    <w:name w:val="footer"/>
    <w:basedOn w:val="Normal"/>
    <w:link w:val="FooterChar"/>
    <w:uiPriority w:val="99"/>
    <w:unhideWhenUsed/>
    <w:rsid w:val="004B7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BDD"/>
  </w:style>
  <w:style w:type="paragraph" w:styleId="NoSpacing">
    <w:name w:val="No Spacing"/>
    <w:uiPriority w:val="1"/>
    <w:qFormat/>
    <w:rsid w:val="00C3747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02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 chattrakulchai</dc:creator>
  <cp:keywords/>
  <dc:description/>
  <cp:lastModifiedBy>Kitti chattrakulchai</cp:lastModifiedBy>
  <cp:revision>3</cp:revision>
  <dcterms:created xsi:type="dcterms:W3CDTF">2026-01-16T14:25:00Z</dcterms:created>
  <dcterms:modified xsi:type="dcterms:W3CDTF">2026-03-10T09:43:00Z</dcterms:modified>
</cp:coreProperties>
</file>