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672EC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left="0" w:right="0"/>
        <w:jc w:val="center"/>
        <w:rPr>
          <w:rFonts w:hint="default" w:ascii="Helvetica" w:hAnsi="Helvetica" w:eastAsia="Helvetica" w:cs="Helvetica"/>
          <w:color w:val="000000"/>
          <w:kern w:val="0"/>
          <w:sz w:val="16"/>
          <w:szCs w:val="16"/>
          <w:lang w:val="en-US" w:eastAsia="zh-CN" w:bidi="ar"/>
        </w:rPr>
      </w:pPr>
      <w:r>
        <w:rPr>
          <w:rFonts w:hint="eastAsia" w:ascii="Helvetica" w:hAnsi="Helvetica" w:eastAsia="Helvetica" w:cs="Helvetica"/>
          <w:color w:val="000000"/>
          <w:kern w:val="0"/>
          <w:sz w:val="16"/>
          <w:szCs w:val="16"/>
          <w:lang w:val="en-US" w:eastAsia="zh-CN" w:bidi="ar"/>
        </w:rPr>
        <w:t>Table S1</w:t>
      </w:r>
      <w:r>
        <w:rPr>
          <w:rFonts w:hint="eastAsia" w:ascii="Helvetica" w:hAnsi="Helvetica" w:eastAsia="Helvetica" w:cs="Helvetica"/>
          <w:color w:val="000000"/>
          <w:kern w:val="0"/>
          <w:sz w:val="16"/>
          <w:szCs w:val="16"/>
          <w:lang w:val="en-US" w:eastAsia="zh-CN" w:bidi="ar"/>
        </w:rPr>
        <w:t xml:space="preserve">  </w:t>
      </w:r>
      <w:r>
        <w:rPr>
          <w:rFonts w:hint="default" w:ascii="Helvetica" w:hAnsi="Helvetica" w:eastAsia="Helvetica" w:cs="Helvetica"/>
          <w:color w:val="000000"/>
          <w:kern w:val="0"/>
          <w:sz w:val="16"/>
          <w:szCs w:val="16"/>
          <w:lang w:val="en-US" w:eastAsia="zh-CN" w:bidi="ar"/>
        </w:rPr>
        <w:t xml:space="preserve">Response </w:t>
      </w:r>
      <w:r>
        <w:rPr>
          <w:rFonts w:hint="eastAsia" w:ascii="Helvetica" w:hAnsi="Helvetica" w:eastAsia="Helvetica" w:cs="Helvetica"/>
          <w:color w:val="000000"/>
          <w:kern w:val="0"/>
          <w:sz w:val="16"/>
          <w:szCs w:val="16"/>
          <w:lang w:val="en-US" w:eastAsia="zh-CN" w:bidi="ar"/>
        </w:rPr>
        <w:t>r</w:t>
      </w:r>
      <w:r>
        <w:rPr>
          <w:rFonts w:hint="default" w:ascii="Helvetica" w:hAnsi="Helvetica" w:eastAsia="Helvetica" w:cs="Helvetica"/>
          <w:color w:val="000000"/>
          <w:kern w:val="0"/>
          <w:sz w:val="16"/>
          <w:szCs w:val="16"/>
          <w:lang w:val="en-US" w:eastAsia="zh-CN" w:bidi="ar"/>
        </w:rPr>
        <w:t xml:space="preserve">ate and </w:t>
      </w:r>
      <w:r>
        <w:rPr>
          <w:rFonts w:hint="eastAsia" w:ascii="Helvetica" w:hAnsi="Helvetica" w:eastAsia="Helvetica" w:cs="Helvetica"/>
          <w:color w:val="000000"/>
          <w:kern w:val="0"/>
          <w:sz w:val="16"/>
          <w:szCs w:val="16"/>
          <w:lang w:val="en-US" w:eastAsia="zh-CN" w:bidi="ar"/>
        </w:rPr>
        <w:t>p</w:t>
      </w:r>
      <w:r>
        <w:rPr>
          <w:rFonts w:hint="default" w:ascii="Helvetica" w:hAnsi="Helvetica" w:eastAsia="Helvetica" w:cs="Helvetica"/>
          <w:color w:val="000000"/>
          <w:kern w:val="0"/>
          <w:sz w:val="16"/>
          <w:szCs w:val="16"/>
          <w:lang w:val="en-US" w:eastAsia="zh-CN" w:bidi="ar"/>
        </w:rPr>
        <w:t xml:space="preserve">revalence </w:t>
      </w:r>
      <w:r>
        <w:rPr>
          <w:rFonts w:hint="eastAsia" w:ascii="Helvetica" w:hAnsi="Helvetica" w:eastAsia="Helvetica" w:cs="Helvetica"/>
          <w:color w:val="000000"/>
          <w:kern w:val="0"/>
          <w:sz w:val="16"/>
          <w:szCs w:val="16"/>
          <w:lang w:val="en-US" w:eastAsia="zh-CN" w:bidi="ar"/>
        </w:rPr>
        <w:t>r</w:t>
      </w:r>
      <w:r>
        <w:rPr>
          <w:rFonts w:hint="default" w:ascii="Helvetica" w:hAnsi="Helvetica" w:eastAsia="Helvetica" w:cs="Helvetica"/>
          <w:color w:val="000000"/>
          <w:kern w:val="0"/>
          <w:sz w:val="16"/>
          <w:szCs w:val="16"/>
          <w:lang w:val="en-US" w:eastAsia="zh-CN" w:bidi="ar"/>
        </w:rPr>
        <w:t>ate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4"/>
        <w:gridCol w:w="759"/>
        <w:gridCol w:w="1173"/>
        <w:gridCol w:w="1470"/>
      </w:tblGrid>
      <w:tr w14:paraId="5F2EE6D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52" w:type="pct"/>
            <w:vMerge w:val="restart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8BFC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Which TCM services have you used? (Multiple answers allowed)</w:t>
            </w:r>
          </w:p>
        </w:tc>
        <w:tc>
          <w:tcPr>
            <w:tcW w:w="1163" w:type="pct"/>
            <w:gridSpan w:val="2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CD40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</w:p>
        </w:tc>
        <w:tc>
          <w:tcPr>
            <w:tcW w:w="884" w:type="pct"/>
            <w:vMerge w:val="restart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0AB5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revalence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（</w:t>
            </w:r>
            <w:r>
              <w:rPr>
                <w:rFonts w:hint="eastAsia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000000"/>
                <w:kern w:val="0"/>
                <w:sz w:val="16"/>
                <w:szCs w:val="16"/>
                <w:lang w:val="en-US" w:eastAsia="zh-CN" w:bidi="ar"/>
              </w:rPr>
              <w:t>=300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）</w:t>
            </w:r>
          </w:p>
        </w:tc>
      </w:tr>
      <w:tr w14:paraId="3D5FB34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52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863B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EE28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9EB1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Response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</w:p>
        </w:tc>
        <w:tc>
          <w:tcPr>
            <w:tcW w:w="884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875F2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189D15F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459D7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   Herbal medicine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1B139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174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448AD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41.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67009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58.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0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</w:tr>
      <w:tr w14:paraId="71217DB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3F0ED0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Acupuncture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7BBB1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62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2E6AF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14.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7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0494D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20.7%</w:t>
            </w:r>
          </w:p>
        </w:tc>
      </w:tr>
      <w:tr w14:paraId="2E16A33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35EC0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Tuina massage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25553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14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678F5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3.3%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26516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4.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7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</w:tr>
      <w:tr w14:paraId="1FA9213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22945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Cupping/Scraping (Gua sha)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7AC4F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8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2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5832A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19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5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60F95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2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7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</w:tr>
      <w:tr w14:paraId="73576B4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2224B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None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56B8A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85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073DF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20.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2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62E3D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28.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</w:tr>
      <w:tr w14:paraId="416C5B9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0B4B1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Other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019024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宋体" w:cs="Helvetica"/>
                <w:color w:val="000000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5D98D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1.0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49CBA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1.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</w:tr>
      <w:tr w14:paraId="381B442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068711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Total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736B9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42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1</w:t>
            </w:r>
          </w:p>
        </w:tc>
        <w:tc>
          <w:tcPr>
            <w:tcW w:w="1173" w:type="dxa"/>
            <w:shd w:val="clear" w:color="auto" w:fill="FFFFFF"/>
            <w:vAlign w:val="center"/>
          </w:tcPr>
          <w:p w14:paraId="18279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100%</w:t>
            </w:r>
          </w:p>
        </w:tc>
        <w:tc>
          <w:tcPr>
            <w:tcW w:w="1470" w:type="dxa"/>
            <w:shd w:val="clear" w:color="auto" w:fill="FFFFFF"/>
            <w:vAlign w:val="center"/>
          </w:tcPr>
          <w:p w14:paraId="12100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14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0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%</w:t>
            </w:r>
          </w:p>
        </w:tc>
      </w:tr>
      <w:tr w14:paraId="5BFF846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5000" w:type="pct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BF5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Note: Goodness-of-fit test: χ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 = 260.305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,</w:t>
            </w:r>
            <w:r>
              <w:rPr>
                <w:rFonts w:hint="default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 </w:t>
            </w:r>
            <w:r>
              <w:rPr>
                <w:rFonts w:hint="eastAsia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p</w:t>
            </w:r>
            <w:r>
              <w:rPr>
                <w:rFonts w:hint="eastAsia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&lt;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0.00</w:t>
            </w:r>
            <w:r>
              <w:rPr>
                <w:rFonts w:hint="eastAsia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</w:tr>
    </w:tbl>
    <w:p w14:paraId="27C216CC"/>
    <w:p w14:paraId="0A894FE4"/>
    <w:p w14:paraId="07CE1C2E">
      <w:pPr>
        <w:jc w:val="center"/>
        <w:rPr>
          <w:rFonts w:hint="eastAsia" w:ascii="Calibri" w:hAnsi="Calibri" w:cs="Calibri"/>
          <w:lang w:val="en-US" w:eastAsia="zh-CN"/>
        </w:rPr>
      </w:pPr>
      <w:r>
        <w:rPr>
          <w:rFonts w:hint="eastAsia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16"/>
          <w:szCs w:val="16"/>
          <w:lang w:val="en-US" w:eastAsia="zh-CN" w:bidi="ar"/>
        </w:rPr>
        <w:t xml:space="preserve">Table S2 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16"/>
          <w:szCs w:val="16"/>
          <w:lang w:val="en-US" w:eastAsia="zh-CN" w:bidi="ar"/>
        </w:rPr>
        <w:t xml:space="preserve">Response 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16"/>
          <w:szCs w:val="16"/>
          <w:lang w:val="en-US" w:eastAsia="zh-CN" w:bidi="ar"/>
        </w:rPr>
        <w:t>r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16"/>
          <w:szCs w:val="16"/>
          <w:lang w:val="en-US" w:eastAsia="zh-CN" w:bidi="ar"/>
        </w:rPr>
        <w:t xml:space="preserve">ate and 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16"/>
          <w:szCs w:val="16"/>
          <w:lang w:val="en-US" w:eastAsia="zh-CN" w:bidi="ar"/>
        </w:rPr>
        <w:t>p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16"/>
          <w:szCs w:val="16"/>
          <w:lang w:val="en-US" w:eastAsia="zh-CN" w:bidi="ar"/>
        </w:rPr>
        <w:t xml:space="preserve">revalence 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16"/>
          <w:szCs w:val="16"/>
          <w:lang w:val="en-US" w:eastAsia="zh-CN" w:bidi="ar"/>
        </w:rPr>
        <w:t>r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kern w:val="0"/>
          <w:sz w:val="16"/>
          <w:szCs w:val="16"/>
          <w:lang w:val="en-US" w:eastAsia="zh-CN" w:bidi="ar"/>
        </w:rPr>
        <w:t>ate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5"/>
        <w:gridCol w:w="668"/>
        <w:gridCol w:w="1274"/>
        <w:gridCol w:w="1459"/>
      </w:tblGrid>
      <w:tr w14:paraId="5F7621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52" w:type="pct"/>
            <w:vMerge w:val="restart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06A9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Your possible purpose of using TCM? (Multiple answers allowed)</w:t>
            </w:r>
          </w:p>
        </w:tc>
        <w:tc>
          <w:tcPr>
            <w:tcW w:w="1169" w:type="pct"/>
            <w:gridSpan w:val="2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B6EC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</w:p>
        </w:tc>
        <w:tc>
          <w:tcPr>
            <w:tcW w:w="878" w:type="pct"/>
            <w:vMerge w:val="restart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5447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revalence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(</w:t>
            </w:r>
            <w:r>
              <w:rPr>
                <w:rFonts w:hint="eastAsia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000000"/>
                <w:kern w:val="0"/>
                <w:sz w:val="16"/>
                <w:szCs w:val="16"/>
                <w:lang w:val="en-US" w:eastAsia="zh-CN" w:bidi="ar"/>
              </w:rPr>
              <w:t>=300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)</w:t>
            </w:r>
          </w:p>
        </w:tc>
      </w:tr>
      <w:tr w14:paraId="02018A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52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7D5D0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D33F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3B7E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 rate</w:t>
            </w:r>
          </w:p>
        </w:tc>
        <w:tc>
          <w:tcPr>
            <w:tcW w:w="878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0178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B7F82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767BF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Treat illnesses/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recovery</w:t>
            </w:r>
          </w:p>
        </w:tc>
        <w:tc>
          <w:tcPr>
            <w:tcW w:w="668" w:type="dxa"/>
            <w:shd w:val="clear" w:color="auto" w:fill="FFFFFF"/>
            <w:vAlign w:val="center"/>
          </w:tcPr>
          <w:p w14:paraId="2A0D5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159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5DF98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33.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09D82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53.0%</w:t>
            </w:r>
          </w:p>
        </w:tc>
      </w:tr>
      <w:tr w14:paraId="74C9EB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2F135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Wellness (immunity/anti-aging)</w:t>
            </w:r>
          </w:p>
        </w:tc>
        <w:tc>
          <w:tcPr>
            <w:tcW w:w="668" w:type="dxa"/>
            <w:shd w:val="clear" w:color="auto" w:fill="FFFFFF"/>
            <w:vAlign w:val="center"/>
          </w:tcPr>
          <w:p w14:paraId="3B7DB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132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6B843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27.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1AA25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44.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5D7B8E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6BEBC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Beauty (e.g., acne)</w:t>
            </w:r>
          </w:p>
        </w:tc>
        <w:tc>
          <w:tcPr>
            <w:tcW w:w="668" w:type="dxa"/>
            <w:shd w:val="clear" w:color="auto" w:fill="FFFFFF"/>
            <w:vAlign w:val="center"/>
          </w:tcPr>
          <w:p w14:paraId="629F8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3FC56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71698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27.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620754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52B50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Family traditions (herbal diets/seasonal regimens)</w:t>
            </w:r>
          </w:p>
        </w:tc>
        <w:tc>
          <w:tcPr>
            <w:tcW w:w="668" w:type="dxa"/>
            <w:shd w:val="clear" w:color="auto" w:fill="FFFFFF"/>
            <w:vAlign w:val="center"/>
          </w:tcPr>
          <w:p w14:paraId="21030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61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561CE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12.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13B3E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20.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7D658B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14B9B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Religious customs (e.g., Halal postnatal care)</w:t>
            </w:r>
          </w:p>
        </w:tc>
        <w:tc>
          <w:tcPr>
            <w:tcW w:w="668" w:type="dxa"/>
            <w:shd w:val="clear" w:color="auto" w:fill="FFFFFF"/>
            <w:vAlign w:val="center"/>
          </w:tcPr>
          <w:p w14:paraId="2F68E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4E4A5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5.2%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2BDF5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501E30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7D21A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 Other</w:t>
            </w:r>
          </w:p>
        </w:tc>
        <w:tc>
          <w:tcPr>
            <w:tcW w:w="668" w:type="dxa"/>
            <w:shd w:val="clear" w:color="auto" w:fill="FFFFFF"/>
            <w:vAlign w:val="center"/>
          </w:tcPr>
          <w:p w14:paraId="39A35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22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5A5CC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3328F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152384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52" w:type="pct"/>
            <w:shd w:val="clear" w:color="auto" w:fill="FFFFFF"/>
            <w:vAlign w:val="center"/>
          </w:tcPr>
          <w:p w14:paraId="5CCAD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Total</w:t>
            </w:r>
          </w:p>
        </w:tc>
        <w:tc>
          <w:tcPr>
            <w:tcW w:w="668" w:type="dxa"/>
            <w:shd w:val="clear" w:color="auto" w:fill="FFFFFF"/>
            <w:vAlign w:val="center"/>
          </w:tcPr>
          <w:p w14:paraId="33766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81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42341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100%</w:t>
            </w:r>
          </w:p>
        </w:tc>
        <w:tc>
          <w:tcPr>
            <w:tcW w:w="1459" w:type="dxa"/>
            <w:shd w:val="clear" w:color="auto" w:fill="FFFFFF"/>
            <w:vAlign w:val="center"/>
          </w:tcPr>
          <w:p w14:paraId="40768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160.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</w:tbl>
    <w:p w14:paraId="0CDDA6E9">
      <w:pPr>
        <w:rPr>
          <w:rFonts w:hint="eastAsia" w:ascii="Calibri" w:hAnsi="Calibri" w:cs="Calibri"/>
          <w:highlight w:val="none"/>
          <w:lang w:val="en-US" w:eastAsia="zh-CN"/>
        </w:rPr>
      </w:pPr>
      <w:r>
        <w:rPr>
          <w:rFonts w:hint="default" w:ascii="Calibri" w:hAnsi="Calibri" w:eastAsia="Helvetica" w:cs="Calibri"/>
          <w:color w:val="000000"/>
          <w:kern w:val="0"/>
          <w:sz w:val="18"/>
          <w:szCs w:val="18"/>
          <w:lang w:val="en-US" w:eastAsia="zh-CN" w:bidi="ar"/>
        </w:rPr>
        <w:t>Note: Goodness-of-fit test: χ</w:t>
      </w:r>
      <w:r>
        <w:rPr>
          <w:rFonts w:hint="default" w:ascii="Calibri" w:hAnsi="Calibri" w:eastAsia="Helvetica" w:cs="Calibri"/>
          <w:color w:val="000000"/>
          <w:kern w:val="0"/>
          <w:sz w:val="18"/>
          <w:szCs w:val="18"/>
          <w:vertAlign w:val="superscript"/>
          <w:lang w:val="en-US" w:eastAsia="zh-CN" w:bidi="ar"/>
        </w:rPr>
        <w:t>2</w:t>
      </w:r>
      <w:r>
        <w:rPr>
          <w:rFonts w:hint="default" w:ascii="Calibri" w:hAnsi="Calibri" w:eastAsia="Helvetica" w:cs="Calibri"/>
          <w:color w:val="000000"/>
          <w:kern w:val="0"/>
          <w:sz w:val="18"/>
          <w:szCs w:val="18"/>
          <w:lang w:val="en-US" w:eastAsia="zh-CN" w:bidi="ar"/>
        </w:rPr>
        <w:t> = 190.638</w:t>
      </w:r>
      <w:r>
        <w:rPr>
          <w:rFonts w:hint="eastAsia" w:ascii="Calibri" w:hAnsi="Calibri" w:eastAsia="Helvetica" w:cs="Calibri"/>
          <w:i/>
          <w:iCs/>
          <w:color w:val="000000"/>
          <w:kern w:val="0"/>
          <w:sz w:val="18"/>
          <w:szCs w:val="18"/>
          <w:lang w:val="en-US" w:eastAsia="zh-CN" w:bidi="ar"/>
        </w:rPr>
        <w:t>,</w:t>
      </w:r>
      <w:r>
        <w:rPr>
          <w:rFonts w:hint="eastAsia" w:ascii="Calibri" w:hAnsi="Calibri" w:eastAsia="Helvetica" w:cs="Calibri"/>
          <w:i/>
          <w:iCs/>
          <w:color w:val="000000"/>
          <w:kern w:val="0"/>
          <w:sz w:val="18"/>
          <w:szCs w:val="18"/>
          <w:highlight w:val="none"/>
          <w:lang w:val="en-US" w:eastAsia="zh-CN" w:bidi="ar"/>
        </w:rPr>
        <w:t xml:space="preserve"> p</w:t>
      </w:r>
      <w:r>
        <w:rPr>
          <w:rFonts w:hint="eastAsia" w:ascii="Calibri" w:hAnsi="Calibri" w:eastAsia="Helvetica" w:cs="Calibri"/>
          <w:color w:val="000000"/>
          <w:kern w:val="0"/>
          <w:sz w:val="18"/>
          <w:szCs w:val="18"/>
          <w:highlight w:val="none"/>
          <w:lang w:val="en-US" w:eastAsia="zh-CN" w:bidi="ar"/>
        </w:rPr>
        <w:t>&lt;</w:t>
      </w:r>
      <w:r>
        <w:rPr>
          <w:rFonts w:hint="default" w:ascii="Calibri" w:hAnsi="Calibri" w:eastAsia="Helvetica" w:cs="Calibri"/>
          <w:color w:val="000000"/>
          <w:kern w:val="0"/>
          <w:sz w:val="18"/>
          <w:szCs w:val="18"/>
          <w:highlight w:val="none"/>
          <w:lang w:val="en-US" w:eastAsia="zh-CN" w:bidi="ar"/>
        </w:rPr>
        <w:t>0.00</w:t>
      </w:r>
      <w:r>
        <w:rPr>
          <w:rFonts w:hint="eastAsia" w:ascii="Calibri" w:hAnsi="Calibri" w:eastAsia="Helvetica" w:cs="Calibri"/>
          <w:color w:val="000000"/>
          <w:kern w:val="0"/>
          <w:sz w:val="18"/>
          <w:szCs w:val="18"/>
          <w:highlight w:val="none"/>
          <w:lang w:val="en-US" w:eastAsia="zh-CN" w:bidi="ar"/>
        </w:rPr>
        <w:t>1</w:t>
      </w:r>
    </w:p>
    <w:p w14:paraId="69E15963"/>
    <w:p w14:paraId="25381A84"/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92"/>
        <w:gridCol w:w="686"/>
        <w:gridCol w:w="1287"/>
        <w:gridCol w:w="1441"/>
      </w:tblGrid>
      <w:tr w14:paraId="1AF51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17268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Table S3  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Response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ate and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revalence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 </w:t>
            </w:r>
          </w:p>
        </w:tc>
      </w:tr>
      <w:tr w14:paraId="757BC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45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9134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Barriers to TCM usage? (Multiple answers allowed)</w:t>
            </w:r>
          </w:p>
        </w:tc>
        <w:tc>
          <w:tcPr>
            <w:tcW w:w="1188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897E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</w:p>
        </w:tc>
        <w:tc>
          <w:tcPr>
            <w:tcW w:w="866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3A41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revalence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</w:t>
            </w:r>
            <w:r>
              <w:rPr>
                <w:rFonts w:hint="eastAsia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000000"/>
                <w:kern w:val="0"/>
                <w:sz w:val="16"/>
                <w:szCs w:val="16"/>
                <w:lang w:val="en-US" w:eastAsia="zh-CN" w:bidi="ar"/>
              </w:rPr>
              <w:t>=300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)</w:t>
            </w:r>
          </w:p>
        </w:tc>
      </w:tr>
      <w:tr w14:paraId="112E4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45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3B493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FBAE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C63A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 rate</w:t>
            </w:r>
          </w:p>
        </w:tc>
        <w:tc>
          <w:tcPr>
            <w:tcW w:w="866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A2F9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17014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4" w:hRule="atLeast"/>
        </w:trPr>
        <w:tc>
          <w:tcPr>
            <w:tcW w:w="2945" w:type="pct"/>
            <w:shd w:val="clear" w:color="auto" w:fill="FFFFFF"/>
            <w:vAlign w:val="center"/>
          </w:tcPr>
          <w:p w14:paraId="65CD0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 High cost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58E70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54</w:t>
            </w:r>
          </w:p>
        </w:tc>
        <w:tc>
          <w:tcPr>
            <w:tcW w:w="1287" w:type="dxa"/>
            <w:shd w:val="clear" w:color="auto" w:fill="FFFFFF"/>
            <w:vAlign w:val="center"/>
          </w:tcPr>
          <w:p w14:paraId="0494D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12.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41" w:type="dxa"/>
            <w:shd w:val="clear" w:color="auto" w:fill="FFFFFF"/>
            <w:vAlign w:val="center"/>
          </w:tcPr>
          <w:p w14:paraId="259D8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18.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22A94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45" w:type="pct"/>
            <w:shd w:val="clear" w:color="auto" w:fill="FFFFFF"/>
            <w:vAlign w:val="center"/>
          </w:tcPr>
          <w:p w14:paraId="53DD3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Unclear efficacy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3C59A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91</w:t>
            </w:r>
          </w:p>
        </w:tc>
        <w:tc>
          <w:tcPr>
            <w:tcW w:w="1287" w:type="dxa"/>
            <w:shd w:val="clear" w:color="auto" w:fill="FFFFFF"/>
            <w:vAlign w:val="center"/>
          </w:tcPr>
          <w:p w14:paraId="1AD66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20.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41" w:type="dxa"/>
            <w:shd w:val="clear" w:color="auto" w:fill="FFFFFF"/>
            <w:vAlign w:val="center"/>
          </w:tcPr>
          <w:p w14:paraId="094EF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30.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40407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45" w:type="pct"/>
            <w:shd w:val="clear" w:color="auto" w:fill="FFFFFF"/>
            <w:vAlign w:val="center"/>
          </w:tcPr>
          <w:p w14:paraId="0FACD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Lack of certified practitioners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5D16F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80</w:t>
            </w:r>
          </w:p>
        </w:tc>
        <w:tc>
          <w:tcPr>
            <w:tcW w:w="1287" w:type="dxa"/>
            <w:shd w:val="clear" w:color="auto" w:fill="FFFFFF"/>
            <w:vAlign w:val="center"/>
          </w:tcPr>
          <w:p w14:paraId="5C43C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18.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41" w:type="dxa"/>
            <w:shd w:val="clear" w:color="auto" w:fill="FFFFFF"/>
            <w:vAlign w:val="center"/>
          </w:tcPr>
          <w:p w14:paraId="3FE86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3E270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45" w:type="pct"/>
            <w:shd w:val="clear" w:color="auto" w:fill="FFFFFF"/>
            <w:vAlign w:val="center"/>
          </w:tcPr>
          <w:p w14:paraId="1E705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Cultural differences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74C9F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82</w:t>
            </w:r>
          </w:p>
        </w:tc>
        <w:tc>
          <w:tcPr>
            <w:tcW w:w="1287" w:type="dxa"/>
            <w:shd w:val="clear" w:color="auto" w:fill="FFFFFF"/>
            <w:vAlign w:val="center"/>
          </w:tcPr>
          <w:p w14:paraId="31326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18.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41" w:type="dxa"/>
            <w:shd w:val="clear" w:color="auto" w:fill="FFFFFF"/>
            <w:vAlign w:val="center"/>
          </w:tcPr>
          <w:p w14:paraId="5DA1F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27.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45D58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45" w:type="pct"/>
            <w:shd w:val="clear" w:color="auto" w:fill="FFFFFF"/>
            <w:vAlign w:val="center"/>
          </w:tcPr>
          <w:p w14:paraId="183871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Limited awareness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146DF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116</w:t>
            </w:r>
          </w:p>
        </w:tc>
        <w:tc>
          <w:tcPr>
            <w:tcW w:w="1287" w:type="dxa"/>
            <w:shd w:val="clear" w:color="auto" w:fill="FFFFFF"/>
            <w:vAlign w:val="center"/>
          </w:tcPr>
          <w:p w14:paraId="64517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26.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41" w:type="dxa"/>
            <w:shd w:val="clear" w:color="auto" w:fill="FFFFFF"/>
            <w:vAlign w:val="center"/>
          </w:tcPr>
          <w:p w14:paraId="4DE66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25F89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45" w:type="pct"/>
            <w:shd w:val="clear" w:color="auto" w:fill="FFFFFF"/>
            <w:vAlign w:val="center"/>
          </w:tcPr>
          <w:p w14:paraId="639D9DC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Other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421A9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287" w:type="dxa"/>
            <w:shd w:val="clear" w:color="auto" w:fill="FFFFFF"/>
            <w:vAlign w:val="center"/>
          </w:tcPr>
          <w:p w14:paraId="663F3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41" w:type="dxa"/>
            <w:shd w:val="clear" w:color="auto" w:fill="FFFFFF"/>
            <w:vAlign w:val="center"/>
          </w:tcPr>
          <w:p w14:paraId="49397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4B58B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45" w:type="pct"/>
            <w:shd w:val="clear" w:color="auto" w:fill="FFFFFF"/>
            <w:vAlign w:val="center"/>
          </w:tcPr>
          <w:p w14:paraId="31D5B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Total</w:t>
            </w:r>
          </w:p>
        </w:tc>
        <w:tc>
          <w:tcPr>
            <w:tcW w:w="686" w:type="dxa"/>
            <w:shd w:val="clear" w:color="auto" w:fill="FFFFFF"/>
            <w:vAlign w:val="center"/>
          </w:tcPr>
          <w:p w14:paraId="3579C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43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287" w:type="dxa"/>
            <w:shd w:val="clear" w:color="auto" w:fill="FFFFFF"/>
            <w:vAlign w:val="center"/>
          </w:tcPr>
          <w:p w14:paraId="5B5B6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100%</w:t>
            </w:r>
          </w:p>
        </w:tc>
        <w:tc>
          <w:tcPr>
            <w:tcW w:w="1441" w:type="dxa"/>
            <w:shd w:val="clear" w:color="auto" w:fill="FFFFFF"/>
            <w:vAlign w:val="center"/>
          </w:tcPr>
          <w:p w14:paraId="7BF06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146.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</w:tr>
      <w:tr w14:paraId="24F6A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5000" w:type="pct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A6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Note: Goodness-of-fit test: χ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 = 81.073</w:t>
            </w:r>
            <w:r>
              <w:rPr>
                <w:rFonts w:hint="eastAsia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,</w:t>
            </w:r>
            <w:r>
              <w:rPr>
                <w:rFonts w:hint="default" w:ascii="Calibri" w:hAnsi="Calibri" w:eastAsia="Helvetica" w:cs="Calibri"/>
                <w:i/>
                <w:i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 </w:t>
            </w:r>
            <w:r>
              <w:rPr>
                <w:rFonts w:hint="eastAsia" w:ascii="Calibri" w:hAnsi="Calibri" w:eastAsia="Helvetica" w:cs="Calibri"/>
                <w:i/>
                <w:i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</w:t>
            </w:r>
            <w:r>
              <w:rPr>
                <w:rFonts w:hint="eastAsia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&lt;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0.00</w:t>
            </w:r>
            <w:r>
              <w:rPr>
                <w:rFonts w:hint="eastAsia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</w:tr>
    </w:tbl>
    <w:p w14:paraId="5031B8A3"/>
    <w:p w14:paraId="0952FC13"/>
    <w:p w14:paraId="6B9B9E81"/>
    <w:p w14:paraId="06089259"/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82"/>
        <w:gridCol w:w="673"/>
        <w:gridCol w:w="1301"/>
        <w:gridCol w:w="1450"/>
      </w:tblGrid>
      <w:tr w14:paraId="3D4F6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7DA48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Table S4  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Response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ate and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revalence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 </w:t>
            </w:r>
          </w:p>
        </w:tc>
      </w:tr>
      <w:tr w14:paraId="14F26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39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73BE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What improvements does TCM in Malaysia need most? (Multiple answers allowed)</w:t>
            </w:r>
          </w:p>
        </w:tc>
        <w:tc>
          <w:tcPr>
            <w:tcW w:w="1188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559D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</w:p>
        </w:tc>
        <w:tc>
          <w:tcPr>
            <w:tcW w:w="872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7FAA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revalence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（</w:t>
            </w:r>
            <w:r>
              <w:rPr>
                <w:rFonts w:hint="eastAsia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000000"/>
                <w:kern w:val="0"/>
                <w:sz w:val="16"/>
                <w:szCs w:val="16"/>
                <w:lang w:val="en-US" w:eastAsia="zh-CN" w:bidi="ar"/>
              </w:rPr>
              <w:t>=300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）</w:t>
            </w:r>
          </w:p>
        </w:tc>
      </w:tr>
      <w:tr w14:paraId="021A8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39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229DB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180D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C251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 rate</w:t>
            </w:r>
          </w:p>
        </w:tc>
        <w:tc>
          <w:tcPr>
            <w:tcW w:w="872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7F834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46AFA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9" w:type="pct"/>
            <w:shd w:val="clear" w:color="auto" w:fill="FFFFFF"/>
            <w:vAlign w:val="center"/>
          </w:tcPr>
          <w:p w14:paraId="449AC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Practitioner qualifications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02BE8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99</w:t>
            </w:r>
          </w:p>
        </w:tc>
        <w:tc>
          <w:tcPr>
            <w:tcW w:w="1301" w:type="dxa"/>
            <w:shd w:val="clear" w:color="auto" w:fill="FFFFFF"/>
            <w:vAlign w:val="center"/>
          </w:tcPr>
          <w:p w14:paraId="0883D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14.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0" w:type="dxa"/>
            <w:shd w:val="clear" w:color="auto" w:fill="FFFFFF"/>
            <w:vAlign w:val="center"/>
          </w:tcPr>
          <w:p w14:paraId="6C5BF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33.0%</w:t>
            </w:r>
          </w:p>
        </w:tc>
      </w:tr>
      <w:tr w14:paraId="0B6D3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9" w:type="pct"/>
            <w:shd w:val="clear" w:color="auto" w:fill="FFFFFF"/>
            <w:vAlign w:val="center"/>
          </w:tcPr>
          <w:p w14:paraId="63894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Herbal quality control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6C65D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118</w:t>
            </w:r>
          </w:p>
        </w:tc>
        <w:tc>
          <w:tcPr>
            <w:tcW w:w="1301" w:type="dxa"/>
            <w:shd w:val="clear" w:color="auto" w:fill="FFFFFF"/>
            <w:vAlign w:val="center"/>
          </w:tcPr>
          <w:p w14:paraId="11493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17.2%</w:t>
            </w:r>
          </w:p>
        </w:tc>
        <w:tc>
          <w:tcPr>
            <w:tcW w:w="1450" w:type="dxa"/>
            <w:shd w:val="clear" w:color="auto" w:fill="FFFFFF"/>
            <w:vAlign w:val="center"/>
          </w:tcPr>
          <w:p w14:paraId="1B09F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39.3%</w:t>
            </w:r>
          </w:p>
        </w:tc>
      </w:tr>
      <w:tr w14:paraId="6007C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9" w:type="pct"/>
            <w:shd w:val="clear" w:color="auto" w:fill="FFFFFF"/>
            <w:vAlign w:val="center"/>
          </w:tcPr>
          <w:p w14:paraId="0DD50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Government policy support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00ED7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106</w:t>
            </w:r>
          </w:p>
        </w:tc>
        <w:tc>
          <w:tcPr>
            <w:tcW w:w="1301" w:type="dxa"/>
            <w:shd w:val="clear" w:color="auto" w:fill="FFFFFF"/>
            <w:vAlign w:val="center"/>
          </w:tcPr>
          <w:p w14:paraId="0D178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15.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0" w:type="dxa"/>
            <w:shd w:val="clear" w:color="auto" w:fill="FFFFFF"/>
            <w:vAlign w:val="center"/>
          </w:tcPr>
          <w:p w14:paraId="673D7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35.3%</w:t>
            </w:r>
          </w:p>
        </w:tc>
      </w:tr>
      <w:tr w14:paraId="17FA9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9" w:type="pct"/>
            <w:shd w:val="clear" w:color="auto" w:fill="FFFFFF"/>
            <w:vAlign w:val="center"/>
          </w:tcPr>
          <w:p w14:paraId="7C434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Public awareness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4015BF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168</w:t>
            </w:r>
          </w:p>
        </w:tc>
        <w:tc>
          <w:tcPr>
            <w:tcW w:w="1301" w:type="dxa"/>
            <w:shd w:val="clear" w:color="auto" w:fill="FFFFFF"/>
            <w:vAlign w:val="center"/>
          </w:tcPr>
          <w:p w14:paraId="729FD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24.5%</w:t>
            </w:r>
          </w:p>
        </w:tc>
        <w:tc>
          <w:tcPr>
            <w:tcW w:w="1450" w:type="dxa"/>
            <w:shd w:val="clear" w:color="auto" w:fill="FFFFFF"/>
            <w:vAlign w:val="center"/>
          </w:tcPr>
          <w:p w14:paraId="1FFB3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56.0%</w:t>
            </w:r>
          </w:p>
        </w:tc>
      </w:tr>
      <w:tr w14:paraId="00A17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9" w:type="pct"/>
            <w:shd w:val="clear" w:color="auto" w:fill="FFFFFF"/>
            <w:vAlign w:val="center"/>
          </w:tcPr>
          <w:p w14:paraId="799E0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China-Malaysia cooperation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004F3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50</w:t>
            </w:r>
          </w:p>
        </w:tc>
        <w:tc>
          <w:tcPr>
            <w:tcW w:w="1301" w:type="dxa"/>
            <w:shd w:val="clear" w:color="auto" w:fill="FFFFFF"/>
            <w:vAlign w:val="center"/>
          </w:tcPr>
          <w:p w14:paraId="658B5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7.3%</w:t>
            </w:r>
          </w:p>
        </w:tc>
        <w:tc>
          <w:tcPr>
            <w:tcW w:w="1450" w:type="dxa"/>
            <w:shd w:val="clear" w:color="auto" w:fill="FFFFFF"/>
            <w:vAlign w:val="center"/>
          </w:tcPr>
          <w:p w14:paraId="40AA4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16.7%</w:t>
            </w:r>
          </w:p>
        </w:tc>
      </w:tr>
      <w:tr w14:paraId="7AE70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9" w:type="pct"/>
            <w:shd w:val="clear" w:color="auto" w:fill="FFFFFF"/>
            <w:vAlign w:val="center"/>
          </w:tcPr>
          <w:p w14:paraId="60FF8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Halal certification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110A3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138</w:t>
            </w:r>
          </w:p>
        </w:tc>
        <w:tc>
          <w:tcPr>
            <w:tcW w:w="1301" w:type="dxa"/>
            <w:shd w:val="clear" w:color="auto" w:fill="FFFFFF"/>
            <w:vAlign w:val="center"/>
          </w:tcPr>
          <w:p w14:paraId="57C85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20.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0" w:type="dxa"/>
            <w:shd w:val="clear" w:color="auto" w:fill="FFFFFF"/>
            <w:vAlign w:val="center"/>
          </w:tcPr>
          <w:p w14:paraId="719D7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46.0%</w:t>
            </w:r>
          </w:p>
        </w:tc>
      </w:tr>
      <w:tr w14:paraId="42059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9" w:type="pct"/>
            <w:shd w:val="clear" w:color="auto" w:fill="FFFFFF"/>
            <w:vAlign w:val="center"/>
          </w:tcPr>
          <w:p w14:paraId="6E4D7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Other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13773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301" w:type="dxa"/>
            <w:shd w:val="clear" w:color="auto" w:fill="FFFFFF"/>
            <w:vAlign w:val="center"/>
          </w:tcPr>
          <w:p w14:paraId="4952A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9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0" w:type="dxa"/>
            <w:shd w:val="clear" w:color="auto" w:fill="FFFFFF"/>
            <w:vAlign w:val="center"/>
          </w:tcPr>
          <w:p w14:paraId="61BA4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2.0%</w:t>
            </w:r>
          </w:p>
        </w:tc>
      </w:tr>
      <w:tr w14:paraId="3F0B7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9" w:type="pct"/>
            <w:shd w:val="clear" w:color="auto" w:fill="FFFFFF"/>
            <w:vAlign w:val="center"/>
          </w:tcPr>
          <w:p w14:paraId="63A8D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Total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2EC20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685</w:t>
            </w:r>
          </w:p>
        </w:tc>
        <w:tc>
          <w:tcPr>
            <w:tcW w:w="1301" w:type="dxa"/>
            <w:shd w:val="clear" w:color="auto" w:fill="FFFFFF"/>
            <w:vAlign w:val="center"/>
          </w:tcPr>
          <w:p w14:paraId="56925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100%</w:t>
            </w:r>
          </w:p>
        </w:tc>
        <w:tc>
          <w:tcPr>
            <w:tcW w:w="1450" w:type="dxa"/>
            <w:shd w:val="clear" w:color="auto" w:fill="FFFFFF"/>
            <w:vAlign w:val="center"/>
          </w:tcPr>
          <w:p w14:paraId="753D3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228.3%</w:t>
            </w:r>
          </w:p>
        </w:tc>
      </w:tr>
      <w:tr w14:paraId="4F04C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5000" w:type="pct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6F8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Note: Goodness-of-fit test: χ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 = 179.166</w:t>
            </w:r>
            <w:r>
              <w:rPr>
                <w:rFonts w:hint="eastAsia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,</w:t>
            </w:r>
            <w:r>
              <w:rPr>
                <w:rFonts w:hint="default" w:ascii="Calibri" w:hAnsi="Calibri" w:eastAsia="Helvetica" w:cs="Calibri"/>
                <w:i/>
                <w:i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 </w:t>
            </w:r>
            <w:r>
              <w:rPr>
                <w:rFonts w:hint="eastAsia" w:ascii="Calibri" w:hAnsi="Calibri" w:eastAsia="Helvetica" w:cs="Calibri"/>
                <w:i/>
                <w:i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p&lt;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0.00</w:t>
            </w:r>
            <w:r>
              <w:rPr>
                <w:rFonts w:hint="eastAsia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</w:tr>
    </w:tbl>
    <w:p w14:paraId="70CC7251"/>
    <w:p w14:paraId="7DA812FB"/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4"/>
        <w:gridCol w:w="721"/>
        <w:gridCol w:w="1256"/>
        <w:gridCol w:w="1455"/>
      </w:tblGrid>
      <w:tr w14:paraId="46121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4" w:hRule="atLeast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0E4D4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Table S5  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Response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ate and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revalence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</w:p>
        </w:tc>
      </w:tr>
      <w:tr w14:paraId="17AC2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34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3988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Priority areas for China-Malaysia TCM collaboration? (Multiple answers allowed)</w:t>
            </w:r>
          </w:p>
        </w:tc>
        <w:tc>
          <w:tcPr>
            <w:tcW w:w="119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B666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</w:p>
        </w:tc>
        <w:tc>
          <w:tcPr>
            <w:tcW w:w="875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D259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revalence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 (</w:t>
            </w:r>
            <w:r>
              <w:rPr>
                <w:rFonts w:hint="eastAsia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000000"/>
                <w:kern w:val="0"/>
                <w:sz w:val="16"/>
                <w:szCs w:val="16"/>
                <w:lang w:val="en-US" w:eastAsia="zh-CN" w:bidi="ar"/>
              </w:rPr>
              <w:t>=300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)</w:t>
            </w:r>
          </w:p>
        </w:tc>
      </w:tr>
      <w:tr w14:paraId="6376D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34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747D5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9EC6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</w:p>
        </w:tc>
        <w:tc>
          <w:tcPr>
            <w:tcW w:w="75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09F0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 rate</w:t>
            </w:r>
          </w:p>
        </w:tc>
        <w:tc>
          <w:tcPr>
            <w:tcW w:w="875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0A267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39F8B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4" w:type="pct"/>
            <w:shd w:val="clear" w:color="auto" w:fill="FFFFFF"/>
            <w:vAlign w:val="center"/>
          </w:tcPr>
          <w:p w14:paraId="7689B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  Herbal trade</w:t>
            </w:r>
          </w:p>
        </w:tc>
        <w:tc>
          <w:tcPr>
            <w:tcW w:w="978" w:type="dxa"/>
            <w:shd w:val="clear" w:color="auto" w:fill="FFFFFF"/>
            <w:vAlign w:val="center"/>
          </w:tcPr>
          <w:p w14:paraId="4C60B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111</w:t>
            </w:r>
          </w:p>
        </w:tc>
        <w:tc>
          <w:tcPr>
            <w:tcW w:w="998" w:type="dxa"/>
            <w:shd w:val="clear" w:color="auto" w:fill="FFFFFF"/>
            <w:vAlign w:val="center"/>
          </w:tcPr>
          <w:p w14:paraId="633DA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19.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9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5C246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37.0%</w:t>
            </w:r>
          </w:p>
        </w:tc>
      </w:tr>
      <w:tr w14:paraId="33178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4" w:type="pct"/>
            <w:shd w:val="clear" w:color="auto" w:fill="FFFFFF"/>
            <w:vAlign w:val="center"/>
          </w:tcPr>
          <w:p w14:paraId="650E4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Medical skills exchange</w:t>
            </w:r>
          </w:p>
        </w:tc>
        <w:tc>
          <w:tcPr>
            <w:tcW w:w="978" w:type="dxa"/>
            <w:shd w:val="clear" w:color="auto" w:fill="FFFFFF"/>
            <w:vAlign w:val="center"/>
          </w:tcPr>
          <w:p w14:paraId="72C2E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159</w:t>
            </w:r>
          </w:p>
        </w:tc>
        <w:tc>
          <w:tcPr>
            <w:tcW w:w="998" w:type="dxa"/>
            <w:shd w:val="clear" w:color="auto" w:fill="FFFFFF"/>
            <w:vAlign w:val="center"/>
          </w:tcPr>
          <w:p w14:paraId="5C69C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28.4%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2C809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53.0%</w:t>
            </w:r>
          </w:p>
        </w:tc>
      </w:tr>
      <w:tr w14:paraId="763E4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4" w:type="pct"/>
            <w:shd w:val="clear" w:color="auto" w:fill="FFFFFF"/>
            <w:vAlign w:val="center"/>
          </w:tcPr>
          <w:p w14:paraId="3AD6C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Talent training</w:t>
            </w:r>
          </w:p>
        </w:tc>
        <w:tc>
          <w:tcPr>
            <w:tcW w:w="978" w:type="dxa"/>
            <w:shd w:val="clear" w:color="auto" w:fill="FFFFFF"/>
            <w:vAlign w:val="center"/>
          </w:tcPr>
          <w:p w14:paraId="71C0B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139</w:t>
            </w:r>
          </w:p>
        </w:tc>
        <w:tc>
          <w:tcPr>
            <w:tcW w:w="998" w:type="dxa"/>
            <w:shd w:val="clear" w:color="auto" w:fill="FFFFFF"/>
            <w:vAlign w:val="center"/>
          </w:tcPr>
          <w:p w14:paraId="5B87B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24.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9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5EEAF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46.3%</w:t>
            </w:r>
          </w:p>
        </w:tc>
      </w:tr>
      <w:tr w14:paraId="5FAA6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4" w:type="pct"/>
            <w:shd w:val="clear" w:color="auto" w:fill="FFFFFF"/>
            <w:vAlign w:val="center"/>
          </w:tcPr>
          <w:p w14:paraId="48409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Scientific research</w:t>
            </w:r>
          </w:p>
        </w:tc>
        <w:tc>
          <w:tcPr>
            <w:tcW w:w="978" w:type="dxa"/>
            <w:shd w:val="clear" w:color="auto" w:fill="FFFFFF"/>
            <w:vAlign w:val="center"/>
          </w:tcPr>
          <w:p w14:paraId="476B7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145</w:t>
            </w:r>
          </w:p>
        </w:tc>
        <w:tc>
          <w:tcPr>
            <w:tcW w:w="998" w:type="dxa"/>
            <w:shd w:val="clear" w:color="auto" w:fill="FFFFFF"/>
            <w:vAlign w:val="center"/>
          </w:tcPr>
          <w:p w14:paraId="1E10C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25.9%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63BEF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48.3%</w:t>
            </w:r>
          </w:p>
        </w:tc>
      </w:tr>
      <w:tr w14:paraId="65E14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4" w:type="pct"/>
            <w:shd w:val="clear" w:color="auto" w:fill="FFFFFF"/>
            <w:vAlign w:val="center"/>
          </w:tcPr>
          <w:p w14:paraId="500E6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Other</w:t>
            </w:r>
          </w:p>
        </w:tc>
        <w:tc>
          <w:tcPr>
            <w:tcW w:w="978" w:type="dxa"/>
            <w:shd w:val="clear" w:color="auto" w:fill="FFFFFF"/>
            <w:vAlign w:val="center"/>
          </w:tcPr>
          <w:p w14:paraId="69EB44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</w:t>
            </w:r>
          </w:p>
        </w:tc>
        <w:tc>
          <w:tcPr>
            <w:tcW w:w="998" w:type="dxa"/>
            <w:shd w:val="clear" w:color="auto" w:fill="FFFFFF"/>
            <w:vAlign w:val="center"/>
          </w:tcPr>
          <w:p w14:paraId="062A5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0.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9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7426F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1.7%</w:t>
            </w:r>
          </w:p>
        </w:tc>
      </w:tr>
      <w:tr w14:paraId="1CF25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4" w:type="pct"/>
            <w:shd w:val="clear" w:color="auto" w:fill="FFFFFF"/>
            <w:vAlign w:val="center"/>
          </w:tcPr>
          <w:p w14:paraId="07CBE0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Total</w:t>
            </w:r>
          </w:p>
        </w:tc>
        <w:tc>
          <w:tcPr>
            <w:tcW w:w="978" w:type="dxa"/>
            <w:shd w:val="clear" w:color="auto" w:fill="FFFFFF"/>
            <w:vAlign w:val="center"/>
          </w:tcPr>
          <w:p w14:paraId="487AC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559</w:t>
            </w:r>
          </w:p>
        </w:tc>
        <w:tc>
          <w:tcPr>
            <w:tcW w:w="998" w:type="dxa"/>
            <w:shd w:val="clear" w:color="auto" w:fill="FFFFFF"/>
            <w:vAlign w:val="center"/>
          </w:tcPr>
          <w:p w14:paraId="620E2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100%</w:t>
            </w:r>
          </w:p>
        </w:tc>
        <w:tc>
          <w:tcPr>
            <w:tcW w:w="1456" w:type="dxa"/>
            <w:shd w:val="clear" w:color="auto" w:fill="FFFFFF"/>
            <w:vAlign w:val="center"/>
          </w:tcPr>
          <w:p w14:paraId="4CF21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186.3%</w:t>
            </w:r>
          </w:p>
        </w:tc>
      </w:tr>
      <w:tr w14:paraId="27E0F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5000" w:type="pct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6A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Note: Goodness-of-fit test: χ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 = 137.839</w:t>
            </w:r>
            <w:r>
              <w:rPr>
                <w:rFonts w:hint="eastAsia" w:ascii="Calibri" w:hAnsi="Calibri" w:eastAsia="Helvetica" w:cs="Calibri"/>
                <w:i/>
                <w:i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, </w:t>
            </w:r>
            <w:r>
              <w:rPr>
                <w:rFonts w:hint="eastAsia" w:ascii="Calibri" w:hAnsi="Calibri" w:eastAsia="Helvetica" w:cs="Calibri"/>
                <w:i/>
                <w:iCs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p&lt;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0.00</w:t>
            </w:r>
            <w:r>
              <w:rPr>
                <w:rFonts w:hint="eastAsia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</w:tr>
    </w:tbl>
    <w:p w14:paraId="0A7569C9"/>
    <w:p w14:paraId="487F41A6">
      <w:bookmarkStart w:id="0" w:name="_GoBack"/>
      <w:bookmarkEnd w:id="0"/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81"/>
        <w:gridCol w:w="704"/>
        <w:gridCol w:w="1277"/>
        <w:gridCol w:w="1444"/>
      </w:tblGrid>
      <w:tr w14:paraId="7E479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 w14:paraId="7A76D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Table S6  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Response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ate and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revalence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 </w:t>
            </w:r>
          </w:p>
        </w:tc>
      </w:tr>
      <w:tr w14:paraId="38651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38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D947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Impacts of China-Malaysia diplomatic relations on TCM? (Multiple answers allowed)</w:t>
            </w:r>
          </w:p>
        </w:tc>
        <w:tc>
          <w:tcPr>
            <w:tcW w:w="1193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E3A6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</w:p>
        </w:tc>
        <w:tc>
          <w:tcPr>
            <w:tcW w:w="868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0E4F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P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revalence 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ate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 (</w:t>
            </w:r>
            <w:r>
              <w:rPr>
                <w:rFonts w:hint="eastAsia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olor w:val="000000"/>
                <w:kern w:val="0"/>
                <w:sz w:val="16"/>
                <w:szCs w:val="16"/>
                <w:lang w:val="en-US" w:eastAsia="zh-CN" w:bidi="ar"/>
              </w:rPr>
              <w:t>=300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)</w:t>
            </w:r>
          </w:p>
        </w:tc>
      </w:tr>
      <w:tr w14:paraId="24C9B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Header/>
        </w:trPr>
        <w:tc>
          <w:tcPr>
            <w:tcW w:w="2938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09DAD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A9E7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/>
                <w:iCs/>
                <w:color w:val="000000"/>
                <w:kern w:val="0"/>
                <w:sz w:val="16"/>
                <w:szCs w:val="16"/>
                <w:lang w:val="en-US" w:eastAsia="zh-CN" w:bidi="ar"/>
              </w:rPr>
              <w:t>n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8733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>Response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000000"/>
                <w:spacing w:val="0"/>
                <w:kern w:val="0"/>
                <w:sz w:val="16"/>
                <w:szCs w:val="16"/>
                <w:lang w:val="en-US" w:eastAsia="zh-CN" w:bidi="ar"/>
              </w:rPr>
              <w:t xml:space="preserve"> rate</w:t>
            </w:r>
          </w:p>
        </w:tc>
        <w:tc>
          <w:tcPr>
            <w:tcW w:w="868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C448F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07631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8" w:type="pct"/>
            <w:shd w:val="clear" w:color="auto" w:fill="FFFFFF"/>
            <w:vAlign w:val="center"/>
          </w:tcPr>
          <w:p w14:paraId="27D1C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 Legalization/standardization</w:t>
            </w:r>
          </w:p>
        </w:tc>
        <w:tc>
          <w:tcPr>
            <w:tcW w:w="976" w:type="dxa"/>
            <w:shd w:val="clear" w:color="auto" w:fill="FFFFFF"/>
            <w:vAlign w:val="center"/>
          </w:tcPr>
          <w:p w14:paraId="56C8A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93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11D92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17.1%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5D5BC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31.0%</w:t>
            </w:r>
          </w:p>
        </w:tc>
      </w:tr>
      <w:tr w14:paraId="66E5C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8" w:type="pct"/>
            <w:shd w:val="clear" w:color="auto" w:fill="FFFFFF"/>
            <w:vAlign w:val="center"/>
          </w:tcPr>
          <w:p w14:paraId="0E8DD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 Accelerated talent/tech exchange</w:t>
            </w:r>
          </w:p>
        </w:tc>
        <w:tc>
          <w:tcPr>
            <w:tcW w:w="976" w:type="dxa"/>
            <w:shd w:val="clear" w:color="auto" w:fill="FFFFFF"/>
            <w:vAlign w:val="center"/>
          </w:tcPr>
          <w:p w14:paraId="6ACC8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106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07265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19.5%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57225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35.3%</w:t>
            </w:r>
          </w:p>
        </w:tc>
      </w:tr>
      <w:tr w14:paraId="31328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8" w:type="pct"/>
            <w:shd w:val="clear" w:color="auto" w:fill="FFFFFF"/>
            <w:vAlign w:val="center"/>
          </w:tcPr>
          <w:p w14:paraId="56112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Boosted herbal imports/local production</w:t>
            </w:r>
          </w:p>
        </w:tc>
        <w:tc>
          <w:tcPr>
            <w:tcW w:w="976" w:type="dxa"/>
            <w:shd w:val="clear" w:color="auto" w:fill="FFFFFF"/>
            <w:vAlign w:val="center"/>
          </w:tcPr>
          <w:p w14:paraId="39565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131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3C858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24.1%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37AD2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43.7%</w:t>
            </w:r>
          </w:p>
        </w:tc>
      </w:tr>
      <w:tr w14:paraId="30C33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8" w:type="pct"/>
            <w:shd w:val="clear" w:color="auto" w:fill="FFFFFF"/>
            <w:vAlign w:val="center"/>
          </w:tcPr>
          <w:p w14:paraId="65F0F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Increased public acceptance</w:t>
            </w:r>
          </w:p>
        </w:tc>
        <w:tc>
          <w:tcPr>
            <w:tcW w:w="976" w:type="dxa"/>
            <w:shd w:val="clear" w:color="auto" w:fill="FFFFFF"/>
            <w:vAlign w:val="center"/>
          </w:tcPr>
          <w:p w14:paraId="01E9D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128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6AC72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23.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10939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42.7%</w:t>
            </w:r>
          </w:p>
        </w:tc>
      </w:tr>
      <w:tr w14:paraId="317BA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8" w:type="pct"/>
            <w:shd w:val="clear" w:color="auto" w:fill="FFFFFF"/>
            <w:vAlign w:val="center"/>
          </w:tcPr>
          <w:p w14:paraId="1B7AB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bidi="ar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 Integration with other medical systems</w:t>
            </w:r>
          </w:p>
        </w:tc>
        <w:tc>
          <w:tcPr>
            <w:tcW w:w="976" w:type="dxa"/>
            <w:shd w:val="clear" w:color="auto" w:fill="FFFFFF"/>
            <w:vAlign w:val="center"/>
          </w:tcPr>
          <w:p w14:paraId="14E91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85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4C75D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15.</w:t>
            </w: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7</w:t>
            </w: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%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6D764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28.3%</w:t>
            </w:r>
          </w:p>
        </w:tc>
      </w:tr>
      <w:tr w14:paraId="523F3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938" w:type="pct"/>
            <w:shd w:val="clear" w:color="auto" w:fill="FFFFFF"/>
            <w:vAlign w:val="center"/>
          </w:tcPr>
          <w:p w14:paraId="67F97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eastAsia" w:ascii="Helvetica" w:hAnsi="Helvetica" w:eastAsia="Helvetica" w:cs="Helvetica"/>
                <w:color w:val="000000"/>
                <w:kern w:val="0"/>
                <w:sz w:val="16"/>
                <w:szCs w:val="16"/>
                <w:lang w:val="en-US" w:eastAsia="zh-CN" w:bidi="ar"/>
              </w:rPr>
              <w:t>Total</w:t>
            </w:r>
          </w:p>
        </w:tc>
        <w:tc>
          <w:tcPr>
            <w:tcW w:w="976" w:type="dxa"/>
            <w:shd w:val="clear" w:color="auto" w:fill="FFFFFF"/>
            <w:vAlign w:val="center"/>
          </w:tcPr>
          <w:p w14:paraId="73691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543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666CD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100%</w:t>
            </w:r>
          </w:p>
        </w:tc>
        <w:tc>
          <w:tcPr>
            <w:tcW w:w="1444" w:type="dxa"/>
            <w:shd w:val="clear" w:color="auto" w:fill="FFFFFF"/>
            <w:vAlign w:val="center"/>
          </w:tcPr>
          <w:p w14:paraId="6FACC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Helvetica" w:hAnsi="Helvetica" w:eastAsia="Helvetica" w:cs="Helvetica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>181.0%</w:t>
            </w:r>
          </w:p>
        </w:tc>
      </w:tr>
      <w:tr w14:paraId="65881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5000" w:type="pct"/>
            <w:gridSpan w:val="4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18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Helvetica" w:hAnsi="Helvetica" w:eastAsia="Helvetica" w:cs="Helvetica"/>
                <w:color w:val="000000"/>
                <w:sz w:val="16"/>
                <w:szCs w:val="16"/>
                <w:lang w:val="en-US"/>
              </w:rPr>
            </w:pP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Note: Goodness-of-fit test: χ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 = 15.517</w:t>
            </w:r>
            <w:r>
              <w:rPr>
                <w:rFonts w:hint="eastAsia" w:ascii="Calibri" w:hAnsi="Calibri" w:eastAsia="Helvetica" w:cs="Calibri"/>
                <w:color w:val="000000"/>
                <w:kern w:val="0"/>
                <w:sz w:val="18"/>
                <w:szCs w:val="18"/>
                <w:lang w:val="en-US" w:eastAsia="zh-CN" w:bidi="ar"/>
              </w:rPr>
              <w:t>,</w:t>
            </w:r>
            <w:r>
              <w:rPr>
                <w:rFonts w:hint="default" w:ascii="Calibri" w:hAnsi="Calibri" w:eastAsia="Helvetica" w:cs="Calibri"/>
                <w:i/>
                <w:i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 </w:t>
            </w:r>
            <w:r>
              <w:rPr>
                <w:rFonts w:hint="eastAsia" w:ascii="Calibri" w:hAnsi="Calibri" w:eastAsia="Helvetica" w:cs="Calibri"/>
                <w:i/>
                <w:iCs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p=</w:t>
            </w:r>
            <w:r>
              <w:rPr>
                <w:rFonts w:hint="default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0.00</w:t>
            </w:r>
            <w:r>
              <w:rPr>
                <w:rFonts w:hint="eastAsia" w:ascii="Calibri" w:hAnsi="Calibri" w:eastAsia="Helvetica" w:cs="Calibri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4</w:t>
            </w:r>
          </w:p>
        </w:tc>
      </w:tr>
    </w:tbl>
    <w:p w14:paraId="755ED9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9" w:usb3="00000000" w:csb0="000001F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KSOFE99145AC">
    <w:panose1 w:val="020B060402020209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67F18"/>
    <w:rsid w:val="00C22F46"/>
    <w:rsid w:val="01BD693F"/>
    <w:rsid w:val="03861A17"/>
    <w:rsid w:val="048D39D7"/>
    <w:rsid w:val="04B438F1"/>
    <w:rsid w:val="04EE2EF1"/>
    <w:rsid w:val="058276D3"/>
    <w:rsid w:val="05AA7D9B"/>
    <w:rsid w:val="05D85161"/>
    <w:rsid w:val="066C7B4E"/>
    <w:rsid w:val="082F4E30"/>
    <w:rsid w:val="09515973"/>
    <w:rsid w:val="09D57809"/>
    <w:rsid w:val="0A8256AF"/>
    <w:rsid w:val="0AC02652"/>
    <w:rsid w:val="0C072ABA"/>
    <w:rsid w:val="0CA67C7E"/>
    <w:rsid w:val="0CC4130A"/>
    <w:rsid w:val="0D1158FC"/>
    <w:rsid w:val="0D7F2FA7"/>
    <w:rsid w:val="0D9F0135"/>
    <w:rsid w:val="0F152002"/>
    <w:rsid w:val="0F833C36"/>
    <w:rsid w:val="0FCA195C"/>
    <w:rsid w:val="10353B82"/>
    <w:rsid w:val="10D864D0"/>
    <w:rsid w:val="12456332"/>
    <w:rsid w:val="129C1309"/>
    <w:rsid w:val="12B6411F"/>
    <w:rsid w:val="132026FB"/>
    <w:rsid w:val="13536461"/>
    <w:rsid w:val="13B56238"/>
    <w:rsid w:val="140A2575"/>
    <w:rsid w:val="14231487"/>
    <w:rsid w:val="144D18E1"/>
    <w:rsid w:val="14A348E8"/>
    <w:rsid w:val="17870073"/>
    <w:rsid w:val="17C600CA"/>
    <w:rsid w:val="1920568A"/>
    <w:rsid w:val="1998396C"/>
    <w:rsid w:val="19F31766"/>
    <w:rsid w:val="1C763565"/>
    <w:rsid w:val="1D674D55"/>
    <w:rsid w:val="1D753F56"/>
    <w:rsid w:val="1E4A7EA7"/>
    <w:rsid w:val="1ECA2F46"/>
    <w:rsid w:val="1F7F5882"/>
    <w:rsid w:val="218B11BC"/>
    <w:rsid w:val="21DC72CF"/>
    <w:rsid w:val="220B6BB5"/>
    <w:rsid w:val="22AF7CB2"/>
    <w:rsid w:val="2302317D"/>
    <w:rsid w:val="2361562D"/>
    <w:rsid w:val="25B16044"/>
    <w:rsid w:val="25CA7680"/>
    <w:rsid w:val="26474D5C"/>
    <w:rsid w:val="280828C5"/>
    <w:rsid w:val="287B57AC"/>
    <w:rsid w:val="28A65809"/>
    <w:rsid w:val="290534EA"/>
    <w:rsid w:val="2961186A"/>
    <w:rsid w:val="29D30617"/>
    <w:rsid w:val="29F20166"/>
    <w:rsid w:val="29F460A3"/>
    <w:rsid w:val="2A2D0224"/>
    <w:rsid w:val="2A6D6792"/>
    <w:rsid w:val="2AA626CB"/>
    <w:rsid w:val="2B6B38D0"/>
    <w:rsid w:val="2BFD0D67"/>
    <w:rsid w:val="2C693A4E"/>
    <w:rsid w:val="2CCC783D"/>
    <w:rsid w:val="2CCE7CCC"/>
    <w:rsid w:val="2DB85471"/>
    <w:rsid w:val="2E180A64"/>
    <w:rsid w:val="303C562A"/>
    <w:rsid w:val="304522AC"/>
    <w:rsid w:val="308D1B6B"/>
    <w:rsid w:val="310568F0"/>
    <w:rsid w:val="31F34569"/>
    <w:rsid w:val="3263158D"/>
    <w:rsid w:val="32A21FBF"/>
    <w:rsid w:val="336509C3"/>
    <w:rsid w:val="3369030D"/>
    <w:rsid w:val="341513B8"/>
    <w:rsid w:val="3425487A"/>
    <w:rsid w:val="35B97A0B"/>
    <w:rsid w:val="35C71B7A"/>
    <w:rsid w:val="36185D36"/>
    <w:rsid w:val="3863106D"/>
    <w:rsid w:val="3AC81E8E"/>
    <w:rsid w:val="3BCC65E9"/>
    <w:rsid w:val="3BD76CC6"/>
    <w:rsid w:val="3BE7553A"/>
    <w:rsid w:val="3BEB6616"/>
    <w:rsid w:val="3C1B7228"/>
    <w:rsid w:val="3C710DE0"/>
    <w:rsid w:val="3CFD61A8"/>
    <w:rsid w:val="3D784433"/>
    <w:rsid w:val="3E833C59"/>
    <w:rsid w:val="41360ECB"/>
    <w:rsid w:val="41E62157"/>
    <w:rsid w:val="44410551"/>
    <w:rsid w:val="445C6ED2"/>
    <w:rsid w:val="453F08B3"/>
    <w:rsid w:val="48360541"/>
    <w:rsid w:val="4B3635E3"/>
    <w:rsid w:val="4B77575B"/>
    <w:rsid w:val="4B9F4889"/>
    <w:rsid w:val="4C233010"/>
    <w:rsid w:val="4DBC4F55"/>
    <w:rsid w:val="4DCF253C"/>
    <w:rsid w:val="4E8A763C"/>
    <w:rsid w:val="4E91032E"/>
    <w:rsid w:val="4EC72CB7"/>
    <w:rsid w:val="4EF465D4"/>
    <w:rsid w:val="4F50150B"/>
    <w:rsid w:val="4F7052D4"/>
    <w:rsid w:val="4FFB386F"/>
    <w:rsid w:val="51995CD3"/>
    <w:rsid w:val="52066504"/>
    <w:rsid w:val="54DC16C8"/>
    <w:rsid w:val="54E3553B"/>
    <w:rsid w:val="559D101D"/>
    <w:rsid w:val="569313C6"/>
    <w:rsid w:val="57921CEA"/>
    <w:rsid w:val="58717822"/>
    <w:rsid w:val="58942B66"/>
    <w:rsid w:val="58BE3FCB"/>
    <w:rsid w:val="597A16E0"/>
    <w:rsid w:val="5B50475F"/>
    <w:rsid w:val="5CD7125F"/>
    <w:rsid w:val="5EAF6952"/>
    <w:rsid w:val="600407A1"/>
    <w:rsid w:val="6131591B"/>
    <w:rsid w:val="618A406D"/>
    <w:rsid w:val="63760D94"/>
    <w:rsid w:val="63FF491D"/>
    <w:rsid w:val="6512328D"/>
    <w:rsid w:val="655150A8"/>
    <w:rsid w:val="66536993"/>
    <w:rsid w:val="66CA173E"/>
    <w:rsid w:val="67DA1214"/>
    <w:rsid w:val="688658AF"/>
    <w:rsid w:val="68F01067"/>
    <w:rsid w:val="6AF57264"/>
    <w:rsid w:val="6B7802F7"/>
    <w:rsid w:val="6CF52AB8"/>
    <w:rsid w:val="6E4104F2"/>
    <w:rsid w:val="6F6373BA"/>
    <w:rsid w:val="6FA3386D"/>
    <w:rsid w:val="6FD653D3"/>
    <w:rsid w:val="703B3C13"/>
    <w:rsid w:val="703F12D7"/>
    <w:rsid w:val="71563535"/>
    <w:rsid w:val="71851B79"/>
    <w:rsid w:val="75C22828"/>
    <w:rsid w:val="75FD0559"/>
    <w:rsid w:val="770F5736"/>
    <w:rsid w:val="783D74F4"/>
    <w:rsid w:val="7A0837E1"/>
    <w:rsid w:val="7A245218"/>
    <w:rsid w:val="7AAC4AC8"/>
    <w:rsid w:val="7AC25D48"/>
    <w:rsid w:val="7C8B53FE"/>
    <w:rsid w:val="7CCD34B9"/>
    <w:rsid w:val="7D8F455A"/>
    <w:rsid w:val="7DD21A67"/>
    <w:rsid w:val="7ED33FC0"/>
    <w:rsid w:val="7FE4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2023-12-01T12:37:00Z</dcterms:created>
  <dc:creator>86137</dc:creator>
  <cp:lastModifiedBy>周义斌</cp:lastModifiedBy>
  <dcterms:modified xsi:type="dcterms:W3CDTF">2026-07-24T07:20:59Z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F1838ED82F0345F9960D82AC68B92D41_12</vt:lpwstr>
  </property>
  <property fmtid="{D5CDD505-2E9C-101B-9397-08002B2CF9AE}" pid="4" name="KSOTemplateDocerSaveRecord">
    <vt:lpwstr>eyJoZGlkIjoiY2RhZDUyYWMwNGEyZjUzMzNiM2NmMzJiNzEwN2M2ZmMiLCJ1c2VySWQiOiIxNzU3NTcxMjA4In0=</vt:lpwstr>
  </property>
</Properties>
</file>