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305FC">
      <w:pPr>
        <w:rPr>
          <w:highlight w:val="none"/>
        </w:rPr>
      </w:pPr>
      <w:r>
        <w:rPr>
          <w:rFonts w:ascii="Times New Roman" w:hAnsi="Times New Roman" w:eastAsia="Times New Roman"/>
          <w:b/>
          <w:sz w:val="36"/>
          <w:highlight w:val="none"/>
        </w:rPr>
        <w:t>Supplementary Appendix</w:t>
      </w:r>
    </w:p>
    <w:p w14:paraId="0B538EA9">
      <w:pPr>
        <w:rPr>
          <w:highlight w:val="none"/>
        </w:rPr>
      </w:pPr>
    </w:p>
    <w:p w14:paraId="57604582">
      <w:pPr>
        <w:rPr>
          <w:highlight w:val="none"/>
        </w:rPr>
      </w:pPr>
    </w:p>
    <w:p w14:paraId="16ABFAD6">
      <w:pPr>
        <w:spacing w:line="324" w:lineRule="auto"/>
        <w:jc w:val="center"/>
        <w:rPr>
          <w:highlight w:val="none"/>
        </w:rPr>
      </w:pPr>
      <w:r>
        <w:rPr>
          <w:rFonts w:ascii="Times New Roman" w:hAnsi="Times New Roman" w:eastAsia="Times New Roman"/>
          <w:b/>
          <w:sz w:val="24"/>
          <w:highlight w:val="none"/>
        </w:rPr>
        <w:t>Comparative Efficacy of Plant Extracts as Adjuncts to Scaling and Root Planing for Periodontitis: A Systematic Review and Network Meta-analysis of Randomized Controlled Trials</w:t>
      </w:r>
    </w:p>
    <w:p w14:paraId="4385D306">
      <w:pPr>
        <w:rPr>
          <w:highlight w:val="none"/>
        </w:rPr>
      </w:pPr>
    </w:p>
    <w:p w14:paraId="3450DF19">
      <w:pPr>
        <w:spacing w:before="120" w:after="60" w:line="480" w:lineRule="auto"/>
        <w:rPr>
          <w:highlight w:val="none"/>
        </w:rPr>
      </w:pPr>
      <w:r>
        <w:rPr>
          <w:rFonts w:ascii="Times New Roman" w:hAnsi="Times New Roman" w:eastAsia="Times New Roman"/>
          <w:b w:val="0"/>
          <w:sz w:val="22"/>
          <w:highlight w:val="none"/>
        </w:rPr>
        <w:t>Table of Contents</w:t>
      </w:r>
    </w:p>
    <w:p w14:paraId="7DF90CCB">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Appendix 1: Search strategy</w:t>
      </w:r>
    </w:p>
    <w:p w14:paraId="6B6724A2">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Appendix 2: Characteristics of included studies</w:t>
      </w:r>
    </w:p>
    <w:p w14:paraId="66B8079A">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Appendix 3: List of data extracted from the included randomized clinical trials</w:t>
      </w:r>
    </w:p>
    <w:p w14:paraId="3D63C362">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Appendix 4: Risk of bias of randomized clinical trials</w:t>
      </w:r>
    </w:p>
    <w:p w14:paraId="4E7E716A">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Appendix 5: Evaluation of inconsistency and heterogeneity</w:t>
      </w:r>
    </w:p>
    <w:p w14:paraId="2381D080">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 xml:space="preserve">Appendix </w:t>
      </w:r>
      <w:r>
        <w:rPr>
          <w:rFonts w:hint="eastAsia" w:ascii="Times New Roman Regular" w:hAnsi="Times New Roman Regular" w:eastAsia="宋体" w:cs="Times New Roman Regular"/>
          <w:snapToGrid w:val="0"/>
          <w:color w:val="000000"/>
          <w:kern w:val="0"/>
          <w:sz w:val="24"/>
          <w:szCs w:val="24"/>
          <w:highlight w:val="none"/>
          <w:lang w:val="en-US" w:eastAsia="zh-CN"/>
        </w:rPr>
        <w:t>6</w:t>
      </w:r>
      <w:r>
        <w:rPr>
          <w:rFonts w:hint="default" w:ascii="Times New Roman Regular" w:hAnsi="Times New Roman Regular" w:eastAsia="Arial" w:cs="Times New Roman Regular"/>
          <w:snapToGrid w:val="0"/>
          <w:color w:val="000000"/>
          <w:kern w:val="0"/>
          <w:sz w:val="24"/>
          <w:szCs w:val="24"/>
          <w:highlight w:val="none"/>
          <w:lang w:eastAsia="en-US"/>
        </w:rPr>
        <w:t>: SUCRA and cumulative probability plots</w:t>
      </w:r>
    </w:p>
    <w:p w14:paraId="3CC16DC7">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 xml:space="preserve">Appendix </w:t>
      </w:r>
      <w:r>
        <w:rPr>
          <w:rFonts w:hint="eastAsia" w:ascii="Times New Roman Regular" w:hAnsi="Times New Roman Regular" w:eastAsia="宋体" w:cs="Times New Roman Regular"/>
          <w:snapToGrid w:val="0"/>
          <w:color w:val="000000"/>
          <w:kern w:val="0"/>
          <w:sz w:val="24"/>
          <w:szCs w:val="24"/>
          <w:highlight w:val="none"/>
          <w:lang w:val="en-US" w:eastAsia="zh-CN"/>
        </w:rPr>
        <w:t>7</w:t>
      </w:r>
      <w:r>
        <w:rPr>
          <w:rFonts w:hint="default" w:ascii="Times New Roman Regular" w:hAnsi="Times New Roman Regular" w:eastAsia="Arial" w:cs="Times New Roman Regular"/>
          <w:snapToGrid w:val="0"/>
          <w:color w:val="000000"/>
          <w:kern w:val="0"/>
          <w:sz w:val="24"/>
          <w:szCs w:val="24"/>
          <w:highlight w:val="none"/>
          <w:lang w:eastAsia="en-US"/>
        </w:rPr>
        <w:t>: League tables of Summary Estimates for Plant Extracts in Periodontitis Derived from Network Meta-analysis</w:t>
      </w:r>
    </w:p>
    <w:p w14:paraId="603B3E4D">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 xml:space="preserve">Appendix </w:t>
      </w:r>
      <w:r>
        <w:rPr>
          <w:rFonts w:hint="eastAsia" w:ascii="Times New Roman Regular" w:hAnsi="Times New Roman Regular" w:eastAsia="宋体" w:cs="Times New Roman Regular"/>
          <w:snapToGrid w:val="0"/>
          <w:color w:val="000000"/>
          <w:kern w:val="0"/>
          <w:sz w:val="24"/>
          <w:szCs w:val="24"/>
          <w:highlight w:val="none"/>
          <w:lang w:val="en-US" w:eastAsia="zh-CN"/>
        </w:rPr>
        <w:t>8</w:t>
      </w:r>
      <w:r>
        <w:rPr>
          <w:rFonts w:hint="default" w:ascii="Times New Roman Regular" w:hAnsi="Times New Roman Regular" w:eastAsia="Arial" w:cs="Times New Roman Regular"/>
          <w:snapToGrid w:val="0"/>
          <w:color w:val="000000"/>
          <w:kern w:val="0"/>
          <w:sz w:val="24"/>
          <w:szCs w:val="24"/>
          <w:highlight w:val="none"/>
          <w:lang w:eastAsia="en-US"/>
        </w:rPr>
        <w:t>: CINeMA Assessment</w:t>
      </w:r>
    </w:p>
    <w:p w14:paraId="385C497C">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 xml:space="preserve">Appendix </w:t>
      </w:r>
      <w:r>
        <w:rPr>
          <w:rFonts w:hint="eastAsia" w:ascii="Times New Roman Regular" w:hAnsi="Times New Roman Regular" w:eastAsia="宋体" w:cs="Times New Roman Regular"/>
          <w:snapToGrid w:val="0"/>
          <w:color w:val="000000"/>
          <w:kern w:val="0"/>
          <w:sz w:val="24"/>
          <w:szCs w:val="24"/>
          <w:highlight w:val="none"/>
          <w:lang w:val="en-US" w:eastAsia="zh-CN"/>
        </w:rPr>
        <w:t>9</w:t>
      </w:r>
      <w:r>
        <w:rPr>
          <w:rFonts w:hint="default" w:ascii="Times New Roman Regular" w:hAnsi="Times New Roman Regular" w:eastAsia="Arial" w:cs="Times New Roman Regular"/>
          <w:snapToGrid w:val="0"/>
          <w:color w:val="000000"/>
          <w:kern w:val="0"/>
          <w:sz w:val="24"/>
          <w:szCs w:val="24"/>
          <w:highlight w:val="none"/>
          <w:lang w:eastAsia="en-US"/>
        </w:rPr>
        <w:t>: Funnel plots</w:t>
      </w:r>
    </w:p>
    <w:p w14:paraId="346404B6">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Appendix 1</w:t>
      </w:r>
      <w:r>
        <w:rPr>
          <w:rFonts w:hint="eastAsia" w:ascii="Times New Roman Regular" w:hAnsi="Times New Roman Regular" w:eastAsia="宋体" w:cs="Times New Roman Regular"/>
          <w:snapToGrid w:val="0"/>
          <w:color w:val="000000"/>
          <w:kern w:val="0"/>
          <w:sz w:val="24"/>
          <w:szCs w:val="24"/>
          <w:highlight w:val="none"/>
          <w:lang w:val="en-US" w:eastAsia="zh-CN"/>
        </w:rPr>
        <w:t>0</w:t>
      </w:r>
      <w:r>
        <w:rPr>
          <w:rFonts w:hint="default" w:ascii="Times New Roman Regular" w:hAnsi="Times New Roman Regular" w:eastAsia="Arial" w:cs="Times New Roman Regular"/>
          <w:snapToGrid w:val="0"/>
          <w:color w:val="000000"/>
          <w:kern w:val="0"/>
          <w:sz w:val="24"/>
          <w:szCs w:val="24"/>
          <w:highlight w:val="none"/>
          <w:lang w:eastAsia="en-US"/>
        </w:rPr>
        <w:t>: Sensitivity analyses</w:t>
      </w:r>
    </w:p>
    <w:p w14:paraId="6FDE8D83">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r>
        <w:rPr>
          <w:rFonts w:hint="default" w:ascii="Times New Roman Regular" w:hAnsi="Times New Roman Regular" w:eastAsia="Arial" w:cs="Times New Roman Regular"/>
          <w:snapToGrid w:val="0"/>
          <w:color w:val="000000"/>
          <w:kern w:val="0"/>
          <w:sz w:val="24"/>
          <w:szCs w:val="24"/>
          <w:highlight w:val="none"/>
          <w:lang w:eastAsia="en-US"/>
        </w:rPr>
        <w:t>Appendix 1</w:t>
      </w:r>
      <w:r>
        <w:rPr>
          <w:rFonts w:hint="eastAsia" w:ascii="Times New Roman Regular" w:hAnsi="Times New Roman Regular" w:eastAsia="宋体" w:cs="Times New Roman Regular"/>
          <w:snapToGrid w:val="0"/>
          <w:color w:val="000000"/>
          <w:kern w:val="0"/>
          <w:sz w:val="24"/>
          <w:szCs w:val="24"/>
          <w:highlight w:val="none"/>
          <w:lang w:val="en-US" w:eastAsia="zh-CN"/>
        </w:rPr>
        <w:t>1</w:t>
      </w:r>
      <w:r>
        <w:rPr>
          <w:rFonts w:hint="default" w:ascii="Times New Roman Regular" w:hAnsi="Times New Roman Regular" w:eastAsia="Arial" w:cs="Times New Roman Regular"/>
          <w:snapToGrid w:val="0"/>
          <w:color w:val="000000"/>
          <w:kern w:val="0"/>
          <w:sz w:val="24"/>
          <w:szCs w:val="24"/>
          <w:highlight w:val="none"/>
          <w:lang w:eastAsia="en-US"/>
        </w:rPr>
        <w:t>: Subgroup analyses by route of administration</w:t>
      </w:r>
    </w:p>
    <w:p w14:paraId="0B36422E">
      <w:pPr>
        <w:widowControl/>
        <w:kinsoku w:val="0"/>
        <w:autoSpaceDE w:val="0"/>
        <w:autoSpaceDN w:val="0"/>
        <w:bidi w:val="0"/>
        <w:adjustRightInd w:val="0"/>
        <w:snapToGrid w:val="0"/>
        <w:spacing w:line="480" w:lineRule="auto"/>
        <w:jc w:val="left"/>
        <w:textAlignment w:val="baseline"/>
        <w:rPr>
          <w:highlight w:val="none"/>
        </w:rPr>
      </w:pPr>
      <w:r>
        <w:rPr>
          <w:rFonts w:hint="default" w:ascii="Times New Roman Regular" w:hAnsi="Times New Roman Regular" w:eastAsia="Arial" w:cs="Times New Roman Regular"/>
          <w:snapToGrid w:val="0"/>
          <w:color w:val="000000"/>
          <w:kern w:val="0"/>
          <w:sz w:val="24"/>
          <w:szCs w:val="24"/>
          <w:highlight w:val="none"/>
          <w:lang w:eastAsia="en-US"/>
        </w:rPr>
        <w:t>Appendix 1</w:t>
      </w:r>
      <w:r>
        <w:rPr>
          <w:rFonts w:hint="eastAsia" w:ascii="Times New Roman Regular" w:hAnsi="Times New Roman Regular" w:eastAsia="宋体" w:cs="Times New Roman Regular"/>
          <w:snapToGrid w:val="0"/>
          <w:color w:val="000000"/>
          <w:kern w:val="0"/>
          <w:sz w:val="24"/>
          <w:szCs w:val="24"/>
          <w:highlight w:val="none"/>
          <w:lang w:val="en-US" w:eastAsia="zh-CN"/>
        </w:rPr>
        <w:t>2</w:t>
      </w:r>
      <w:r>
        <w:rPr>
          <w:rFonts w:hint="default" w:ascii="Times New Roman Regular" w:hAnsi="Times New Roman Regular" w:eastAsia="Arial" w:cs="Times New Roman Regular"/>
          <w:snapToGrid w:val="0"/>
          <w:color w:val="000000"/>
          <w:kern w:val="0"/>
          <w:sz w:val="24"/>
          <w:szCs w:val="24"/>
          <w:highlight w:val="none"/>
          <w:lang w:eastAsia="en-US"/>
        </w:rPr>
        <w:t>: Subgroup analyses by study design</w:t>
      </w:r>
      <w:r>
        <w:rPr>
          <w:highlight w:val="none"/>
        </w:rPr>
        <w:br w:type="page"/>
      </w:r>
    </w:p>
    <w:p w14:paraId="1E279446">
      <w:pPr>
        <w:pStyle w:val="3"/>
        <w:bidi w:val="0"/>
        <w:spacing w:before="240" w:after="120"/>
        <w:rPr>
          <w:highlight w:val="none"/>
          <w:lang w:val="en-US" w:eastAsia="zh-CN"/>
        </w:rPr>
      </w:pPr>
      <w:r>
        <w:rPr>
          <w:rFonts w:ascii="Times New Roman" w:hAnsi="Times New Roman" w:eastAsia="Times New Roman"/>
          <w:b/>
          <w:sz w:val="24"/>
          <w:highlight w:val="none"/>
          <w:lang w:val="en-US" w:eastAsia="zh-CN"/>
        </w:rPr>
        <w:t>Appendix 1: Search strategy</w:t>
      </w:r>
    </w:p>
    <w:p w14:paraId="3CDA958D">
      <w:pPr>
        <w:keepNext w:val="0"/>
        <w:keepLines w:val="0"/>
        <w:widowControl/>
        <w:suppressLineNumbers w:val="0"/>
        <w:spacing w:before="120" w:after="60"/>
        <w:jc w:val="center"/>
        <w:rPr>
          <w:highlight w:val="none"/>
          <w:lang w:val="en-US" w:eastAsia="zh-CN"/>
        </w:rPr>
      </w:pPr>
      <w:r>
        <w:rPr>
          <w:rFonts w:hint="default" w:ascii="Times New Roman" w:hAnsi="Times New Roman" w:eastAsia="Times New Roman" w:cs="Times New Roman Bold"/>
          <w:b/>
          <w:bCs/>
          <w:snapToGrid w:val="0"/>
          <w:color w:val="000000"/>
          <w:kern w:val="0"/>
          <w:sz w:val="22"/>
          <w:szCs w:val="24"/>
          <w:highlight w:val="none"/>
          <w:lang w:val="en-US" w:eastAsia="zh-CN" w:bidi="ar-SA"/>
        </w:rPr>
        <w:t>Table S1:</w:t>
      </w:r>
      <w:r>
        <w:rPr>
          <w:rFonts w:hint="default" w:ascii="Times New Roman" w:hAnsi="Times New Roman" w:eastAsia="Times New Roman" w:cs="Times New Roman"/>
          <w:snapToGrid w:val="0"/>
          <w:color w:val="000000"/>
          <w:kern w:val="0"/>
          <w:sz w:val="22"/>
          <w:szCs w:val="24"/>
          <w:highlight w:val="none"/>
          <w:lang w:val="en-US" w:eastAsia="zh-CN" w:bidi="ar-SA"/>
        </w:rPr>
        <w:t xml:space="preserve"> Search strategy of PubMed</w:t>
      </w:r>
    </w:p>
    <w:tbl>
      <w:tblPr>
        <w:tblStyle w:val="8"/>
        <w:tblW w:w="4826" w:type="pct"/>
        <w:tblInd w:w="0" w:type="dxa"/>
        <w:tblBorders>
          <w:top w:val="single" w:color="000000" w:sz="6" w:space="0"/>
          <w:left w:val="none" w:color="auto" w:sz="0" w:space="0"/>
          <w:bottom w:val="single" w:color="000000" w:sz="6" w:space="0"/>
          <w:right w:val="none" w:color="auto" w:sz="0" w:space="0"/>
          <w:insideH w:val="single" w:color="000000" w:sz="6" w:space="0"/>
          <w:insideV w:val="none" w:color="auto" w:sz="0" w:space="0"/>
        </w:tblBorders>
        <w:shd w:val="clear" w:color="auto" w:fill="auto"/>
        <w:tblLayout w:type="autofit"/>
        <w:tblCellMar>
          <w:top w:w="15" w:type="dxa"/>
          <w:left w:w="15" w:type="dxa"/>
          <w:bottom w:w="15" w:type="dxa"/>
          <w:right w:w="15" w:type="dxa"/>
        </w:tblCellMar>
      </w:tblPr>
      <w:tblGrid>
        <w:gridCol w:w="469"/>
        <w:gridCol w:w="9382"/>
      </w:tblGrid>
      <w:tr w14:paraId="6235194B">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189FECE6">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eastAsia="Baskerville" w:cs="Times New Roman Bold"/>
                <w:b/>
                <w:bCs/>
                <w:i w:val="0"/>
                <w:iCs w:val="0"/>
                <w:snapToGrid w:val="0"/>
                <w:color w:val="000000"/>
                <w:spacing w:val="2"/>
                <w:kern w:val="0"/>
                <w:sz w:val="15"/>
                <w:szCs w:val="15"/>
                <w:highlight w:val="none"/>
                <w:lang w:eastAsia="en-US"/>
              </w:rPr>
            </w:pPr>
            <w:r>
              <w:rPr>
                <w:rStyle w:val="11"/>
                <w:rFonts w:hint="default" w:ascii="Times New Roman" w:hAnsi="Times New Roman" w:eastAsia="Times New Roman" w:cs="Times New Roman Bold"/>
                <w:b/>
                <w:bCs/>
                <w:color w:val="1F1F1F"/>
                <w:kern w:val="0"/>
                <w:sz w:val="15"/>
                <w:szCs w:val="15"/>
                <w:highlight w:val="none"/>
                <w:lang w:val="en-US" w:eastAsia="zh-CN" w:bidi="ar"/>
              </w:rPr>
              <w:t>#</w:t>
            </w:r>
          </w:p>
        </w:tc>
        <w:tc>
          <w:tcPr>
            <w:tcW w:w="4761" w:type="pct"/>
            <w:tcBorders>
              <w:tl2br w:val="nil"/>
              <w:tr2bl w:val="nil"/>
            </w:tcBorders>
            <w:shd w:val="clear" w:color="auto" w:fill="auto"/>
            <w:tcMar>
              <w:top w:w="240" w:type="dxa"/>
              <w:left w:w="0" w:type="dxa"/>
              <w:bottom w:w="240" w:type="dxa"/>
              <w:right w:w="0" w:type="dxa"/>
            </w:tcMar>
            <w:vAlign w:val="center"/>
          </w:tcPr>
          <w:p w14:paraId="450848E2">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eastAsia="Baskerville" w:cs="Times New Roman Bold"/>
                <w:b/>
                <w:bCs/>
                <w:i w:val="0"/>
                <w:iCs w:val="0"/>
                <w:snapToGrid w:val="0"/>
                <w:color w:val="000000"/>
                <w:spacing w:val="2"/>
                <w:kern w:val="0"/>
                <w:sz w:val="15"/>
                <w:szCs w:val="15"/>
                <w:highlight w:val="none"/>
                <w:lang w:eastAsia="en-US"/>
              </w:rPr>
            </w:pPr>
            <w:r>
              <w:rPr>
                <w:rStyle w:val="11"/>
                <w:rFonts w:hint="default" w:ascii="Times New Roman" w:hAnsi="Times New Roman" w:eastAsia="Times New Roman" w:cs="Times New Roman Bold"/>
                <w:b/>
                <w:bCs/>
                <w:color w:val="1F1F1F"/>
                <w:kern w:val="0"/>
                <w:sz w:val="15"/>
                <w:szCs w:val="15"/>
                <w:highlight w:val="none"/>
                <w:lang w:val="en-US" w:eastAsia="zh-CN" w:bidi="ar"/>
              </w:rPr>
              <w:t>Searches</w:t>
            </w:r>
          </w:p>
        </w:tc>
      </w:tr>
      <w:tr w14:paraId="282FBD7F">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485B7D8B">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i w:val="0"/>
                <w:i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1</w:t>
            </w:r>
          </w:p>
        </w:tc>
        <w:tc>
          <w:tcPr>
            <w:tcW w:w="4761" w:type="pct"/>
            <w:tcBorders>
              <w:tl2br w:val="nil"/>
              <w:tr2bl w:val="nil"/>
            </w:tcBorders>
            <w:shd w:val="clear" w:color="auto" w:fill="auto"/>
            <w:tcMar>
              <w:top w:w="240" w:type="dxa"/>
              <w:left w:w="0" w:type="dxa"/>
              <w:bottom w:w="240" w:type="dxa"/>
              <w:right w:w="0" w:type="dxa"/>
            </w:tcMar>
            <w:vAlign w:val="center"/>
          </w:tcPr>
          <w:p w14:paraId="6EEF7D55">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i w:val="0"/>
                <w:iCs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("Periodontal Diseases"[Mesh]) OR ("Periodontitis"[Mesh]) OR ("Chronic Periodontitis"[Mesh]) OR ("Aggressive Periodontitis"[Mesh]) OR ("Gingivitis"[Mesh]) OR ("Periodontal Pocket"[Mesh]) OR ("Alveolar Bone Loss"[Mesh])</w:t>
            </w:r>
          </w:p>
        </w:tc>
      </w:tr>
      <w:tr w14:paraId="772EFB45">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35889B82">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i w:val="0"/>
                <w:i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2</w:t>
            </w:r>
          </w:p>
        </w:tc>
        <w:tc>
          <w:tcPr>
            <w:tcW w:w="4761" w:type="pct"/>
            <w:tcBorders>
              <w:tl2br w:val="nil"/>
              <w:tr2bl w:val="nil"/>
            </w:tcBorders>
            <w:shd w:val="clear" w:color="auto" w:fill="auto"/>
            <w:tcMar>
              <w:top w:w="240" w:type="dxa"/>
              <w:left w:w="0" w:type="dxa"/>
              <w:bottom w:w="240" w:type="dxa"/>
              <w:right w:w="0" w:type="dxa"/>
            </w:tcMar>
            <w:vAlign w:val="center"/>
          </w:tcPr>
          <w:p w14:paraId="2C22FA7B">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(periodontit*[tiab]) OR (gingivit*[tiab]) OR (parodontit*[tiab]) OR ("periodontal disease*"[tiab]) OR ("periodontal pocket*"[tiab]) OR ("periodontal inflammat*"[tiab]) OR ("gingival inflammat*"[tiab]) OR ("alveolar bone loss"[tiab]) OR ("attachment loss"[tiab]) OR ("bleeding on probing"[tiab]) OR ("gingival index"[tiab]) OR ("plaque index"[tiab])</w:t>
            </w:r>
          </w:p>
        </w:tc>
      </w:tr>
      <w:tr w14:paraId="383722CC">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22AE5E9D">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3</w:t>
            </w:r>
          </w:p>
        </w:tc>
        <w:tc>
          <w:tcPr>
            <w:tcW w:w="4761" w:type="pct"/>
            <w:tcBorders>
              <w:tl2br w:val="nil"/>
              <w:tr2bl w:val="nil"/>
            </w:tcBorders>
            <w:shd w:val="clear" w:color="auto" w:fill="auto"/>
            <w:tcMar>
              <w:top w:w="240" w:type="dxa"/>
              <w:left w:w="0" w:type="dxa"/>
              <w:bottom w:w="240" w:type="dxa"/>
              <w:right w:w="0" w:type="dxa"/>
            </w:tcMar>
            <w:vAlign w:val="center"/>
          </w:tcPr>
          <w:p w14:paraId="218F3C74">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(#1) OR (#2)</w:t>
            </w:r>
          </w:p>
        </w:tc>
      </w:tr>
      <w:tr w14:paraId="0098533E">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447A70EE">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4</w:t>
            </w:r>
          </w:p>
        </w:tc>
        <w:tc>
          <w:tcPr>
            <w:tcW w:w="4761" w:type="pct"/>
            <w:tcBorders>
              <w:tl2br w:val="nil"/>
              <w:tr2bl w:val="nil"/>
            </w:tcBorders>
            <w:shd w:val="clear" w:color="auto" w:fill="auto"/>
            <w:tcMar>
              <w:top w:w="240" w:type="dxa"/>
              <w:left w:w="0" w:type="dxa"/>
              <w:bottom w:w="240" w:type="dxa"/>
              <w:right w:w="0" w:type="dxa"/>
            </w:tcMar>
            <w:vAlign w:val="center"/>
          </w:tcPr>
          <w:p w14:paraId="0D2D5BA9">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("Plant Extracts"[Mesh]) OR ("Plants, Medicinal"[Mesh]) OR ("Herbal Medicine"[Mesh]) OR ("Phytotherapy"[Mesh]) OR ("Plant Preparations"[Mesh]) OR ("Drugs, Chinese Herbal"[Mesh])</w:t>
            </w:r>
          </w:p>
        </w:tc>
      </w:tr>
      <w:tr w14:paraId="00EB051A">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34F6EEC1">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5</w:t>
            </w:r>
          </w:p>
        </w:tc>
        <w:tc>
          <w:tcPr>
            <w:tcW w:w="4761" w:type="pct"/>
            <w:tcBorders>
              <w:tl2br w:val="nil"/>
              <w:tr2bl w:val="nil"/>
            </w:tcBorders>
            <w:shd w:val="clear" w:color="auto" w:fill="auto"/>
            <w:tcMar>
              <w:top w:w="240" w:type="dxa"/>
              <w:left w:w="0" w:type="dxa"/>
              <w:bottom w:w="240" w:type="dxa"/>
              <w:right w:w="0" w:type="dxa"/>
            </w:tcMar>
            <w:vAlign w:val="center"/>
          </w:tcPr>
          <w:p w14:paraId="6875AAE7">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("plant extract*"[tiab]) OR ("medicinal plant*"[tiab]) OR ("herbal medicine*"[tiab]) OR (phytotherapy[tiab]) OR (phytomedicine*[tiab]) OR ("herbal extract*"[tiab]) OR ("herbal preparation*"[tiab]) OR ("botanical extract*"[tiab]) OR ("essential oil*"[tiab]) OR (herb*[tiab]) OR (botanical*[tiab]) OR (nutraceutical*[tiab]) OR (polyherbal[tiab])</w:t>
            </w:r>
          </w:p>
        </w:tc>
      </w:tr>
      <w:tr w14:paraId="6A8D6147">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278900B4">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6</w:t>
            </w:r>
          </w:p>
        </w:tc>
        <w:tc>
          <w:tcPr>
            <w:tcW w:w="4761" w:type="pct"/>
            <w:tcBorders>
              <w:tl2br w:val="nil"/>
              <w:tr2bl w:val="nil"/>
            </w:tcBorders>
            <w:shd w:val="clear" w:color="auto" w:fill="auto"/>
            <w:tcMar>
              <w:top w:w="240" w:type="dxa"/>
              <w:left w:w="0" w:type="dxa"/>
              <w:bottom w:w="240" w:type="dxa"/>
              <w:right w:w="0" w:type="dxa"/>
            </w:tcMar>
            <w:vAlign w:val="center"/>
          </w:tcPr>
          <w:p w14:paraId="708B4AA8">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("Aloe vera"[tiab]) OR ("Aloe barbadensis"[tiab]) OR ("Azadirachta indica"[tiab]) OR (Neem[tiab]) OR ("Boswellia serrata"[tiab]) OR (Frankincense[tiab]) OR ("Camellia sinensis"[tiab]) OR ("Green tea"[tiab]) OR (Cinnamomum[tiab]) OR (Cinnamon[tiab]) OR ("Curcuma longa"[tiab]) OR (Turmeric[tiab]) OR (Curcumin[tiab]) OR ("Eucalyptus globulus"[tiab]) OR ("Ficus religiosa"[tiab]) OR ("Glycyrrhiza glabra"[tiab]) OR (Licorice[tiab]) OR ("Matricaria chamomilla"[tiab]) OR (Chamomile[tiab]) OR ("Ocimum sanctum"[tiab]) OR ("Ocimum basilicum"[tiab]) OR (Tulsi[tiab]) OR (Basil[tiab]) OR ("Origanum vulgare"[tiab]) OR (Oregano[tiab]) OR ("Psidium guajava"[tiab]) OR (Guava[tiab]) OR ("Punica granatum"[tiab]) OR (Pomegranate[tiab]) OR ("Rosmarinus officinalis"[tiab]) OR (Rosemary[tiab]) OR ("Salvadora persica"[tiab]) OR (Miswak[tiab]) OR ("Salvia officinalis"[tiab]) OR (Sage[tiab]) OR ("Syzygium aromaticum"[tiab]) OR (Clove[tiab]) OR ("Zingiber officinale"[tiab]) OR (Ginger[tiab]) OR (Propolis[tiab])</w:t>
            </w:r>
          </w:p>
        </w:tc>
      </w:tr>
      <w:tr w14:paraId="014B28C0">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37208F52">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7</w:t>
            </w:r>
          </w:p>
        </w:tc>
        <w:tc>
          <w:tcPr>
            <w:tcW w:w="4761" w:type="pct"/>
            <w:tcBorders>
              <w:tl2br w:val="nil"/>
              <w:tr2bl w:val="nil"/>
            </w:tcBorders>
            <w:shd w:val="clear" w:color="auto" w:fill="auto"/>
            <w:tcMar>
              <w:top w:w="240" w:type="dxa"/>
              <w:left w:w="0" w:type="dxa"/>
              <w:bottom w:w="240" w:type="dxa"/>
              <w:right w:w="0" w:type="dxa"/>
            </w:tcMar>
            <w:vAlign w:val="center"/>
          </w:tcPr>
          <w:p w14:paraId="70485A88">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(#4) OR (#5) OR (#6)</w:t>
            </w:r>
          </w:p>
        </w:tc>
      </w:tr>
      <w:tr w14:paraId="2836B51A">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6D3ECE11">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8</w:t>
            </w:r>
          </w:p>
        </w:tc>
        <w:tc>
          <w:tcPr>
            <w:tcW w:w="4761" w:type="pct"/>
            <w:tcBorders>
              <w:tl2br w:val="nil"/>
              <w:tr2bl w:val="nil"/>
            </w:tcBorders>
            <w:shd w:val="clear" w:color="auto" w:fill="auto"/>
            <w:tcMar>
              <w:top w:w="240" w:type="dxa"/>
              <w:left w:w="0" w:type="dxa"/>
              <w:bottom w:w="240" w:type="dxa"/>
              <w:right w:w="0" w:type="dxa"/>
            </w:tcMar>
            <w:vAlign w:val="center"/>
          </w:tcPr>
          <w:p w14:paraId="28DBC4BB">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(randomized controlled trial[pt] OR controlled clinical trial[pt] OR randomized[tiab] OR placebo[tiab] OR drug therapy[sh] OR randomly[tiab] OR trial[tiab] OR groups[tiab])</w:t>
            </w:r>
          </w:p>
        </w:tc>
      </w:tr>
      <w:tr w14:paraId="5AEBBBDD">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44E2E543">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9</w:t>
            </w:r>
          </w:p>
        </w:tc>
        <w:tc>
          <w:tcPr>
            <w:tcW w:w="4761" w:type="pct"/>
            <w:tcBorders>
              <w:tl2br w:val="nil"/>
              <w:tr2bl w:val="nil"/>
            </w:tcBorders>
            <w:shd w:val="clear" w:color="auto" w:fill="auto"/>
            <w:tcMar>
              <w:top w:w="240" w:type="dxa"/>
              <w:left w:w="0" w:type="dxa"/>
              <w:bottom w:w="240" w:type="dxa"/>
              <w:right w:w="0" w:type="dxa"/>
            </w:tcMar>
            <w:vAlign w:val="center"/>
          </w:tcPr>
          <w:p w14:paraId="4564FCF0">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(animals[mh] NOT humans[mh])</w:t>
            </w:r>
          </w:p>
        </w:tc>
      </w:tr>
      <w:tr w14:paraId="5711BE91">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6CB95A67">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10</w:t>
            </w:r>
          </w:p>
        </w:tc>
        <w:tc>
          <w:tcPr>
            <w:tcW w:w="4761" w:type="pct"/>
            <w:tcBorders>
              <w:tl2br w:val="nil"/>
              <w:tr2bl w:val="nil"/>
            </w:tcBorders>
            <w:shd w:val="clear" w:color="auto" w:fill="auto"/>
            <w:tcMar>
              <w:top w:w="240" w:type="dxa"/>
              <w:left w:w="0" w:type="dxa"/>
              <w:bottom w:w="240" w:type="dxa"/>
              <w:right w:w="0" w:type="dxa"/>
            </w:tcMar>
            <w:vAlign w:val="center"/>
          </w:tcPr>
          <w:p w14:paraId="51A10986">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(#8) NOT (#9)</w:t>
            </w:r>
          </w:p>
        </w:tc>
      </w:tr>
      <w:tr w14:paraId="7064098B">
        <w:trPr>
          <w:trHeight w:val="590" w:hRule="exact"/>
        </w:trPr>
        <w:tc>
          <w:tcPr>
            <w:tcW w:w="238" w:type="pct"/>
            <w:tcBorders>
              <w:tl2br w:val="nil"/>
              <w:tr2bl w:val="nil"/>
            </w:tcBorders>
            <w:shd w:val="clear" w:color="auto" w:fill="auto"/>
            <w:tcMar>
              <w:top w:w="240" w:type="dxa"/>
              <w:left w:w="0" w:type="dxa"/>
              <w:bottom w:w="240" w:type="dxa"/>
              <w:right w:w="180" w:type="dxa"/>
            </w:tcMar>
            <w:vAlign w:val="center"/>
          </w:tcPr>
          <w:p w14:paraId="0581AF0C">
            <w:pPr>
              <w:keepNext w:val="0"/>
              <w:keepLines w:val="0"/>
              <w:widowControl/>
              <w:suppressLineNumbers w:val="0"/>
              <w:bidi w:val="0"/>
              <w:spacing w:before="0" w:beforeAutospacing="0" w:after="0" w:afterAutospacing="0" w:line="23" w:lineRule="atLeast"/>
              <w:ind w:left="0" w:leftChars="0" w:right="0" w:rightChars="0"/>
              <w:jc w:val="center"/>
              <w:rPr>
                <w:rFonts w:hint="default" w:ascii="Times New Roman Bold" w:hAnsi="Times New Roman Bold" w:cs="Times New Roman Bold"/>
                <w:b/>
                <w:bCs w:val="0"/>
                <w:sz w:val="15"/>
                <w:szCs w:val="15"/>
                <w:highlight w:val="none"/>
              </w:rPr>
            </w:pPr>
            <w:r>
              <w:rPr>
                <w:rFonts w:hint="default" w:ascii="Times New Roman" w:hAnsi="Times New Roman" w:eastAsia="Times New Roman" w:cs="Times New Roman Bold"/>
                <w:b/>
                <w:bCs w:val="0"/>
                <w:color w:val="1F1F1F"/>
                <w:kern w:val="0"/>
                <w:sz w:val="15"/>
                <w:szCs w:val="15"/>
                <w:highlight w:val="none"/>
                <w:lang w:val="en-US" w:eastAsia="zh-CN" w:bidi="ar"/>
              </w:rPr>
              <w:t>11</w:t>
            </w:r>
          </w:p>
        </w:tc>
        <w:tc>
          <w:tcPr>
            <w:tcW w:w="4761" w:type="pct"/>
            <w:tcBorders>
              <w:tl2br w:val="nil"/>
              <w:tr2bl w:val="nil"/>
            </w:tcBorders>
            <w:shd w:val="clear" w:color="auto" w:fill="auto"/>
            <w:tcMar>
              <w:top w:w="240" w:type="dxa"/>
              <w:left w:w="0" w:type="dxa"/>
              <w:bottom w:w="240" w:type="dxa"/>
              <w:right w:w="0" w:type="dxa"/>
            </w:tcMar>
            <w:vAlign w:val="center"/>
          </w:tcPr>
          <w:p w14:paraId="17CC93C2">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cs="Times New Roman Regular"/>
                <w:b w:val="0"/>
                <w:sz w:val="15"/>
                <w:szCs w:val="15"/>
                <w:highlight w:val="none"/>
              </w:rPr>
            </w:pPr>
            <w:r>
              <w:rPr>
                <w:rStyle w:val="14"/>
                <w:rFonts w:hint="default" w:ascii="Times New Roman" w:hAnsi="Times New Roman" w:eastAsia="Times New Roman" w:cs="Times New Roman Regular"/>
                <w:b w:val="0"/>
                <w:color w:val="444746"/>
                <w:kern w:val="0"/>
                <w:sz w:val="15"/>
                <w:szCs w:val="15"/>
                <w:highlight w:val="none"/>
                <w:lang w:val="en-US" w:eastAsia="zh-CN" w:bidi="ar"/>
              </w:rPr>
              <w:t>(#3) AND (#7) AND (#10)</w:t>
            </w:r>
          </w:p>
        </w:tc>
      </w:tr>
    </w:tbl>
    <w:p w14:paraId="135832E7">
      <w:pPr>
        <w:pStyle w:val="3"/>
        <w:keepNext w:val="0"/>
        <w:keepLines w:val="0"/>
        <w:widowControl/>
        <w:suppressLineNumbers w:val="0"/>
        <w:bidi w:val="0"/>
        <w:spacing w:before="480" w:beforeAutospacing="0" w:after="120" w:afterAutospacing="0" w:line="28" w:lineRule="atLeast"/>
        <w:jc w:val="center"/>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18A3EF72">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349CD1EB">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6D87F3CE">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044C7A76">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0B84BFD1">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1DB75E39">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3FDE54A7">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68A89C21">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3D2CCAF3">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w:b w:val="0"/>
          <w:bCs w:val="0"/>
          <w:snapToGrid w:val="0"/>
          <w:color w:val="000000"/>
          <w:kern w:val="0"/>
          <w:sz w:val="24"/>
          <w:szCs w:val="24"/>
          <w:highlight w:val="none"/>
          <w:lang w:val="en-US" w:eastAsia="zh-CN" w:bidi="ar-SA"/>
        </w:rPr>
      </w:pPr>
      <w:r>
        <w:rPr>
          <w:rFonts w:hint="default" w:ascii="Times New Roman" w:hAnsi="Times New Roman" w:eastAsia="Times New Roman" w:cs="Times New Roman Bold"/>
          <w:b/>
          <w:bCs/>
          <w:snapToGrid w:val="0"/>
          <w:color w:val="000000"/>
          <w:kern w:val="0"/>
          <w:sz w:val="22"/>
          <w:szCs w:val="24"/>
          <w:highlight w:val="none"/>
          <w:lang w:val="en-US" w:eastAsia="zh-CN" w:bidi="ar-SA"/>
        </w:rPr>
        <w:t>Table S2:</w:t>
      </w:r>
      <w:r>
        <w:rPr>
          <w:rFonts w:hint="default" w:ascii="Times New Roman" w:hAnsi="Times New Roman" w:eastAsia="Times New Roman" w:cs="Times New Roman"/>
          <w:b w:val="0"/>
          <w:bCs w:val="0"/>
          <w:snapToGrid w:val="0"/>
          <w:color w:val="000000"/>
          <w:kern w:val="0"/>
          <w:sz w:val="22"/>
          <w:szCs w:val="24"/>
          <w:highlight w:val="none"/>
          <w:lang w:val="en-US" w:eastAsia="zh-CN" w:bidi="ar-SA"/>
        </w:rPr>
        <w:t xml:space="preserve"> Search strategy of Embase (Ovid)</w:t>
      </w:r>
    </w:p>
    <w:tbl>
      <w:tblPr>
        <w:tblStyle w:val="8"/>
        <w:tblW w:w="0" w:type="auto"/>
        <w:tblInd w:w="0" w:type="dxa"/>
        <w:tblBorders>
          <w:top w:val="single" w:color="000000" w:sz="6" w:space="0"/>
          <w:left w:val="none" w:color="auto" w:sz="0" w:space="0"/>
          <w:bottom w:val="single" w:color="000000" w:sz="6" w:space="0"/>
          <w:right w:val="none" w:color="auto" w:sz="0" w:space="0"/>
          <w:insideH w:val="single" w:color="000000" w:sz="6" w:space="0"/>
          <w:insideV w:val="none" w:color="auto" w:sz="0" w:space="0"/>
        </w:tblBorders>
        <w:shd w:val="clear" w:color="auto" w:fill="auto"/>
        <w:tblLayout w:type="autofit"/>
        <w:tblCellMar>
          <w:top w:w="15" w:type="dxa"/>
          <w:left w:w="15" w:type="dxa"/>
          <w:bottom w:w="15" w:type="dxa"/>
          <w:right w:w="15" w:type="dxa"/>
        </w:tblCellMar>
      </w:tblPr>
      <w:tblGrid>
        <w:gridCol w:w="330"/>
        <w:gridCol w:w="9876"/>
      </w:tblGrid>
      <w:tr w14:paraId="56D383B7">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7205A5C1">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w:t>
            </w:r>
          </w:p>
        </w:tc>
        <w:tc>
          <w:tcPr>
            <w:tcW w:w="0" w:type="auto"/>
            <w:tcBorders>
              <w:tl2br w:val="nil"/>
              <w:tr2bl w:val="nil"/>
            </w:tcBorders>
            <w:shd w:val="clear" w:color="auto" w:fill="auto"/>
            <w:tcMar>
              <w:top w:w="240" w:type="dxa"/>
              <w:left w:w="0" w:type="dxa"/>
              <w:bottom w:w="240" w:type="dxa"/>
              <w:right w:w="0" w:type="dxa"/>
            </w:tcMar>
            <w:vAlign w:val="top"/>
          </w:tcPr>
          <w:p w14:paraId="06936363">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Searches</w:t>
            </w:r>
          </w:p>
        </w:tc>
      </w:tr>
      <w:tr w14:paraId="05DEF434">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12C73265">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1</w:t>
            </w:r>
          </w:p>
        </w:tc>
        <w:tc>
          <w:tcPr>
            <w:tcW w:w="0" w:type="auto"/>
            <w:tcBorders>
              <w:tl2br w:val="nil"/>
              <w:tr2bl w:val="nil"/>
            </w:tcBorders>
            <w:shd w:val="clear" w:color="auto" w:fill="auto"/>
            <w:tcMar>
              <w:top w:w="240" w:type="dxa"/>
              <w:left w:w="0" w:type="dxa"/>
              <w:bottom w:w="240" w:type="dxa"/>
              <w:right w:w="0" w:type="dxa"/>
            </w:tcMar>
            <w:vAlign w:val="top"/>
          </w:tcPr>
          <w:p w14:paraId="59AD9A45">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(exp periodontal disease/ OR exp periodontitis/ OR exp gingivitis/ OR exp tooth socket/ OR exp jaw alveolar bone loss/)</w:t>
            </w:r>
          </w:p>
        </w:tc>
      </w:tr>
      <w:tr w14:paraId="577EF884">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3E24EB66">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2</w:t>
            </w:r>
          </w:p>
        </w:tc>
        <w:tc>
          <w:tcPr>
            <w:tcW w:w="0" w:type="auto"/>
            <w:tcBorders>
              <w:tl2br w:val="nil"/>
              <w:tr2bl w:val="nil"/>
            </w:tcBorders>
            <w:shd w:val="clear" w:color="auto" w:fill="auto"/>
            <w:tcMar>
              <w:top w:w="240" w:type="dxa"/>
              <w:left w:w="0" w:type="dxa"/>
              <w:bottom w:w="240" w:type="dxa"/>
              <w:right w:w="0" w:type="dxa"/>
            </w:tcMar>
            <w:vAlign w:val="top"/>
          </w:tcPr>
          <w:p w14:paraId="7377DEF9">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(periodontit* OR gingivit* OR parodontit* OR "periodontal disease*" OR "periodontal pocket*" OR "periodontal inflammat*" OR "gingival inflammat*" OR "alveolar bone loss" OR "attachment loss" OR "bleeding on probing" OR "gingival index" OR "plaque index").ti,ab,kw.</w:t>
            </w:r>
          </w:p>
        </w:tc>
      </w:tr>
      <w:tr w14:paraId="3D1A7DAD">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323EE399">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3</w:t>
            </w:r>
          </w:p>
        </w:tc>
        <w:tc>
          <w:tcPr>
            <w:tcW w:w="0" w:type="auto"/>
            <w:tcBorders>
              <w:tl2br w:val="nil"/>
              <w:tr2bl w:val="nil"/>
            </w:tcBorders>
            <w:shd w:val="clear" w:color="auto" w:fill="auto"/>
            <w:tcMar>
              <w:top w:w="240" w:type="dxa"/>
              <w:left w:w="0" w:type="dxa"/>
              <w:bottom w:w="240" w:type="dxa"/>
              <w:right w:w="0" w:type="dxa"/>
            </w:tcMar>
            <w:vAlign w:val="top"/>
          </w:tcPr>
          <w:p w14:paraId="2AF2C2A8">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1 OR 2</w:t>
            </w:r>
          </w:p>
        </w:tc>
      </w:tr>
      <w:tr w14:paraId="1AD2F6EE">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586964F6">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4</w:t>
            </w:r>
          </w:p>
        </w:tc>
        <w:tc>
          <w:tcPr>
            <w:tcW w:w="0" w:type="auto"/>
            <w:tcBorders>
              <w:tl2br w:val="nil"/>
              <w:tr2bl w:val="nil"/>
            </w:tcBorders>
            <w:shd w:val="clear" w:color="auto" w:fill="auto"/>
            <w:tcMar>
              <w:top w:w="240" w:type="dxa"/>
              <w:left w:w="0" w:type="dxa"/>
              <w:bottom w:w="240" w:type="dxa"/>
              <w:right w:w="0" w:type="dxa"/>
            </w:tcMar>
            <w:vAlign w:val="top"/>
          </w:tcPr>
          <w:p w14:paraId="0543D20D">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(exp plant extract/ OR exp medicinal plant/ OR exp herbal medicine/ OR exp phytotherapy/ OR exp unclassified drug/ OR exp essential oil/)</w:t>
            </w:r>
          </w:p>
        </w:tc>
      </w:tr>
      <w:tr w14:paraId="412E1DB4">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52223293">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5</w:t>
            </w:r>
          </w:p>
        </w:tc>
        <w:tc>
          <w:tcPr>
            <w:tcW w:w="0" w:type="auto"/>
            <w:tcBorders>
              <w:tl2br w:val="nil"/>
              <w:tr2bl w:val="nil"/>
            </w:tcBorders>
            <w:shd w:val="clear" w:color="auto" w:fill="auto"/>
            <w:tcMar>
              <w:top w:w="240" w:type="dxa"/>
              <w:left w:w="0" w:type="dxa"/>
              <w:bottom w:w="240" w:type="dxa"/>
              <w:right w:w="0" w:type="dxa"/>
            </w:tcMar>
            <w:vAlign w:val="top"/>
          </w:tcPr>
          <w:p w14:paraId="4C7099B2">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("plant extract*" OR "medicinal plant*" OR "herbal medicine*" OR phytotherapy OR phytomedicine* OR "herbal extract*" OR "herbal preparation*" OR "botanical extract*" OR "essential oil*" OR herb* OR botanical* OR nutraceutical* OR polyherbal).ti,ab,kw.</w:t>
            </w:r>
          </w:p>
        </w:tc>
      </w:tr>
      <w:tr w14:paraId="722E5D80">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6E833E68">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6</w:t>
            </w:r>
          </w:p>
        </w:tc>
        <w:tc>
          <w:tcPr>
            <w:tcW w:w="0" w:type="auto"/>
            <w:tcBorders>
              <w:tl2br w:val="nil"/>
              <w:tr2bl w:val="nil"/>
            </w:tcBorders>
            <w:shd w:val="clear" w:color="auto" w:fill="auto"/>
            <w:tcMar>
              <w:top w:w="240" w:type="dxa"/>
              <w:left w:w="0" w:type="dxa"/>
              <w:bottom w:w="240" w:type="dxa"/>
              <w:right w:w="0" w:type="dxa"/>
            </w:tcMar>
            <w:vAlign w:val="top"/>
          </w:tcPr>
          <w:p w14:paraId="59328D37">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("Aloe vera" OR "Aloe barbadensis" OR "Azadirachta indica" OR Neem OR "Boswellia serrata" OR Frankincense OR "Camellia sinensis" OR "Green tea" OR Cinnamomum OR Cinnamon OR "Curcuma longa" OR Turmeric OR Curcumin OR "Eucalyptus globulus" OR "Ficus religiosa" OR "Glycyrrhiza glabra" OR Licorice OR "Mangifera indica" OR Mango OR "Matricaria chamomilla" OR Chamomile OR "Medicago sativa" OR "Moringa oleifera" OR "Ocimum sanctum" OR "Ocimum basilicum" OR Tulsi OR Basil OR "Origanum vulgare" OR Oregano OR "Plantago major" OR "Pongamia pinnata" OR "Psidium guajava" OR Guava OR "Punica granatum" OR Pomegranate OR "Rosmarinus officinalis" OR Rosemary OR "Salvadora persica" OR Miswak OR "Salvia officinalis" OR Sage OR "Scutellaria baicalensis" OR "Syzygium aromaticum" OR Clove OR "Trifolium pratense" OR "Zingiber officinale" OR Ginger OR Propolis).ti,ab,kw.</w:t>
            </w:r>
          </w:p>
        </w:tc>
      </w:tr>
      <w:tr w14:paraId="2124E39A">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27D06F7A">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7</w:t>
            </w:r>
          </w:p>
        </w:tc>
        <w:tc>
          <w:tcPr>
            <w:tcW w:w="0" w:type="auto"/>
            <w:tcBorders>
              <w:tl2br w:val="nil"/>
              <w:tr2bl w:val="nil"/>
            </w:tcBorders>
            <w:shd w:val="clear" w:color="auto" w:fill="auto"/>
            <w:tcMar>
              <w:top w:w="240" w:type="dxa"/>
              <w:left w:w="0" w:type="dxa"/>
              <w:bottom w:w="240" w:type="dxa"/>
              <w:right w:w="0" w:type="dxa"/>
            </w:tcMar>
            <w:vAlign w:val="top"/>
          </w:tcPr>
          <w:p w14:paraId="2E746B5C">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4 OR 5 OR 6</w:t>
            </w:r>
          </w:p>
        </w:tc>
      </w:tr>
      <w:tr w14:paraId="7472F920">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448D9DD7">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8</w:t>
            </w:r>
          </w:p>
        </w:tc>
        <w:tc>
          <w:tcPr>
            <w:tcW w:w="0" w:type="auto"/>
            <w:tcBorders>
              <w:tl2br w:val="nil"/>
              <w:tr2bl w:val="nil"/>
            </w:tcBorders>
            <w:shd w:val="clear" w:color="auto" w:fill="auto"/>
            <w:tcMar>
              <w:top w:w="240" w:type="dxa"/>
              <w:left w:w="0" w:type="dxa"/>
              <w:bottom w:w="240" w:type="dxa"/>
              <w:right w:w="0" w:type="dxa"/>
            </w:tcMar>
            <w:vAlign w:val="top"/>
          </w:tcPr>
          <w:p w14:paraId="3EC12990">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'randomized controlled trial'/exp OR 'controlled clinical trial'/de OR random*:ti,ab,kw OR 'randomization'/de OR 'intermethod comparison'/de OR placebo:ti,ab,kw OR (compare:ti,ab,kw AND (group:ti,ab,kw OR trial:ti,ab,kw))</w:t>
            </w:r>
          </w:p>
        </w:tc>
      </w:tr>
      <w:tr w14:paraId="35813F0E">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490341A6">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9</w:t>
            </w:r>
          </w:p>
        </w:tc>
        <w:tc>
          <w:tcPr>
            <w:tcW w:w="0" w:type="auto"/>
            <w:tcBorders>
              <w:tl2br w:val="nil"/>
              <w:tr2bl w:val="nil"/>
            </w:tcBorders>
            <w:shd w:val="clear" w:color="auto" w:fill="auto"/>
            <w:tcMar>
              <w:top w:w="240" w:type="dxa"/>
              <w:left w:w="0" w:type="dxa"/>
              <w:bottom w:w="240" w:type="dxa"/>
              <w:right w:w="0" w:type="dxa"/>
            </w:tcMar>
            <w:vAlign w:val="top"/>
          </w:tcPr>
          <w:p w14:paraId="1F384934">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(animal/ OR animal experiment/ OR nonhuman/) NOT human/</w:t>
            </w:r>
          </w:p>
        </w:tc>
      </w:tr>
      <w:tr w14:paraId="4C0C07DB">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568A2C30">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10</w:t>
            </w:r>
          </w:p>
        </w:tc>
        <w:tc>
          <w:tcPr>
            <w:tcW w:w="0" w:type="auto"/>
            <w:tcBorders>
              <w:tl2br w:val="nil"/>
              <w:tr2bl w:val="nil"/>
            </w:tcBorders>
            <w:shd w:val="clear" w:color="auto" w:fill="auto"/>
            <w:tcMar>
              <w:top w:w="240" w:type="dxa"/>
              <w:left w:w="0" w:type="dxa"/>
              <w:bottom w:w="240" w:type="dxa"/>
              <w:right w:w="0" w:type="dxa"/>
            </w:tcMar>
            <w:vAlign w:val="top"/>
          </w:tcPr>
          <w:p w14:paraId="6F47C55A">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8 NOT 9</w:t>
            </w:r>
          </w:p>
        </w:tc>
      </w:tr>
      <w:tr w14:paraId="58CB955E">
        <w:trPr>
          <w:trHeight w:val="0" w:hRule="atLeast"/>
        </w:trPr>
        <w:tc>
          <w:tcPr>
            <w:tcW w:w="0" w:type="auto"/>
            <w:tcBorders>
              <w:tl2br w:val="nil"/>
              <w:tr2bl w:val="nil"/>
            </w:tcBorders>
            <w:shd w:val="clear" w:color="auto" w:fill="auto"/>
            <w:tcMar>
              <w:top w:w="240" w:type="dxa"/>
              <w:left w:w="0" w:type="dxa"/>
              <w:bottom w:w="240" w:type="dxa"/>
              <w:right w:w="180" w:type="dxa"/>
            </w:tcMar>
            <w:vAlign w:val="top"/>
          </w:tcPr>
          <w:p w14:paraId="582E467D">
            <w:pPr>
              <w:keepNext w:val="0"/>
              <w:keepLines w:val="0"/>
              <w:widowControl/>
              <w:suppressLineNumbers w:val="0"/>
              <w:jc w:val="center"/>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snapToGrid w:val="0"/>
                <w:color w:val="000000"/>
                <w:kern w:val="0"/>
                <w:sz w:val="15"/>
                <w:szCs w:val="15"/>
                <w:highlight w:val="none"/>
                <w:lang w:val="en-US" w:eastAsia="zh-CN" w:bidi="ar-SA"/>
              </w:rPr>
              <w:t>11</w:t>
            </w:r>
          </w:p>
        </w:tc>
        <w:tc>
          <w:tcPr>
            <w:tcW w:w="0" w:type="auto"/>
            <w:tcBorders>
              <w:tl2br w:val="nil"/>
              <w:tr2bl w:val="nil"/>
            </w:tcBorders>
            <w:shd w:val="clear" w:color="auto" w:fill="auto"/>
            <w:tcMar>
              <w:top w:w="240" w:type="dxa"/>
              <w:left w:w="0" w:type="dxa"/>
              <w:bottom w:w="240" w:type="dxa"/>
              <w:right w:w="0" w:type="dxa"/>
            </w:tcMar>
            <w:vAlign w:val="top"/>
          </w:tcPr>
          <w:p w14:paraId="4B9A5DB4">
            <w:pPr>
              <w:keepNext w:val="0"/>
              <w:keepLines w:val="0"/>
              <w:widowControl/>
              <w:suppressLineNumbers w:val="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w:hAnsi="Times New Roman" w:eastAsia="Times New Roman" w:cs="Times New Roman Regular"/>
                <w:b w:val="0"/>
                <w:bCs w:val="0"/>
                <w:snapToGrid w:val="0"/>
                <w:color w:val="000000"/>
                <w:kern w:val="0"/>
                <w:sz w:val="15"/>
                <w:szCs w:val="15"/>
                <w:highlight w:val="none"/>
                <w:lang w:val="en-US" w:eastAsia="zh-CN" w:bidi="ar-SA"/>
              </w:rPr>
              <w:t>3 AND 7 AND 10</w:t>
            </w:r>
          </w:p>
        </w:tc>
      </w:tr>
    </w:tbl>
    <w:p w14:paraId="33B6B7FA">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3EB28DCD">
      <w:pPr>
        <w:rPr>
          <w:rFonts w:hint="default"/>
          <w:highlight w:val="none"/>
          <w:lang w:val="en-US" w:eastAsia="zh-CN"/>
        </w:rPr>
      </w:pPr>
    </w:p>
    <w:p w14:paraId="74F140E1">
      <w:pPr>
        <w:pStyle w:val="3"/>
        <w:keepNext w:val="0"/>
        <w:keepLines w:val="0"/>
        <w:widowControl/>
        <w:suppressLineNumbers w:val="0"/>
        <w:bidi w:val="0"/>
        <w:spacing w:before="120" w:beforeAutospacing="0" w:after="60" w:afterAutospacing="0" w:line="28" w:lineRule="atLeast"/>
        <w:jc w:val="both"/>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0B6B610F">
      <w:pPr>
        <w:pStyle w:val="3"/>
        <w:keepNext w:val="0"/>
        <w:keepLines w:val="0"/>
        <w:widowControl/>
        <w:suppressLineNumbers w:val="0"/>
        <w:bidi w:val="0"/>
        <w:spacing w:before="120" w:beforeAutospacing="0" w:after="60" w:afterAutospacing="0" w:line="28" w:lineRule="atLeast"/>
        <w:jc w:val="center"/>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1DE00ABD">
      <w:pPr>
        <w:pStyle w:val="3"/>
        <w:keepNext w:val="0"/>
        <w:keepLines w:val="0"/>
        <w:widowControl/>
        <w:suppressLineNumbers w:val="0"/>
        <w:bidi w:val="0"/>
        <w:spacing w:before="120" w:beforeAutospacing="0" w:after="60" w:afterAutospacing="0" w:line="28" w:lineRule="atLeast"/>
        <w:jc w:val="center"/>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r>
        <w:rPr>
          <w:rFonts w:hint="default" w:ascii="Times New Roman" w:hAnsi="Times New Roman" w:eastAsia="Times New Roman" w:cs="Times New Roman Bold"/>
          <w:b/>
          <w:bCs/>
          <w:snapToGrid w:val="0"/>
          <w:color w:val="000000"/>
          <w:kern w:val="0"/>
          <w:sz w:val="22"/>
          <w:szCs w:val="24"/>
          <w:highlight w:val="none"/>
          <w:lang w:val="en-US" w:eastAsia="zh-CN" w:bidi="ar-SA"/>
        </w:rPr>
        <w:t xml:space="preserve">Table S3: </w:t>
      </w:r>
      <w:r>
        <w:rPr>
          <w:rFonts w:hint="default" w:ascii="Times New Roman" w:hAnsi="Times New Roman" w:eastAsia="Times New Roman" w:cs="Times New Roman"/>
          <w:b w:val="0"/>
          <w:bCs w:val="0"/>
          <w:snapToGrid w:val="0"/>
          <w:color w:val="000000"/>
          <w:kern w:val="0"/>
          <w:sz w:val="22"/>
          <w:szCs w:val="24"/>
          <w:highlight w:val="none"/>
          <w:lang w:val="en-US" w:eastAsia="zh-CN" w:bidi="ar-SA"/>
        </w:rPr>
        <w:t>Search strategy of Cochrane CENTRAL</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0"/>
        <w:gridCol w:w="9876"/>
      </w:tblGrid>
      <w:tr w14:paraId="7C57B592">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7A0959D7">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Style w:val="11"/>
                <w:rFonts w:hint="default" w:ascii="Times New Roman" w:hAnsi="Times New Roman" w:eastAsia="Times New Roman" w:cs="Times New Roman Regular"/>
                <w:color w:val="1F1F1F"/>
                <w:kern w:val="0"/>
                <w:sz w:val="15"/>
                <w:szCs w:val="15"/>
                <w:highlight w:val="none"/>
                <w:lang w:val="en-US" w:eastAsia="zh-CN" w:bidi="ar"/>
              </w:rPr>
              <w:t>#</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453DD7B1">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Style w:val="11"/>
                <w:rFonts w:hint="default" w:ascii="Times New Roman" w:hAnsi="Times New Roman" w:eastAsia="Times New Roman" w:cs="Times New Roman Regular"/>
                <w:color w:val="1F1F1F"/>
                <w:kern w:val="0"/>
                <w:sz w:val="15"/>
                <w:szCs w:val="15"/>
                <w:highlight w:val="none"/>
                <w:lang w:val="en-US" w:eastAsia="zh-CN" w:bidi="ar"/>
              </w:rPr>
              <w:t>Searches</w:t>
            </w:r>
          </w:p>
        </w:tc>
      </w:tr>
      <w:tr w14:paraId="6AF28306">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2B59DAEB">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color w:val="1F1F1F"/>
                <w:kern w:val="0"/>
                <w:sz w:val="15"/>
                <w:szCs w:val="15"/>
                <w:highlight w:val="none"/>
                <w:lang w:val="en-US" w:eastAsia="zh-CN" w:bidi="ar"/>
              </w:rPr>
              <w:t>1</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70687AAF">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t>[mh "Periodontal Diseases"]</w:t>
            </w:r>
          </w:p>
        </w:tc>
      </w:tr>
      <w:tr w14:paraId="75482860">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33B7A0BA">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color w:val="1F1F1F"/>
                <w:kern w:val="0"/>
                <w:sz w:val="15"/>
                <w:szCs w:val="15"/>
                <w:highlight w:val="none"/>
                <w:lang w:val="en-US" w:eastAsia="zh-CN" w:bidi="ar"/>
              </w:rPr>
              <w:t>2</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61A2D5E6">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Style w:val="14"/>
                <w:rFonts w:hint="default" w:ascii="Times New Roman" w:hAnsi="Times New Roman" w:eastAsia="Times New Roman" w:cs="Times New Roman Regular"/>
                <w:color w:val="444746"/>
                <w:kern w:val="0"/>
                <w:sz w:val="15"/>
                <w:szCs w:val="15"/>
                <w:highlight w:val="none"/>
                <w:lang w:val="en-US" w:eastAsia="zh-CN" w:bidi="ar"/>
              </w:rPr>
              <w:t>[mh "Periodontitis"]</w:t>
            </w:r>
          </w:p>
        </w:tc>
      </w:tr>
      <w:tr w14:paraId="0DBBC235">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6D439B36">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color w:val="1F1F1F"/>
                <w:kern w:val="0"/>
                <w:sz w:val="15"/>
                <w:szCs w:val="15"/>
                <w:highlight w:val="none"/>
                <w:lang w:val="en-US" w:eastAsia="zh-CN" w:bidi="ar"/>
              </w:rPr>
              <w:t>3</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576DB375">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Style w:val="14"/>
                <w:rFonts w:hint="default" w:ascii="Times New Roman" w:hAnsi="Times New Roman" w:eastAsia="Times New Roman" w:cs="Times New Roman Regular"/>
                <w:color w:val="444746"/>
                <w:kern w:val="0"/>
                <w:sz w:val="15"/>
                <w:szCs w:val="15"/>
                <w:highlight w:val="none"/>
                <w:lang w:val="en-US" w:eastAsia="zh-CN" w:bidi="ar"/>
              </w:rPr>
              <w:t>[mh "Gingivitis"]</w:t>
            </w:r>
          </w:p>
        </w:tc>
      </w:tr>
      <w:tr w14:paraId="4858F5F2">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04EF6595">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color w:val="1F1F1F"/>
                <w:kern w:val="0"/>
                <w:sz w:val="15"/>
                <w:szCs w:val="15"/>
                <w:highlight w:val="none"/>
                <w:lang w:val="en-US" w:eastAsia="zh-CN" w:bidi="ar"/>
              </w:rPr>
              <w:t>4</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0F29D148">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Style w:val="14"/>
                <w:rFonts w:hint="default" w:ascii="Times New Roman" w:hAnsi="Times New Roman" w:eastAsia="Times New Roman" w:cs="Times New Roman Regular"/>
                <w:color w:val="444746"/>
                <w:kern w:val="0"/>
                <w:sz w:val="15"/>
                <w:szCs w:val="15"/>
                <w:highlight w:val="none"/>
                <w:lang w:val="en-US" w:eastAsia="zh-CN" w:bidi="ar"/>
              </w:rPr>
              <w:t>(periodontit* OR gingivit* OR parodontit* OR "periodontal disease*" OR "periodontal pocket*" OR "periodontal inflammat*" OR "gingival inflammat*" OR "alveolar bone loss" OR "attachment loss" OR "bleeding on probing"):ti,ab,kw</w:t>
            </w:r>
          </w:p>
        </w:tc>
      </w:tr>
      <w:tr w14:paraId="62FA97CB">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4D00743D">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bCs/>
                <w:snapToGrid w:val="0"/>
                <w:color w:val="000000"/>
                <w:kern w:val="0"/>
                <w:sz w:val="15"/>
                <w:szCs w:val="15"/>
                <w:highlight w:val="none"/>
                <w:lang w:val="en-US" w:eastAsia="zh-CN" w:bidi="ar-SA"/>
              </w:rPr>
            </w:pPr>
            <w:r>
              <w:rPr>
                <w:rFonts w:hint="default" w:ascii="Times New Roman" w:hAnsi="Times New Roman" w:eastAsia="Times New Roman" w:cs="Times New Roman Regular"/>
                <w:b/>
                <w:bCs/>
                <w:color w:val="1F1F1F"/>
                <w:kern w:val="0"/>
                <w:sz w:val="15"/>
                <w:szCs w:val="15"/>
                <w:highlight w:val="none"/>
                <w:lang w:val="en-US" w:eastAsia="zh-CN" w:bidi="ar"/>
              </w:rPr>
              <w:t>5</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477F3A6A">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Times New Roman" w:cs="Times New Roman Regular"/>
                <w:b w:val="0"/>
                <w:bCs w:val="0"/>
                <w:snapToGrid w:val="0"/>
                <w:color w:val="000000"/>
                <w:kern w:val="0"/>
                <w:sz w:val="15"/>
                <w:szCs w:val="15"/>
                <w:highlight w:val="none"/>
                <w:lang w:val="en-US" w:eastAsia="zh-CN" w:bidi="ar-SA"/>
              </w:rPr>
            </w:pPr>
            <w:r>
              <w:rPr>
                <w:rStyle w:val="14"/>
                <w:rFonts w:hint="default" w:ascii="Times New Roman" w:hAnsi="Times New Roman" w:eastAsia="Times New Roman" w:cs="Times New Roman Regular"/>
                <w:color w:val="444746"/>
                <w:kern w:val="0"/>
                <w:sz w:val="15"/>
                <w:szCs w:val="15"/>
                <w:highlight w:val="none"/>
                <w:lang w:val="en-US" w:eastAsia="zh-CN" w:bidi="ar"/>
              </w:rPr>
              <w:t>#1 OR #2 OR #3 OR #4</w:t>
            </w:r>
          </w:p>
        </w:tc>
      </w:tr>
      <w:tr w14:paraId="5776909C">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6DAE1F80">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6</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597B228F">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[mh "Plant Extracts"]</w:t>
            </w:r>
          </w:p>
        </w:tc>
      </w:tr>
      <w:tr w14:paraId="6A178FB7">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62262097">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7</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064188BC">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[mh "Plants, Medicinal"]</w:t>
            </w:r>
          </w:p>
        </w:tc>
      </w:tr>
      <w:tr w14:paraId="14C16502">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2CC7FE77">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8</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03232280">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[mh "Herbal Medicine"]</w:t>
            </w:r>
          </w:p>
        </w:tc>
      </w:tr>
      <w:tr w14:paraId="4843EDE9">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4D0F37CB">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9</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6DE1BB72">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[mh "Phytotherapy"]</w:t>
            </w:r>
          </w:p>
        </w:tc>
      </w:tr>
      <w:tr w14:paraId="7CCC6FDE">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288E61BB">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10</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55E1FAEB">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("plant extract*" OR "medicinal plant*" OR "herbal medicine*" OR phytotherapy OR phytomedicine* OR "herbal extract*" OR "botanical extract*" OR "essential oil*" OR herb* OR botanical* OR polyherbal):ti,ab,kw</w:t>
            </w:r>
          </w:p>
        </w:tc>
      </w:tr>
      <w:tr w14:paraId="40224803">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6A78FB0F">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11</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5F1432EB">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("Aloe vera" OR Neem OR "Boswellia serrata" OR "Camellia sinensis" OR "Green tea" OR Cinnamon OR "Curcuma longa" OR Turmeric OR Curcumin OR "Eucalyptus globulus" OR "Glycyrrhiza glabra" OR Licorice OR "Matricaria chamomilla" OR Chamomile OR Tulsi OR Oregano OR "Psidium guajava" OR Guava OR "Punica granatum" OR Pomegranate OR Rosemary OR "Salvadora persica" OR Miswak OR "Salvia officinalis" OR Sage OR Clove OR Ginger OR Propolis):ti,ab,kw</w:t>
            </w:r>
          </w:p>
        </w:tc>
      </w:tr>
      <w:tr w14:paraId="28C36A53">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63C18D1C">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12</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66115856">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#6 OR #7 OR #8 OR #9 OR #10 OR #11</w:t>
            </w:r>
          </w:p>
        </w:tc>
      </w:tr>
      <w:tr w14:paraId="4FA30E33">
        <w:trPr>
          <w:trHeight w:val="90"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3AF35999">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b/>
                <w:bCs/>
                <w:color w:val="1F1F1F"/>
                <w:kern w:val="0"/>
                <w:sz w:val="15"/>
                <w:szCs w:val="15"/>
                <w:highlight w:val="none"/>
                <w:lang w:val="en-US" w:eastAsia="zh-CN" w:bidi="ar"/>
              </w:rPr>
            </w:pPr>
            <w:r>
              <w:rPr>
                <w:rFonts w:hint="default" w:ascii="Times New Roman" w:hAnsi="Times New Roman" w:eastAsia="Times New Roman" w:cs="Times New Roman Regular"/>
                <w:b/>
                <w:bCs/>
                <w:color w:val="1F1F1F"/>
                <w:kern w:val="0"/>
                <w:sz w:val="15"/>
                <w:szCs w:val="15"/>
                <w:highlight w:val="none"/>
                <w:lang w:val="en-US" w:eastAsia="zh-CN" w:bidi="ar"/>
              </w:rPr>
              <w:t>13</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32051224">
            <w:pPr>
              <w:keepNext w:val="0"/>
              <w:keepLines w:val="0"/>
              <w:widowControl/>
              <w:suppressLineNumbers w:val="0"/>
              <w:bidi w:val="0"/>
              <w:spacing w:before="0" w:beforeAutospacing="0" w:after="0" w:afterAutospacing="0" w:line="23" w:lineRule="atLeast"/>
              <w:ind w:left="0" w:leftChars="0" w:right="0" w:rightChars="0"/>
              <w:jc w:val="left"/>
              <w:rPr>
                <w:rFonts w:hint="default" w:ascii="Times New Roman Regular" w:hAnsi="Times New Roman Regular" w:eastAsia="sans-serif" w:cs="Times New Roman Regular"/>
                <w:color w:val="1F1F1F"/>
                <w:kern w:val="0"/>
                <w:sz w:val="15"/>
                <w:szCs w:val="15"/>
                <w:highlight w:val="none"/>
                <w:lang w:val="en-US" w:eastAsia="zh-CN" w:bidi="ar"/>
              </w:rPr>
            </w:pPr>
            <w:r>
              <w:rPr>
                <w:rStyle w:val="14"/>
                <w:rFonts w:hint="default" w:ascii="Times New Roman" w:hAnsi="Times New Roman" w:eastAsia="Times New Roman" w:cs="Times New Roman Regular"/>
                <w:color w:val="444746"/>
                <w:kern w:val="0"/>
                <w:sz w:val="15"/>
                <w:szCs w:val="15"/>
                <w:highlight w:val="none"/>
                <w:lang w:val="en-US" w:eastAsia="zh-CN" w:bidi="ar"/>
              </w:rPr>
              <w:t>#5 AND #12</w:t>
            </w:r>
          </w:p>
        </w:tc>
      </w:tr>
    </w:tbl>
    <w:p w14:paraId="0715A8A7">
      <w:pPr>
        <w:spacing w:before="120" w:after="60"/>
        <w:jc w:val="both"/>
        <w:rPr>
          <w:rFonts w:hint="eastAsia" w:ascii="Times New Roman" w:hAnsi="Times New Roman" w:eastAsia="Times New Roman" w:cs="Times New Roman Bold"/>
          <w:b/>
          <w:bCs/>
          <w:snapToGrid w:val="0"/>
          <w:color w:val="000000"/>
          <w:kern w:val="0"/>
          <w:sz w:val="22"/>
          <w:szCs w:val="24"/>
          <w:highlight w:val="none"/>
          <w:lang w:val="en-US" w:eastAsia="zh-CN" w:bidi="ar-SA"/>
        </w:rPr>
      </w:pPr>
    </w:p>
    <w:p w14:paraId="43887CC2">
      <w:pPr>
        <w:spacing w:before="120" w:after="60"/>
        <w:jc w:val="both"/>
        <w:rPr>
          <w:rFonts w:hint="eastAsia" w:ascii="Times New Roman" w:hAnsi="Times New Roman" w:eastAsia="Times New Roman" w:cs="Times New Roman Bold"/>
          <w:b/>
          <w:bCs/>
          <w:snapToGrid w:val="0"/>
          <w:color w:val="000000"/>
          <w:kern w:val="0"/>
          <w:sz w:val="22"/>
          <w:szCs w:val="24"/>
          <w:highlight w:val="none"/>
          <w:lang w:val="en-US" w:eastAsia="zh-CN" w:bidi="ar-SA"/>
        </w:rPr>
      </w:pPr>
    </w:p>
    <w:p w14:paraId="22A5C6EA">
      <w:pPr>
        <w:spacing w:before="120" w:after="60"/>
        <w:jc w:val="center"/>
        <w:rPr>
          <w:rFonts w:hint="eastAsia" w:ascii="Times New Roman" w:hAnsi="Times New Roman" w:eastAsia="Times New Roman" w:cs="Times New Roman Bold"/>
          <w:b/>
          <w:bCs/>
          <w:snapToGrid w:val="0"/>
          <w:color w:val="000000"/>
          <w:kern w:val="0"/>
          <w:sz w:val="22"/>
          <w:szCs w:val="24"/>
          <w:highlight w:val="none"/>
          <w:lang w:val="en-US" w:eastAsia="zh-CN" w:bidi="ar-SA"/>
        </w:rPr>
      </w:pPr>
    </w:p>
    <w:p w14:paraId="6109EDDF">
      <w:pPr>
        <w:spacing w:before="120" w:after="60"/>
        <w:jc w:val="center"/>
        <w:rPr>
          <w:rFonts w:hint="eastAsia" w:ascii="Times New Roman" w:hAnsi="Times New Roman" w:eastAsia="Times New Roman" w:cs="Times New Roman Bold"/>
          <w:b/>
          <w:bCs/>
          <w:snapToGrid w:val="0"/>
          <w:color w:val="000000"/>
          <w:kern w:val="0"/>
          <w:sz w:val="22"/>
          <w:szCs w:val="24"/>
          <w:highlight w:val="none"/>
          <w:lang w:val="en-US" w:eastAsia="zh-CN" w:bidi="ar-SA"/>
        </w:rPr>
      </w:pPr>
    </w:p>
    <w:p w14:paraId="281270AD">
      <w:pPr>
        <w:spacing w:before="120" w:after="60"/>
        <w:jc w:val="center"/>
        <w:rPr>
          <w:rFonts w:hint="eastAsia" w:ascii="Times New Roman" w:hAnsi="Times New Roman" w:eastAsia="Times New Roman" w:cs="Times New Roman Bold"/>
          <w:b/>
          <w:bCs/>
          <w:snapToGrid w:val="0"/>
          <w:color w:val="000000"/>
          <w:kern w:val="0"/>
          <w:sz w:val="22"/>
          <w:szCs w:val="24"/>
          <w:highlight w:val="none"/>
          <w:lang w:val="en-US" w:eastAsia="zh-CN" w:bidi="ar-SA"/>
        </w:rPr>
      </w:pPr>
    </w:p>
    <w:p w14:paraId="43C30216">
      <w:pPr>
        <w:spacing w:before="120" w:after="60"/>
        <w:jc w:val="center"/>
        <w:rPr>
          <w:rFonts w:hint="default" w:ascii="Times New Roman" w:hAnsi="Times New Roman" w:eastAsia="Times New Roman" w:cs="Times New Roman"/>
          <w:b w:val="0"/>
          <w:bCs w:val="0"/>
          <w:snapToGrid w:val="0"/>
          <w:color w:val="000000"/>
          <w:kern w:val="0"/>
          <w:sz w:val="24"/>
          <w:szCs w:val="24"/>
          <w:highlight w:val="none"/>
          <w:lang w:val="en-US" w:eastAsia="zh-CN" w:bidi="ar-SA"/>
        </w:rPr>
      </w:pPr>
      <w:r>
        <w:rPr>
          <w:rFonts w:hint="eastAsia" w:ascii="Times New Roman" w:hAnsi="Times New Roman" w:eastAsia="Times New Roman" w:cs="Times New Roman Bold"/>
          <w:b/>
          <w:bCs/>
          <w:snapToGrid w:val="0"/>
          <w:color w:val="000000"/>
          <w:kern w:val="0"/>
          <w:sz w:val="22"/>
          <w:szCs w:val="24"/>
          <w:highlight w:val="none"/>
          <w:lang w:val="en-US" w:eastAsia="zh-CN" w:bidi="ar-SA"/>
        </w:rPr>
        <w:t>Table S4</w:t>
      </w:r>
      <w:r>
        <w:rPr>
          <w:rFonts w:hint="default" w:ascii="Times New Roman" w:hAnsi="Times New Roman" w:eastAsia="Times New Roman" w:cs="Times New Roman Bold"/>
          <w:b/>
          <w:bCs/>
          <w:snapToGrid w:val="0"/>
          <w:color w:val="000000"/>
          <w:kern w:val="0"/>
          <w:sz w:val="22"/>
          <w:szCs w:val="24"/>
          <w:highlight w:val="none"/>
          <w:lang w:val="en-US" w:eastAsia="zh-CN" w:bidi="ar-SA"/>
        </w:rPr>
        <w:t xml:space="preserve">: </w:t>
      </w:r>
      <w:r>
        <w:rPr>
          <w:rFonts w:hint="default" w:ascii="Times New Roman" w:hAnsi="Times New Roman" w:eastAsia="Times New Roman" w:cs="Times New Roman"/>
          <w:b w:val="0"/>
          <w:bCs w:val="0"/>
          <w:snapToGrid w:val="0"/>
          <w:color w:val="000000"/>
          <w:kern w:val="0"/>
          <w:sz w:val="22"/>
          <w:szCs w:val="24"/>
          <w:highlight w:val="none"/>
          <w:lang w:val="en-US" w:eastAsia="zh-CN" w:bidi="ar-SA"/>
        </w:rPr>
        <w:t>Search strategy of Web of Science (Core Collection)</w:t>
      </w:r>
    </w:p>
    <w:p w14:paraId="28753574">
      <w:pPr>
        <w:rPr>
          <w:highlight w:val="none"/>
          <w:lang w:val="en-US" w:eastAsia="zh-CN"/>
        </w:rPr>
      </w:pP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0"/>
        <w:gridCol w:w="9876"/>
      </w:tblGrid>
      <w:tr w14:paraId="512C324C">
        <w:trPr>
          <w:trHeight w:val="567"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0DA3CE29">
            <w:pPr>
              <w:keepNext w:val="0"/>
              <w:keepLines w:val="0"/>
              <w:widowControl/>
              <w:suppressLineNumbers w:val="0"/>
              <w:spacing w:before="0" w:beforeAutospacing="0" w:line="23" w:lineRule="atLeast"/>
              <w:jc w:val="center"/>
              <w:rPr>
                <w:rFonts w:hint="default" w:ascii="Times New Roman Bold" w:hAnsi="Times New Roman Bold" w:eastAsia="sans-serif" w:cs="Times New Roman Bold"/>
                <w:b/>
                <w:bCs/>
                <w:color w:val="1F1F1F"/>
                <w:kern w:val="0"/>
                <w:sz w:val="15"/>
                <w:szCs w:val="15"/>
                <w:highlight w:val="none"/>
                <w:lang w:val="en-US" w:eastAsia="zh-CN" w:bidi="ar"/>
              </w:rPr>
            </w:pPr>
            <w:r>
              <w:rPr>
                <w:rStyle w:val="11"/>
                <w:rFonts w:hint="default" w:ascii="Times New Roman" w:hAnsi="Times New Roman" w:eastAsia="Times New Roman" w:cs="Times New Roman Bold"/>
                <w:b/>
                <w:bCs/>
                <w:kern w:val="0"/>
                <w:sz w:val="15"/>
                <w:szCs w:val="15"/>
                <w:highlight w:val="none"/>
                <w:lang w:val="en-US" w:eastAsia="zh-CN" w:bidi="ar"/>
              </w:rPr>
              <w:t>#</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7FD4DACD">
            <w:pPr>
              <w:keepNext w:val="0"/>
              <w:keepLines w:val="0"/>
              <w:widowControl/>
              <w:suppressLineNumbers w:val="0"/>
              <w:spacing w:before="0" w:beforeAutospacing="0" w:line="23" w:lineRule="atLeast"/>
              <w:jc w:val="center"/>
              <w:rPr>
                <w:rFonts w:hint="default" w:ascii="Times New Roman Bold" w:hAnsi="Times New Roman Bold" w:eastAsia="sans-serif" w:cs="Times New Roman Bold"/>
                <w:b/>
                <w:bCs/>
                <w:color w:val="1F1F1F"/>
                <w:kern w:val="0"/>
                <w:sz w:val="15"/>
                <w:szCs w:val="15"/>
                <w:highlight w:val="none"/>
                <w:lang w:val="en-US" w:eastAsia="zh-CN" w:bidi="ar"/>
              </w:rPr>
            </w:pPr>
            <w:r>
              <w:rPr>
                <w:rStyle w:val="11"/>
                <w:rFonts w:hint="default" w:ascii="Times New Roman" w:hAnsi="Times New Roman" w:eastAsia="Times New Roman" w:cs="Times New Roman Bold"/>
                <w:b/>
                <w:bCs/>
                <w:kern w:val="0"/>
                <w:sz w:val="15"/>
                <w:szCs w:val="15"/>
                <w:highlight w:val="none"/>
                <w:lang w:val="en-US" w:eastAsia="zh-CN" w:bidi="ar"/>
              </w:rPr>
              <w:t>Searches</w:t>
            </w:r>
          </w:p>
        </w:tc>
      </w:tr>
      <w:tr w14:paraId="5E068AD5">
        <w:trPr>
          <w:trHeight w:val="567"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77BF1411">
            <w:pPr>
              <w:keepNext w:val="0"/>
              <w:keepLines w:val="0"/>
              <w:widowControl/>
              <w:suppressLineNumbers w:val="0"/>
              <w:spacing w:before="0" w:beforeAutospacing="0" w:line="23" w:lineRule="atLeast"/>
              <w:jc w:val="left"/>
              <w:rPr>
                <w:rFonts w:hint="default" w:ascii="Times New Roman Bold" w:hAnsi="Times New Roman Bold" w:eastAsia="sans-serif" w:cs="Times New Roman Bold"/>
                <w:b/>
                <w:bCs w:val="0"/>
                <w:color w:val="1F1F1F"/>
                <w:kern w:val="0"/>
                <w:sz w:val="15"/>
                <w:szCs w:val="15"/>
                <w:highlight w:val="none"/>
                <w:lang w:val="en-US" w:eastAsia="zh-CN" w:bidi="ar"/>
              </w:rPr>
            </w:pPr>
            <w:r>
              <w:rPr>
                <w:rFonts w:hint="default" w:ascii="Times New Roman" w:hAnsi="Times New Roman" w:eastAsia="Times New Roman" w:cs="Times New Roman Bold"/>
                <w:b/>
                <w:bCs w:val="0"/>
                <w:kern w:val="0"/>
                <w:sz w:val="15"/>
                <w:szCs w:val="15"/>
                <w:highlight w:val="none"/>
                <w:lang w:val="en-US" w:eastAsia="zh-CN" w:bidi="ar"/>
              </w:rPr>
              <w:t>1</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7BE01EE7">
            <w:pPr>
              <w:keepNext w:val="0"/>
              <w:keepLines w:val="0"/>
              <w:widowControl/>
              <w:suppressLineNumbers w:val="0"/>
              <w:spacing w:before="0" w:beforeAutospacing="0" w:line="23" w:lineRule="atLeast"/>
              <w:jc w:val="left"/>
              <w:rPr>
                <w:rFonts w:hint="default" w:ascii="Times New Roman Regular" w:hAnsi="Times New Roman Regular" w:eastAsia="sans-serif" w:cs="Times New Roman Regular"/>
                <w:b w:val="0"/>
                <w:color w:val="1F1F1F"/>
                <w:kern w:val="0"/>
                <w:sz w:val="15"/>
                <w:szCs w:val="15"/>
                <w:highlight w:val="none"/>
                <w:lang w:val="en-US" w:eastAsia="zh-CN" w:bidi="ar"/>
              </w:rPr>
            </w:pPr>
            <w:r>
              <w:rPr>
                <w:rStyle w:val="14"/>
                <w:rFonts w:hint="default" w:ascii="Times New Roman" w:hAnsi="Times New Roman" w:eastAsia="Times New Roman" w:cs="Times New Roman Regular"/>
                <w:b w:val="0"/>
                <w:kern w:val="0"/>
                <w:sz w:val="15"/>
                <w:szCs w:val="15"/>
                <w:highlight w:val="none"/>
                <w:lang w:val="en-US" w:eastAsia="zh-CN" w:bidi="ar"/>
              </w:rPr>
              <w:t>TS=(periodontit* OR gingivit* OR parodontit* OR "periodontal disease*" OR "periodontal pocket*" OR "periodontal inflammat*" OR "gingival inflammat*" OR "alveolar bone loss" OR "attachment loss" OR "bleeding on probing" OR "gingival index" OR "plaque index")</w:t>
            </w:r>
          </w:p>
        </w:tc>
      </w:tr>
      <w:tr w14:paraId="643ACE99">
        <w:trPr>
          <w:trHeight w:val="567"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4F03EAA4">
            <w:pPr>
              <w:keepNext w:val="0"/>
              <w:keepLines w:val="0"/>
              <w:widowControl/>
              <w:suppressLineNumbers w:val="0"/>
              <w:spacing w:before="0" w:beforeAutospacing="0" w:line="23" w:lineRule="atLeast"/>
              <w:jc w:val="left"/>
              <w:rPr>
                <w:rFonts w:hint="default" w:ascii="Times New Roman Bold" w:hAnsi="Times New Roman Bold" w:eastAsia="sans-serif" w:cs="Times New Roman Bold"/>
                <w:b/>
                <w:bCs w:val="0"/>
                <w:color w:val="1F1F1F"/>
                <w:kern w:val="0"/>
                <w:sz w:val="15"/>
                <w:szCs w:val="15"/>
                <w:highlight w:val="none"/>
                <w:lang w:val="en-US" w:eastAsia="zh-CN" w:bidi="ar"/>
              </w:rPr>
            </w:pPr>
            <w:r>
              <w:rPr>
                <w:rFonts w:hint="default" w:ascii="Times New Roman" w:hAnsi="Times New Roman" w:eastAsia="Times New Roman" w:cs="Times New Roman Bold"/>
                <w:b/>
                <w:bCs w:val="0"/>
                <w:kern w:val="0"/>
                <w:sz w:val="15"/>
                <w:szCs w:val="15"/>
                <w:highlight w:val="none"/>
                <w:lang w:val="en-US" w:eastAsia="zh-CN" w:bidi="ar"/>
              </w:rPr>
              <w:t>2</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408CD29C">
            <w:pPr>
              <w:keepNext w:val="0"/>
              <w:keepLines w:val="0"/>
              <w:widowControl/>
              <w:suppressLineNumbers w:val="0"/>
              <w:spacing w:before="0" w:beforeAutospacing="0" w:line="23" w:lineRule="atLeast"/>
              <w:jc w:val="left"/>
              <w:rPr>
                <w:rFonts w:hint="default" w:ascii="Times New Roman Regular" w:hAnsi="Times New Roman Regular" w:eastAsia="sans-serif" w:cs="Times New Roman Regular"/>
                <w:b w:val="0"/>
                <w:color w:val="1F1F1F"/>
                <w:kern w:val="0"/>
                <w:sz w:val="15"/>
                <w:szCs w:val="15"/>
                <w:highlight w:val="none"/>
                <w:lang w:val="en-US" w:eastAsia="zh-CN" w:bidi="ar"/>
              </w:rPr>
            </w:pPr>
            <w:r>
              <w:rPr>
                <w:rStyle w:val="14"/>
                <w:rFonts w:hint="default" w:ascii="Times New Roman" w:hAnsi="Times New Roman" w:eastAsia="Times New Roman" w:cs="Times New Roman Regular"/>
                <w:b w:val="0"/>
                <w:kern w:val="0"/>
                <w:sz w:val="15"/>
                <w:szCs w:val="15"/>
                <w:highlight w:val="none"/>
                <w:lang w:val="en-US" w:eastAsia="zh-CN" w:bidi="ar"/>
              </w:rPr>
              <w:t>TS=("plant extract*" OR "medicinal plant*" OR "herbal medicine*" OR phytotherapy OR phytomedicine* OR "herbal extract*" OR "herbal preparation*" OR "botanical extract*" OR "essential oil*" OR herb* OR botanical* OR nutraceutical* OR polyherbal)</w:t>
            </w:r>
          </w:p>
        </w:tc>
      </w:tr>
      <w:tr w14:paraId="347D14F8">
        <w:trPr>
          <w:trHeight w:val="567"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65F83CD4">
            <w:pPr>
              <w:keepNext w:val="0"/>
              <w:keepLines w:val="0"/>
              <w:widowControl/>
              <w:suppressLineNumbers w:val="0"/>
              <w:spacing w:before="0" w:beforeAutospacing="0" w:line="23" w:lineRule="atLeast"/>
              <w:jc w:val="left"/>
              <w:rPr>
                <w:rFonts w:hint="default" w:ascii="Times New Roman Bold" w:hAnsi="Times New Roman Bold" w:eastAsia="sans-serif" w:cs="Times New Roman Bold"/>
                <w:b/>
                <w:bCs w:val="0"/>
                <w:color w:val="1F1F1F"/>
                <w:kern w:val="0"/>
                <w:sz w:val="15"/>
                <w:szCs w:val="15"/>
                <w:highlight w:val="none"/>
                <w:lang w:val="en-US" w:eastAsia="zh-CN" w:bidi="ar"/>
              </w:rPr>
            </w:pPr>
            <w:r>
              <w:rPr>
                <w:rFonts w:hint="default" w:ascii="Times New Roman" w:hAnsi="Times New Roman" w:eastAsia="Times New Roman" w:cs="Times New Roman Bold"/>
                <w:b/>
                <w:bCs w:val="0"/>
                <w:kern w:val="0"/>
                <w:sz w:val="15"/>
                <w:szCs w:val="15"/>
                <w:highlight w:val="none"/>
                <w:lang w:val="en-US" w:eastAsia="zh-CN" w:bidi="ar"/>
              </w:rPr>
              <w:t>3</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6DE0365B">
            <w:pPr>
              <w:keepNext w:val="0"/>
              <w:keepLines w:val="0"/>
              <w:widowControl/>
              <w:suppressLineNumbers w:val="0"/>
              <w:spacing w:before="0" w:beforeAutospacing="0" w:line="23" w:lineRule="atLeast"/>
              <w:jc w:val="left"/>
              <w:rPr>
                <w:rFonts w:hint="default" w:ascii="Times New Roman Regular" w:hAnsi="Times New Roman Regular" w:eastAsia="sans-serif" w:cs="Times New Roman Regular"/>
                <w:b w:val="0"/>
                <w:color w:val="1F1F1F"/>
                <w:kern w:val="0"/>
                <w:sz w:val="15"/>
                <w:szCs w:val="15"/>
                <w:highlight w:val="none"/>
                <w:lang w:val="en-US" w:eastAsia="zh-CN" w:bidi="ar"/>
              </w:rPr>
            </w:pPr>
            <w:r>
              <w:rPr>
                <w:rStyle w:val="14"/>
                <w:rFonts w:hint="default" w:ascii="Times New Roman" w:hAnsi="Times New Roman" w:eastAsia="Times New Roman" w:cs="Times New Roman Regular"/>
                <w:b w:val="0"/>
                <w:kern w:val="0"/>
                <w:sz w:val="15"/>
                <w:szCs w:val="15"/>
                <w:highlight w:val="none"/>
                <w:lang w:val="en-US" w:eastAsia="zh-CN" w:bidi="ar"/>
              </w:rPr>
              <w:t>TS=("Aloe vera" OR "Aloe barbadensis" OR "Azadirachta indica" OR Neem OR "Boswellia serrata" OR Frankincense OR "Camellia sinensis" OR "Green tea" OR Cinnamomum OR Cinnamon OR "Curcuma longa" OR Turmeric OR Curcumin OR "Eucalyptus globulus" OR "Ficus religiosa" OR "Glycyrrhiza glabra" OR Licorice OR "Matricaria chamomilla" OR Chamomile OR "Ocimum sanctum" OR "Ocimum basilicum" OR Tulsi OR Basil OR "Origanum vulgare" OR Oregano OR "Psidium guajava" OR Guava OR "Punica granatum" OR Pomegranate OR "Rosmarinus officinalis" OR Rosemary OR "Salvadora persica" OR Miswak OR "Salvia officinalis" OR Sage OR "Syzygium aromaticum" OR Clove OR "Zingiber officinale" OR Ginger OR Propolis)</w:t>
            </w:r>
          </w:p>
        </w:tc>
      </w:tr>
      <w:tr w14:paraId="167DC57F">
        <w:trPr>
          <w:trHeight w:val="567"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1F56A004">
            <w:pPr>
              <w:keepNext w:val="0"/>
              <w:keepLines w:val="0"/>
              <w:widowControl/>
              <w:suppressLineNumbers w:val="0"/>
              <w:spacing w:before="0" w:beforeAutospacing="0" w:line="23" w:lineRule="atLeast"/>
              <w:jc w:val="left"/>
              <w:rPr>
                <w:rFonts w:hint="default" w:ascii="Times New Roman Bold" w:hAnsi="Times New Roman Bold" w:eastAsia="sans-serif" w:cs="Times New Roman Bold"/>
                <w:b/>
                <w:bCs w:val="0"/>
                <w:color w:val="1F1F1F"/>
                <w:kern w:val="0"/>
                <w:sz w:val="15"/>
                <w:szCs w:val="15"/>
                <w:highlight w:val="none"/>
                <w:lang w:val="en-US" w:eastAsia="zh-CN" w:bidi="ar"/>
              </w:rPr>
            </w:pPr>
            <w:r>
              <w:rPr>
                <w:rFonts w:hint="default" w:ascii="Times New Roman" w:hAnsi="Times New Roman" w:eastAsia="Times New Roman" w:cs="Times New Roman Bold"/>
                <w:b/>
                <w:bCs w:val="0"/>
                <w:kern w:val="0"/>
                <w:sz w:val="15"/>
                <w:szCs w:val="15"/>
                <w:highlight w:val="none"/>
                <w:lang w:val="en-US" w:eastAsia="zh-CN" w:bidi="ar"/>
              </w:rPr>
              <w:t>4</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13AA96ED">
            <w:pPr>
              <w:keepNext w:val="0"/>
              <w:keepLines w:val="0"/>
              <w:widowControl/>
              <w:suppressLineNumbers w:val="0"/>
              <w:spacing w:before="0" w:beforeAutospacing="0" w:line="23" w:lineRule="atLeast"/>
              <w:jc w:val="left"/>
              <w:rPr>
                <w:rFonts w:hint="default" w:ascii="Times New Roman Regular" w:hAnsi="Times New Roman Regular" w:eastAsia="sans-serif" w:cs="Times New Roman Regular"/>
                <w:b w:val="0"/>
                <w:color w:val="1F1F1F"/>
                <w:kern w:val="0"/>
                <w:sz w:val="15"/>
                <w:szCs w:val="15"/>
                <w:highlight w:val="none"/>
                <w:lang w:val="en-US" w:eastAsia="zh-CN" w:bidi="ar"/>
              </w:rPr>
            </w:pPr>
            <w:r>
              <w:rPr>
                <w:rStyle w:val="14"/>
                <w:rFonts w:hint="default" w:ascii="Times New Roman" w:hAnsi="Times New Roman" w:eastAsia="Times New Roman" w:cs="Times New Roman Regular"/>
                <w:b w:val="0"/>
                <w:kern w:val="0"/>
                <w:sz w:val="15"/>
                <w:szCs w:val="15"/>
                <w:highlight w:val="none"/>
                <w:lang w:val="en-US" w:eastAsia="zh-CN" w:bidi="ar"/>
              </w:rPr>
              <w:t>#2 OR #3</w:t>
            </w:r>
          </w:p>
        </w:tc>
      </w:tr>
      <w:tr w14:paraId="5C81DF94">
        <w:trPr>
          <w:trHeight w:val="567"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29644D19">
            <w:pPr>
              <w:keepNext w:val="0"/>
              <w:keepLines w:val="0"/>
              <w:widowControl/>
              <w:suppressLineNumbers w:val="0"/>
              <w:spacing w:before="0" w:beforeAutospacing="0" w:line="23" w:lineRule="atLeast"/>
              <w:jc w:val="left"/>
              <w:rPr>
                <w:rFonts w:hint="default" w:ascii="Times New Roman Bold" w:hAnsi="Times New Roman Bold" w:eastAsia="sans-serif" w:cs="Times New Roman Bold"/>
                <w:b/>
                <w:bCs w:val="0"/>
                <w:color w:val="1F1F1F"/>
                <w:kern w:val="0"/>
                <w:sz w:val="15"/>
                <w:szCs w:val="15"/>
                <w:highlight w:val="none"/>
                <w:lang w:val="en-US" w:eastAsia="zh-CN" w:bidi="ar"/>
              </w:rPr>
            </w:pPr>
            <w:r>
              <w:rPr>
                <w:rFonts w:hint="default" w:ascii="Times New Roman" w:hAnsi="Times New Roman" w:eastAsia="Times New Roman" w:cs="Times New Roman Bold"/>
                <w:b/>
                <w:bCs w:val="0"/>
                <w:kern w:val="0"/>
                <w:sz w:val="15"/>
                <w:szCs w:val="15"/>
                <w:highlight w:val="none"/>
                <w:lang w:val="en-US" w:eastAsia="zh-CN" w:bidi="ar"/>
              </w:rPr>
              <w:t>5</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29F29CC6">
            <w:pPr>
              <w:keepNext w:val="0"/>
              <w:keepLines w:val="0"/>
              <w:widowControl/>
              <w:suppressLineNumbers w:val="0"/>
              <w:spacing w:before="0" w:beforeAutospacing="0" w:line="23" w:lineRule="atLeast"/>
              <w:jc w:val="left"/>
              <w:rPr>
                <w:rFonts w:hint="default" w:ascii="Times New Roman Regular" w:hAnsi="Times New Roman Regular" w:eastAsia="sans-serif" w:cs="Times New Roman Regular"/>
                <w:b w:val="0"/>
                <w:color w:val="1F1F1F"/>
                <w:kern w:val="0"/>
                <w:sz w:val="15"/>
                <w:szCs w:val="15"/>
                <w:highlight w:val="none"/>
                <w:lang w:val="en-US" w:eastAsia="zh-CN" w:bidi="ar"/>
              </w:rPr>
            </w:pPr>
            <w:r>
              <w:rPr>
                <w:rStyle w:val="14"/>
                <w:rFonts w:hint="default" w:ascii="Times New Roman" w:hAnsi="Times New Roman" w:eastAsia="Times New Roman" w:cs="Times New Roman Regular"/>
                <w:b w:val="0"/>
                <w:kern w:val="0"/>
                <w:sz w:val="15"/>
                <w:szCs w:val="15"/>
                <w:highlight w:val="none"/>
                <w:lang w:val="en-US" w:eastAsia="zh-CN" w:bidi="ar"/>
              </w:rPr>
              <w:t>TS=(random* OR placebo* OR "clinical trial" OR "controlled trial" OR double-blind OR single-blind OR "randomised controlled trial" OR "randomized controlled trial" OR randomly)</w:t>
            </w:r>
          </w:p>
        </w:tc>
      </w:tr>
      <w:tr w14:paraId="17CFA53E">
        <w:trPr>
          <w:trHeight w:val="567" w:hRule="atLeast"/>
        </w:trPr>
        <w:tc>
          <w:tcPr>
            <w:tcW w:w="330" w:type="dxa"/>
            <w:tcBorders>
              <w:top w:val="single" w:color="000000" w:sz="6" w:space="0"/>
              <w:left w:val="nil"/>
              <w:bottom w:val="single" w:color="000000" w:sz="6" w:space="0"/>
              <w:right w:val="nil"/>
            </w:tcBorders>
            <w:shd w:val="clear" w:color="auto" w:fill="auto"/>
            <w:tcMar>
              <w:top w:w="240" w:type="dxa"/>
              <w:left w:w="0" w:type="dxa"/>
              <w:bottom w:w="240" w:type="dxa"/>
              <w:right w:w="180" w:type="dxa"/>
            </w:tcMar>
            <w:vAlign w:val="center"/>
          </w:tcPr>
          <w:p w14:paraId="13414166">
            <w:pPr>
              <w:keepNext w:val="0"/>
              <w:keepLines w:val="0"/>
              <w:widowControl/>
              <w:suppressLineNumbers w:val="0"/>
              <w:spacing w:before="0" w:beforeAutospacing="0" w:line="23" w:lineRule="atLeast"/>
              <w:jc w:val="left"/>
              <w:rPr>
                <w:rFonts w:hint="default" w:ascii="Times New Roman Bold" w:hAnsi="Times New Roman Bold" w:eastAsia="sans-serif" w:cs="Times New Roman Bold"/>
                <w:b/>
                <w:bCs w:val="0"/>
                <w:color w:val="1F1F1F"/>
                <w:kern w:val="0"/>
                <w:sz w:val="15"/>
                <w:szCs w:val="15"/>
                <w:highlight w:val="none"/>
                <w:lang w:val="en-US" w:eastAsia="zh-CN" w:bidi="ar"/>
              </w:rPr>
            </w:pPr>
            <w:r>
              <w:rPr>
                <w:rFonts w:hint="default" w:ascii="Times New Roman" w:hAnsi="Times New Roman" w:eastAsia="Times New Roman" w:cs="Times New Roman Bold"/>
                <w:b/>
                <w:bCs w:val="0"/>
                <w:kern w:val="0"/>
                <w:sz w:val="15"/>
                <w:szCs w:val="15"/>
                <w:highlight w:val="none"/>
                <w:lang w:val="en-US" w:eastAsia="zh-CN" w:bidi="ar"/>
              </w:rPr>
              <w:t>6</w:t>
            </w:r>
          </w:p>
        </w:tc>
        <w:tc>
          <w:tcPr>
            <w:tcW w:w="9876" w:type="dxa"/>
            <w:tcBorders>
              <w:top w:val="single" w:color="000000" w:sz="6" w:space="0"/>
              <w:left w:val="nil"/>
              <w:bottom w:val="single" w:color="000000" w:sz="6" w:space="0"/>
              <w:right w:val="nil"/>
            </w:tcBorders>
            <w:shd w:val="clear" w:color="auto" w:fill="auto"/>
            <w:tcMar>
              <w:top w:w="240" w:type="dxa"/>
              <w:left w:w="0" w:type="dxa"/>
              <w:bottom w:w="240" w:type="dxa"/>
              <w:right w:w="0" w:type="dxa"/>
            </w:tcMar>
            <w:vAlign w:val="center"/>
          </w:tcPr>
          <w:p w14:paraId="78E63199">
            <w:pPr>
              <w:keepNext w:val="0"/>
              <w:keepLines w:val="0"/>
              <w:widowControl/>
              <w:suppressLineNumbers w:val="0"/>
              <w:spacing w:before="0" w:beforeAutospacing="0" w:line="23" w:lineRule="atLeast"/>
              <w:jc w:val="left"/>
              <w:rPr>
                <w:rFonts w:hint="default" w:ascii="Times New Roman Regular" w:hAnsi="Times New Roman Regular" w:eastAsia="sans-serif" w:cs="Times New Roman Regular"/>
                <w:b w:val="0"/>
                <w:color w:val="1F1F1F"/>
                <w:kern w:val="0"/>
                <w:sz w:val="15"/>
                <w:szCs w:val="15"/>
                <w:highlight w:val="none"/>
                <w:lang w:val="en-US" w:eastAsia="zh-CN" w:bidi="ar"/>
              </w:rPr>
            </w:pPr>
            <w:r>
              <w:rPr>
                <w:rStyle w:val="14"/>
                <w:rFonts w:hint="default" w:ascii="Times New Roman" w:hAnsi="Times New Roman" w:eastAsia="Times New Roman" w:cs="Times New Roman Regular"/>
                <w:b w:val="0"/>
                <w:kern w:val="0"/>
                <w:sz w:val="15"/>
                <w:szCs w:val="15"/>
                <w:highlight w:val="none"/>
                <w:lang w:val="en-US" w:eastAsia="zh-CN" w:bidi="ar"/>
              </w:rPr>
              <w:t>#1 AND #4 AND #5</w:t>
            </w:r>
          </w:p>
        </w:tc>
      </w:tr>
    </w:tbl>
    <w:p w14:paraId="0A19AFB7">
      <w:pPr>
        <w:rPr>
          <w:highlight w:val="none"/>
          <w:lang w:val="en-US" w:eastAsia="zh-CN"/>
        </w:rPr>
      </w:pPr>
    </w:p>
    <w:p w14:paraId="2BABECEE">
      <w:pPr>
        <w:rPr>
          <w:highlight w:val="none"/>
          <w:lang w:val="en-US" w:eastAsia="zh-CN"/>
        </w:rPr>
      </w:pPr>
    </w:p>
    <w:p w14:paraId="58BD99C2">
      <w:pPr>
        <w:rPr>
          <w:highlight w:val="none"/>
          <w:lang w:val="en-US" w:eastAsia="zh-CN"/>
        </w:rPr>
      </w:pPr>
    </w:p>
    <w:p w14:paraId="608EE192">
      <w:pPr>
        <w:rPr>
          <w:highlight w:val="none"/>
          <w:lang w:val="en-US" w:eastAsia="zh-CN"/>
        </w:rPr>
      </w:pPr>
    </w:p>
    <w:p w14:paraId="4DCC3AE1">
      <w:pPr>
        <w:rPr>
          <w:highlight w:val="none"/>
          <w:lang w:val="en-US" w:eastAsia="zh-CN"/>
        </w:rPr>
      </w:pPr>
    </w:p>
    <w:p w14:paraId="11F1F3E9">
      <w:pPr>
        <w:rPr>
          <w:highlight w:val="none"/>
          <w:lang w:val="en-US" w:eastAsia="zh-CN"/>
        </w:rPr>
      </w:pPr>
    </w:p>
    <w:p w14:paraId="0AF3DEFE">
      <w:pPr>
        <w:rPr>
          <w:highlight w:val="none"/>
          <w:lang w:val="en-US" w:eastAsia="zh-CN"/>
        </w:rPr>
      </w:pPr>
    </w:p>
    <w:p w14:paraId="51136466">
      <w:pPr>
        <w:rPr>
          <w:highlight w:val="none"/>
          <w:lang w:val="en-US" w:eastAsia="zh-CN"/>
        </w:rPr>
      </w:pPr>
    </w:p>
    <w:p w14:paraId="197EC050">
      <w:pPr>
        <w:rPr>
          <w:highlight w:val="none"/>
          <w:lang w:val="en-US" w:eastAsia="zh-CN"/>
        </w:rPr>
      </w:pPr>
    </w:p>
    <w:p w14:paraId="57F578A5">
      <w:pPr>
        <w:rPr>
          <w:highlight w:val="none"/>
          <w:lang w:val="en-US" w:eastAsia="zh-CN"/>
        </w:rPr>
      </w:pPr>
    </w:p>
    <w:p w14:paraId="6572CD3B">
      <w:pPr>
        <w:rPr>
          <w:highlight w:val="none"/>
          <w:lang w:val="en-US" w:eastAsia="zh-CN"/>
        </w:rPr>
      </w:pPr>
    </w:p>
    <w:p w14:paraId="4C5636FD">
      <w:pPr>
        <w:rPr>
          <w:highlight w:val="none"/>
          <w:lang w:val="en-US" w:eastAsia="zh-CN"/>
        </w:rPr>
      </w:pPr>
    </w:p>
    <w:p w14:paraId="7A9A2E43">
      <w:pPr>
        <w:rPr>
          <w:highlight w:val="none"/>
          <w:lang w:val="en-US" w:eastAsia="zh-CN"/>
        </w:rPr>
      </w:pPr>
    </w:p>
    <w:p w14:paraId="7AA91C87">
      <w:pPr>
        <w:rPr>
          <w:highlight w:val="none"/>
          <w:lang w:val="en-US" w:eastAsia="zh-CN"/>
        </w:rPr>
      </w:pPr>
    </w:p>
    <w:p w14:paraId="78A16CA5">
      <w:pPr>
        <w:rPr>
          <w:highlight w:val="none"/>
          <w:lang w:val="en-US" w:eastAsia="zh-CN"/>
        </w:rPr>
        <w:sectPr>
          <w:footerReference r:id="rId3" w:type="default"/>
          <w:pgSz w:w="11906" w:h="16838"/>
          <w:pgMar w:top="680" w:right="850" w:bottom="680" w:left="85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p w14:paraId="7F4F6E79">
      <w:pPr>
        <w:rPr>
          <w:highlight w:val="none"/>
          <w:lang w:val="en-US" w:eastAsia="zh-CN"/>
        </w:rPr>
      </w:pPr>
    </w:p>
    <w:p w14:paraId="16E28390">
      <w:pPr>
        <w:pStyle w:val="3"/>
        <w:bidi w:val="0"/>
        <w:spacing w:before="240" w:after="120"/>
        <w:rPr>
          <w:highlight w:val="none"/>
          <w:lang w:val="en-US" w:eastAsia="zh-CN"/>
        </w:rPr>
      </w:pPr>
      <w:r>
        <w:rPr>
          <w:rFonts w:ascii="Times New Roman" w:hAnsi="Times New Roman" w:eastAsia="Times New Roman"/>
          <w:b/>
          <w:sz w:val="24"/>
          <w:highlight w:val="none"/>
          <w:lang w:val="en-US" w:eastAsia="zh-CN"/>
        </w:rPr>
        <w:t>Appendix 2: Characteristics of included studies</w:t>
      </w:r>
    </w:p>
    <w:p w14:paraId="28A9A3C5">
      <w:pPr>
        <w:keepNext w:val="0"/>
        <w:keepLines w:val="0"/>
        <w:widowControl/>
        <w:suppressLineNumbers w:val="0"/>
        <w:spacing w:before="120" w:after="60"/>
        <w:jc w:val="left"/>
        <w:rPr>
          <w:rFonts w:hint="default" w:ascii="Times New Roman Regular" w:hAnsi="Times New Roman Regular" w:eastAsia="宋体" w:cs="Times New Roman Regular"/>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 xml:space="preserve">Table S2.1: </w:t>
      </w:r>
      <w:r>
        <w:rPr>
          <w:rFonts w:hint="eastAsia" w:ascii="Times New Roman" w:hAnsi="Times New Roman" w:eastAsia="Times New Roman" w:cs="Times New Roman Regular"/>
          <w:color w:val="000000"/>
          <w:kern w:val="0"/>
          <w:sz w:val="22"/>
          <w:szCs w:val="24"/>
          <w:highlight w:val="none"/>
          <w:lang w:val="en-US" w:eastAsia="zh-CN" w:bidi="ar"/>
        </w:rPr>
        <w:t>Characteristics of the included studies</w:t>
      </w:r>
    </w:p>
    <w:tbl>
      <w:tblPr>
        <w:tblStyle w:val="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839"/>
        <w:gridCol w:w="1087"/>
        <w:gridCol w:w="1541"/>
        <w:gridCol w:w="1723"/>
        <w:gridCol w:w="818"/>
        <w:gridCol w:w="1991"/>
        <w:gridCol w:w="2307"/>
        <w:gridCol w:w="1861"/>
        <w:gridCol w:w="1298"/>
        <w:gridCol w:w="1229"/>
      </w:tblGrid>
      <w:tr w14:paraId="198C6888">
        <w:tc>
          <w:tcPr>
            <w:tcW w:w="0" w:type="auto"/>
            <w:tcBorders>
              <w:tl2br w:val="nil"/>
              <w:tr2bl w:val="nil"/>
            </w:tcBorders>
            <w:vAlign w:val="center"/>
          </w:tcPr>
          <w:p w14:paraId="2AD5145F">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Study</w:t>
            </w:r>
          </w:p>
        </w:tc>
        <w:tc>
          <w:tcPr>
            <w:tcW w:w="0" w:type="auto"/>
            <w:tcBorders>
              <w:tl2br w:val="nil"/>
              <w:tr2bl w:val="nil"/>
            </w:tcBorders>
            <w:vAlign w:val="center"/>
          </w:tcPr>
          <w:p w14:paraId="457076B7">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Country</w:t>
            </w:r>
          </w:p>
        </w:tc>
        <w:tc>
          <w:tcPr>
            <w:tcW w:w="0" w:type="auto"/>
            <w:tcBorders>
              <w:tl2br w:val="nil"/>
              <w:tr2bl w:val="nil"/>
            </w:tcBorders>
            <w:vAlign w:val="center"/>
          </w:tcPr>
          <w:p w14:paraId="1D36817C">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Study design</w:t>
            </w:r>
          </w:p>
        </w:tc>
        <w:tc>
          <w:tcPr>
            <w:tcW w:w="1723" w:type="dxa"/>
            <w:tcBorders>
              <w:tl2br w:val="nil"/>
              <w:tr2bl w:val="nil"/>
            </w:tcBorders>
            <w:vAlign w:val="center"/>
          </w:tcPr>
          <w:p w14:paraId="2B44FBC6">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Age (T/C)</w:t>
            </w:r>
          </w:p>
        </w:tc>
        <w:tc>
          <w:tcPr>
            <w:tcW w:w="818" w:type="dxa"/>
            <w:tcBorders>
              <w:tl2br w:val="nil"/>
              <w:tr2bl w:val="nil"/>
            </w:tcBorders>
            <w:vAlign w:val="center"/>
          </w:tcPr>
          <w:p w14:paraId="245E2E68">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Sample size (T/C)</w:t>
            </w:r>
          </w:p>
        </w:tc>
        <w:tc>
          <w:tcPr>
            <w:tcW w:w="0" w:type="auto"/>
            <w:tcBorders>
              <w:tl2br w:val="nil"/>
              <w:tr2bl w:val="nil"/>
            </w:tcBorders>
            <w:vAlign w:val="center"/>
          </w:tcPr>
          <w:p w14:paraId="27F58220">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Clinical characteristics</w:t>
            </w:r>
          </w:p>
        </w:tc>
        <w:tc>
          <w:tcPr>
            <w:tcW w:w="0" w:type="auto"/>
            <w:tcBorders>
              <w:tl2br w:val="nil"/>
              <w:tr2bl w:val="nil"/>
            </w:tcBorders>
            <w:vAlign w:val="center"/>
          </w:tcPr>
          <w:p w14:paraId="313320B0">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Intervention (T)</w:t>
            </w:r>
          </w:p>
        </w:tc>
        <w:tc>
          <w:tcPr>
            <w:tcW w:w="0" w:type="auto"/>
            <w:tcBorders>
              <w:tl2br w:val="nil"/>
              <w:tr2bl w:val="nil"/>
            </w:tcBorders>
            <w:vAlign w:val="center"/>
          </w:tcPr>
          <w:p w14:paraId="1C2A57DF">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Comparator (C)</w:t>
            </w:r>
          </w:p>
        </w:tc>
        <w:tc>
          <w:tcPr>
            <w:tcW w:w="1298" w:type="dxa"/>
            <w:tcBorders>
              <w:tl2br w:val="nil"/>
              <w:tr2bl w:val="nil"/>
            </w:tcBorders>
            <w:vAlign w:val="center"/>
          </w:tcPr>
          <w:p w14:paraId="0FF1C32F">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Follow-up</w:t>
            </w:r>
          </w:p>
        </w:tc>
        <w:tc>
          <w:tcPr>
            <w:tcW w:w="1229" w:type="dxa"/>
            <w:tcBorders>
              <w:tl2br w:val="nil"/>
              <w:tr2bl w:val="nil"/>
            </w:tcBorders>
            <w:vAlign w:val="center"/>
          </w:tcPr>
          <w:p w14:paraId="07B3C621">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Outcomes reported</w:t>
            </w:r>
          </w:p>
        </w:tc>
      </w:tr>
      <w:tr w14:paraId="1935C512">
        <w:tc>
          <w:tcPr>
            <w:tcW w:w="0" w:type="auto"/>
            <w:tcBorders>
              <w:tl2br w:val="nil"/>
              <w:tr2bl w:val="nil"/>
            </w:tcBorders>
            <w:vAlign w:val="center"/>
          </w:tcPr>
          <w:p w14:paraId="490926C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Chapple 2012</w:t>
            </w:r>
          </w:p>
        </w:tc>
        <w:tc>
          <w:tcPr>
            <w:tcW w:w="0" w:type="auto"/>
            <w:tcBorders>
              <w:tl2br w:val="nil"/>
              <w:tr2bl w:val="nil"/>
            </w:tcBorders>
            <w:vAlign w:val="center"/>
          </w:tcPr>
          <w:p w14:paraId="53EFACA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United Kingdom</w:t>
            </w:r>
          </w:p>
        </w:tc>
        <w:tc>
          <w:tcPr>
            <w:tcW w:w="0" w:type="auto"/>
            <w:tcBorders>
              <w:tl2br w:val="nil"/>
              <w:tr2bl w:val="nil"/>
            </w:tcBorders>
            <w:vAlign w:val="center"/>
          </w:tcPr>
          <w:p w14:paraId="083CA01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Three-arm parallel RCT</w:t>
            </w:r>
          </w:p>
        </w:tc>
        <w:tc>
          <w:tcPr>
            <w:tcW w:w="1723" w:type="dxa"/>
            <w:tcBorders>
              <w:tl2br w:val="nil"/>
              <w:tr2bl w:val="nil"/>
            </w:tcBorders>
            <w:vAlign w:val="center"/>
          </w:tcPr>
          <w:p w14:paraId="1727DF4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30–60 / 30–60</w:t>
            </w:r>
          </w:p>
        </w:tc>
        <w:tc>
          <w:tcPr>
            <w:tcW w:w="818" w:type="dxa"/>
            <w:tcBorders>
              <w:tl2br w:val="nil"/>
              <w:tr2bl w:val="nil"/>
            </w:tcBorders>
            <w:vAlign w:val="center"/>
          </w:tcPr>
          <w:p w14:paraId="5FE4F3E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75D34C7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2522BE2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FVJ (oral)</w:t>
            </w:r>
          </w:p>
        </w:tc>
        <w:tc>
          <w:tcPr>
            <w:tcW w:w="0" w:type="auto"/>
            <w:tcBorders>
              <w:tl2br w:val="nil"/>
              <w:tr2bl w:val="nil"/>
            </w:tcBorders>
            <w:vAlign w:val="center"/>
          </w:tcPr>
          <w:p w14:paraId="379FFA3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36975E65">
            <w:pPr>
              <w:pStyle w:val="7"/>
              <w:keepNext w:val="0"/>
              <w:keepLines w:val="0"/>
              <w:widowControl/>
              <w:suppressLineNumbers w:val="0"/>
              <w:ind w:left="0" w:leftChars="0" w:right="0" w:rightChars="0"/>
              <w:jc w:val="left"/>
              <w:rPr>
                <w:rFonts w:hint="eastAsia"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 xml:space="preserve">2, 5, and </w:t>
            </w:r>
            <w:r>
              <w:rPr>
                <w:rFonts w:hint="eastAsia" w:ascii="Times New Roman" w:hAnsi="Times New Roman" w:eastAsia="宋体" w:cs="Times New Roman Regular"/>
                <w:sz w:val="15"/>
                <w:szCs w:val="15"/>
                <w:highlight w:val="none"/>
                <w:lang w:eastAsia="zh-CN"/>
              </w:rPr>
              <w:t>8 months</w:t>
            </w:r>
          </w:p>
        </w:tc>
        <w:tc>
          <w:tcPr>
            <w:tcW w:w="1229" w:type="dxa"/>
            <w:tcBorders>
              <w:tl2br w:val="nil"/>
              <w:tr2bl w:val="nil"/>
            </w:tcBorders>
            <w:vAlign w:val="center"/>
          </w:tcPr>
          <w:p w14:paraId="16944E7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77E37E70">
        <w:tc>
          <w:tcPr>
            <w:tcW w:w="0" w:type="auto"/>
            <w:tcBorders>
              <w:tl2br w:val="nil"/>
              <w:tr2bl w:val="nil"/>
            </w:tcBorders>
            <w:vAlign w:val="center"/>
          </w:tcPr>
          <w:p w14:paraId="51A3129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Reddy 2015</w:t>
            </w:r>
          </w:p>
        </w:tc>
        <w:tc>
          <w:tcPr>
            <w:tcW w:w="0" w:type="auto"/>
            <w:tcBorders>
              <w:tl2br w:val="nil"/>
              <w:tr2bl w:val="nil"/>
            </w:tcBorders>
            <w:vAlign w:val="center"/>
          </w:tcPr>
          <w:p w14:paraId="5E01D99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7FBEBCB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1BB603F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35–50 / 35–50</w:t>
            </w:r>
          </w:p>
        </w:tc>
        <w:tc>
          <w:tcPr>
            <w:tcW w:w="818" w:type="dxa"/>
            <w:tcBorders>
              <w:tl2br w:val="nil"/>
              <w:tr2bl w:val="nil"/>
            </w:tcBorders>
            <w:vAlign w:val="center"/>
          </w:tcPr>
          <w:p w14:paraId="51B4AE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6994376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type 2 diabetes</w:t>
            </w:r>
          </w:p>
        </w:tc>
        <w:tc>
          <w:tcPr>
            <w:tcW w:w="0" w:type="auto"/>
            <w:tcBorders>
              <w:tl2br w:val="nil"/>
              <w:tr2bl w:val="nil"/>
            </w:tcBorders>
            <w:vAlign w:val="center"/>
          </w:tcPr>
          <w:p w14:paraId="14981B0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Lycopene (oral)</w:t>
            </w:r>
          </w:p>
        </w:tc>
        <w:tc>
          <w:tcPr>
            <w:tcW w:w="0" w:type="auto"/>
            <w:tcBorders>
              <w:tl2br w:val="nil"/>
              <w:tr2bl w:val="nil"/>
            </w:tcBorders>
            <w:vAlign w:val="center"/>
          </w:tcPr>
          <w:p w14:paraId="102EBFD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1DBEFD2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and 6 months</w:t>
            </w:r>
          </w:p>
        </w:tc>
        <w:tc>
          <w:tcPr>
            <w:tcW w:w="1229" w:type="dxa"/>
            <w:tcBorders>
              <w:tl2br w:val="nil"/>
              <w:tr2bl w:val="nil"/>
            </w:tcBorders>
            <w:vAlign w:val="center"/>
          </w:tcPr>
          <w:p w14:paraId="27E353D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w:t>
            </w:r>
          </w:p>
        </w:tc>
      </w:tr>
      <w:tr w14:paraId="23027785">
        <w:tc>
          <w:tcPr>
            <w:tcW w:w="0" w:type="auto"/>
            <w:tcBorders>
              <w:tl2br w:val="nil"/>
              <w:tr2bl w:val="nil"/>
            </w:tcBorders>
            <w:vAlign w:val="center"/>
          </w:tcPr>
          <w:p w14:paraId="4434767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Babaei 2018</w:t>
            </w:r>
          </w:p>
        </w:tc>
        <w:tc>
          <w:tcPr>
            <w:tcW w:w="0" w:type="auto"/>
            <w:tcBorders>
              <w:tl2br w:val="nil"/>
              <w:tr2bl w:val="nil"/>
            </w:tcBorders>
            <w:vAlign w:val="center"/>
          </w:tcPr>
          <w:p w14:paraId="5FF74B9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0" w:type="auto"/>
            <w:tcBorders>
              <w:tl2br w:val="nil"/>
              <w:tr2bl w:val="nil"/>
            </w:tcBorders>
            <w:vAlign w:val="center"/>
          </w:tcPr>
          <w:p w14:paraId="0AEBB28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0D24118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25–57 / 25–57</w:t>
            </w:r>
          </w:p>
        </w:tc>
        <w:tc>
          <w:tcPr>
            <w:tcW w:w="818" w:type="dxa"/>
            <w:tcBorders>
              <w:tl2br w:val="nil"/>
              <w:tr2bl w:val="nil"/>
            </w:tcBorders>
            <w:vAlign w:val="center"/>
          </w:tcPr>
          <w:p w14:paraId="6666066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2D4ACAE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334E465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chicory leaf methanol extract (oral)</w:t>
            </w:r>
          </w:p>
        </w:tc>
        <w:tc>
          <w:tcPr>
            <w:tcW w:w="0" w:type="auto"/>
            <w:tcBorders>
              <w:tl2br w:val="nil"/>
              <w:tr2bl w:val="nil"/>
            </w:tcBorders>
            <w:vAlign w:val="center"/>
          </w:tcPr>
          <w:p w14:paraId="25D4B8B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28E45D2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8 weeks</w:t>
            </w:r>
          </w:p>
        </w:tc>
        <w:tc>
          <w:tcPr>
            <w:tcW w:w="1229" w:type="dxa"/>
            <w:tcBorders>
              <w:tl2br w:val="nil"/>
              <w:tr2bl w:val="nil"/>
            </w:tcBorders>
            <w:vAlign w:val="center"/>
          </w:tcPr>
          <w:p w14:paraId="1BD4AE9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3A63AB99">
        <w:tc>
          <w:tcPr>
            <w:tcW w:w="0" w:type="auto"/>
            <w:tcBorders>
              <w:tl2br w:val="nil"/>
              <w:tr2bl w:val="nil"/>
            </w:tcBorders>
            <w:vAlign w:val="center"/>
          </w:tcPr>
          <w:p w14:paraId="4764B85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eastAsia" w:ascii="Times New Roman" w:hAnsi="Times New Roman" w:eastAsia="Times New Roman" w:cs="Times New Roman Regular"/>
                <w:kern w:val="0"/>
                <w:sz w:val="18"/>
                <w:szCs w:val="18"/>
                <w:highlight w:val="none"/>
                <w:lang w:val="en-US" w:eastAsia="zh-CN" w:bidi="ar"/>
              </w:rPr>
              <w:t>Kudva 2011</w:t>
            </w:r>
          </w:p>
        </w:tc>
        <w:tc>
          <w:tcPr>
            <w:tcW w:w="0" w:type="auto"/>
            <w:tcBorders>
              <w:tl2br w:val="nil"/>
              <w:tr2bl w:val="nil"/>
            </w:tcBorders>
            <w:vAlign w:val="center"/>
          </w:tcPr>
          <w:p w14:paraId="2624529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2A305F6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2EE0696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30–55 / 30–55</w:t>
            </w:r>
          </w:p>
        </w:tc>
        <w:tc>
          <w:tcPr>
            <w:tcW w:w="818" w:type="dxa"/>
            <w:tcBorders>
              <w:tl2br w:val="nil"/>
              <w:tr2bl w:val="nil"/>
            </w:tcBorders>
            <w:vAlign w:val="center"/>
          </w:tcPr>
          <w:p w14:paraId="1261FF7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14 / 14</w:t>
            </w:r>
          </w:p>
        </w:tc>
        <w:tc>
          <w:tcPr>
            <w:tcW w:w="0" w:type="auto"/>
            <w:tcBorders>
              <w:tl2br w:val="nil"/>
              <w:tr2bl w:val="nil"/>
            </w:tcBorders>
            <w:vAlign w:val="center"/>
          </w:tcPr>
          <w:p w14:paraId="2F36953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64092D4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0" w:type="auto"/>
            <w:tcBorders>
              <w:tl2br w:val="nil"/>
              <w:tr2bl w:val="nil"/>
            </w:tcBorders>
            <w:vAlign w:val="center"/>
          </w:tcPr>
          <w:p w14:paraId="2673F9F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77A5BA0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weeks</w:t>
            </w:r>
          </w:p>
        </w:tc>
        <w:tc>
          <w:tcPr>
            <w:tcW w:w="1229" w:type="dxa"/>
            <w:tcBorders>
              <w:tl2br w:val="nil"/>
              <w:tr2bl w:val="nil"/>
            </w:tcBorders>
            <w:vAlign w:val="center"/>
          </w:tcPr>
          <w:p w14:paraId="11D691D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333767E3">
        <w:tc>
          <w:tcPr>
            <w:tcW w:w="0" w:type="auto"/>
            <w:tcBorders>
              <w:tl2br w:val="nil"/>
              <w:tr2bl w:val="nil"/>
            </w:tcBorders>
            <w:vAlign w:val="center"/>
          </w:tcPr>
          <w:p w14:paraId="340EAAB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Hattarki 2013</w:t>
            </w:r>
          </w:p>
        </w:tc>
        <w:tc>
          <w:tcPr>
            <w:tcW w:w="0" w:type="auto"/>
            <w:tcBorders>
              <w:tl2br w:val="nil"/>
              <w:tr2bl w:val="nil"/>
            </w:tcBorders>
            <w:vAlign w:val="center"/>
          </w:tcPr>
          <w:p w14:paraId="58B8F22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66B5375E">
            <w:pPr>
              <w:keepNext w:val="0"/>
              <w:keepLines w:val="0"/>
              <w:widowControl/>
              <w:suppressLineNumbers w:val="0"/>
              <w:jc w:val="left"/>
              <w:rPr>
                <w:rFonts w:hint="default" w:ascii="Times New Roman Regular" w:hAnsi="Times New Roman Regular" w:eastAsia="宋体"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0D8EBF10">
            <w:pPr>
              <w:keepNext w:val="0"/>
              <w:keepLines w:val="0"/>
              <w:widowControl/>
              <w:suppressLineNumbers w:val="0"/>
              <w:jc w:val="left"/>
              <w:rPr>
                <w:rFonts w:hint="default" w:ascii="Times New Roman Regular" w:hAnsi="Times New Roman Regular" w:eastAsia="宋体"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Adults / Adults</w:t>
            </w:r>
          </w:p>
        </w:tc>
        <w:tc>
          <w:tcPr>
            <w:tcW w:w="818" w:type="dxa"/>
            <w:tcBorders>
              <w:tl2br w:val="nil"/>
              <w:tr2bl w:val="nil"/>
            </w:tcBorders>
            <w:vAlign w:val="center"/>
          </w:tcPr>
          <w:p w14:paraId="7B78C59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1663868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098934B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0" w:type="auto"/>
            <w:tcBorders>
              <w:tl2br w:val="nil"/>
              <w:tr2bl w:val="nil"/>
            </w:tcBorders>
            <w:vAlign w:val="center"/>
          </w:tcPr>
          <w:p w14:paraId="37BD9F0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6AEF543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5 weeks</w:t>
            </w:r>
          </w:p>
        </w:tc>
        <w:tc>
          <w:tcPr>
            <w:tcW w:w="1229" w:type="dxa"/>
            <w:tcBorders>
              <w:tl2br w:val="nil"/>
              <w:tr2bl w:val="nil"/>
            </w:tcBorders>
            <w:vAlign w:val="center"/>
          </w:tcPr>
          <w:p w14:paraId="13A3877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11984E37">
        <w:tc>
          <w:tcPr>
            <w:tcW w:w="0" w:type="auto"/>
            <w:tcBorders>
              <w:tl2br w:val="nil"/>
              <w:tr2bl w:val="nil"/>
            </w:tcBorders>
            <w:vAlign w:val="center"/>
          </w:tcPr>
          <w:p w14:paraId="09AC094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Rattanasuwan 2016</w:t>
            </w:r>
          </w:p>
        </w:tc>
        <w:tc>
          <w:tcPr>
            <w:tcW w:w="0" w:type="auto"/>
            <w:tcBorders>
              <w:tl2br w:val="nil"/>
              <w:tr2bl w:val="nil"/>
            </w:tcBorders>
            <w:vAlign w:val="center"/>
          </w:tcPr>
          <w:p w14:paraId="4AD3345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0" w:type="auto"/>
            <w:tcBorders>
              <w:tl2br w:val="nil"/>
              <w:tr2bl w:val="nil"/>
            </w:tcBorders>
            <w:vAlign w:val="center"/>
          </w:tcPr>
          <w:p w14:paraId="2CC7953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1E8C8AC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49.2 ± 8.3 / 51.4 ± 8.8</w:t>
            </w:r>
          </w:p>
        </w:tc>
        <w:tc>
          <w:tcPr>
            <w:tcW w:w="818" w:type="dxa"/>
            <w:tcBorders>
              <w:tl2br w:val="nil"/>
              <w:tr2bl w:val="nil"/>
            </w:tcBorders>
            <w:vAlign w:val="center"/>
          </w:tcPr>
          <w:p w14:paraId="4C81CC8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23 / 19</w:t>
            </w:r>
          </w:p>
        </w:tc>
        <w:tc>
          <w:tcPr>
            <w:tcW w:w="0" w:type="auto"/>
            <w:tcBorders>
              <w:tl2br w:val="nil"/>
              <w:tr2bl w:val="nil"/>
            </w:tcBorders>
            <w:vAlign w:val="center"/>
          </w:tcPr>
          <w:p w14:paraId="13D937D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4F506AC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0" w:type="auto"/>
            <w:tcBorders>
              <w:tl2br w:val="nil"/>
              <w:tr2bl w:val="nil"/>
            </w:tcBorders>
            <w:vAlign w:val="center"/>
          </w:tcPr>
          <w:p w14:paraId="77724EA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60C87B4A">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and 6 months</w:t>
            </w:r>
          </w:p>
        </w:tc>
        <w:tc>
          <w:tcPr>
            <w:tcW w:w="1229" w:type="dxa"/>
            <w:tcBorders>
              <w:tl2br w:val="nil"/>
              <w:tr2bl w:val="nil"/>
            </w:tcBorders>
            <w:vAlign w:val="center"/>
          </w:tcPr>
          <w:p w14:paraId="763536F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6DFF742B">
        <w:tc>
          <w:tcPr>
            <w:tcW w:w="0" w:type="auto"/>
            <w:tcBorders>
              <w:tl2br w:val="nil"/>
              <w:tr2bl w:val="nil"/>
            </w:tcBorders>
            <w:vAlign w:val="center"/>
          </w:tcPr>
          <w:p w14:paraId="31C02EC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Hrishi 2016</w:t>
            </w:r>
          </w:p>
        </w:tc>
        <w:tc>
          <w:tcPr>
            <w:tcW w:w="0" w:type="auto"/>
            <w:tcBorders>
              <w:tl2br w:val="nil"/>
              <w:tr2bl w:val="nil"/>
            </w:tcBorders>
            <w:vAlign w:val="center"/>
          </w:tcPr>
          <w:p w14:paraId="49404DB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45796C1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37978D6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18–60 / 18–60</w:t>
            </w:r>
          </w:p>
        </w:tc>
        <w:tc>
          <w:tcPr>
            <w:tcW w:w="818" w:type="dxa"/>
            <w:tcBorders>
              <w:tl2br w:val="nil"/>
              <w:tr2bl w:val="nil"/>
            </w:tcBorders>
            <w:vAlign w:val="center"/>
          </w:tcPr>
          <w:p w14:paraId="2031D85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0" w:type="auto"/>
            <w:tcBorders>
              <w:tl2br w:val="nil"/>
              <w:tr2bl w:val="nil"/>
            </w:tcBorders>
            <w:vAlign w:val="center"/>
          </w:tcPr>
          <w:p w14:paraId="0D5B071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02D310B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0" w:type="auto"/>
            <w:tcBorders>
              <w:tl2br w:val="nil"/>
              <w:tr2bl w:val="nil"/>
            </w:tcBorders>
            <w:vAlign w:val="center"/>
          </w:tcPr>
          <w:p w14:paraId="126317B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fluoride-triclosan toothpaste</w:t>
            </w:r>
          </w:p>
        </w:tc>
        <w:tc>
          <w:tcPr>
            <w:tcW w:w="1298" w:type="dxa"/>
            <w:tcBorders>
              <w:tl2br w:val="nil"/>
              <w:tr2bl w:val="nil"/>
            </w:tcBorders>
            <w:vAlign w:val="center"/>
          </w:tcPr>
          <w:p w14:paraId="6D034FEF">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4 weeks</w:t>
            </w:r>
          </w:p>
        </w:tc>
        <w:tc>
          <w:tcPr>
            <w:tcW w:w="1229" w:type="dxa"/>
            <w:tcBorders>
              <w:tl2br w:val="nil"/>
              <w:tr2bl w:val="nil"/>
            </w:tcBorders>
            <w:vAlign w:val="center"/>
          </w:tcPr>
          <w:p w14:paraId="33EDA27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2EBDC837">
        <w:tc>
          <w:tcPr>
            <w:tcW w:w="0" w:type="auto"/>
            <w:tcBorders>
              <w:tl2br w:val="nil"/>
              <w:tr2bl w:val="nil"/>
            </w:tcBorders>
            <w:vAlign w:val="center"/>
          </w:tcPr>
          <w:p w14:paraId="49741CD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Gottumukkala 2013</w:t>
            </w:r>
          </w:p>
        </w:tc>
        <w:tc>
          <w:tcPr>
            <w:tcW w:w="0" w:type="auto"/>
            <w:tcBorders>
              <w:tl2br w:val="nil"/>
              <w:tr2bl w:val="nil"/>
            </w:tcBorders>
            <w:vAlign w:val="center"/>
          </w:tcPr>
          <w:p w14:paraId="0FDB788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3C888DB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33E5641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30–55 / 30–55</w:t>
            </w:r>
          </w:p>
        </w:tc>
        <w:tc>
          <w:tcPr>
            <w:tcW w:w="818" w:type="dxa"/>
            <w:tcBorders>
              <w:tl2br w:val="nil"/>
              <w:tr2bl w:val="nil"/>
            </w:tcBorders>
            <w:vAlign w:val="center"/>
          </w:tcPr>
          <w:p w14:paraId="17CDB30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23 / 23</w:t>
            </w:r>
          </w:p>
        </w:tc>
        <w:tc>
          <w:tcPr>
            <w:tcW w:w="0" w:type="auto"/>
            <w:tcBorders>
              <w:tl2br w:val="nil"/>
              <w:tr2bl w:val="nil"/>
            </w:tcBorders>
            <w:vAlign w:val="center"/>
          </w:tcPr>
          <w:p w14:paraId="5232892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50A454C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3D56ADF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0B0CBCDF">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3, and 6 months</w:t>
            </w:r>
          </w:p>
        </w:tc>
        <w:tc>
          <w:tcPr>
            <w:tcW w:w="1229" w:type="dxa"/>
            <w:tcBorders>
              <w:tl2br w:val="nil"/>
              <w:tr2bl w:val="nil"/>
            </w:tcBorders>
            <w:vAlign w:val="center"/>
          </w:tcPr>
          <w:p w14:paraId="2CE28FD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PI</w:t>
            </w:r>
          </w:p>
        </w:tc>
      </w:tr>
      <w:tr w14:paraId="182E0CBB">
        <w:tc>
          <w:tcPr>
            <w:tcW w:w="0" w:type="auto"/>
            <w:tcBorders>
              <w:tl2br w:val="nil"/>
              <w:tr2bl w:val="nil"/>
            </w:tcBorders>
            <w:vAlign w:val="center"/>
          </w:tcPr>
          <w:p w14:paraId="57EE230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Bhatia 2014</w:t>
            </w:r>
          </w:p>
        </w:tc>
        <w:tc>
          <w:tcPr>
            <w:tcW w:w="0" w:type="auto"/>
            <w:tcBorders>
              <w:tl2br w:val="nil"/>
              <w:tr2bl w:val="nil"/>
            </w:tcBorders>
            <w:vAlign w:val="center"/>
          </w:tcPr>
          <w:p w14:paraId="0B21188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4C135C0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48B8A03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21–45 / 21–45</w:t>
            </w:r>
          </w:p>
        </w:tc>
        <w:tc>
          <w:tcPr>
            <w:tcW w:w="818" w:type="dxa"/>
            <w:tcBorders>
              <w:tl2br w:val="nil"/>
              <w:tr2bl w:val="nil"/>
            </w:tcBorders>
            <w:vAlign w:val="center"/>
          </w:tcPr>
          <w:p w14:paraId="335D748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50 / 50</w:t>
            </w:r>
          </w:p>
        </w:tc>
        <w:tc>
          <w:tcPr>
            <w:tcW w:w="0" w:type="auto"/>
            <w:tcBorders>
              <w:tl2br w:val="nil"/>
              <w:tr2bl w:val="nil"/>
            </w:tcBorders>
            <w:vAlign w:val="center"/>
          </w:tcPr>
          <w:p w14:paraId="42C5247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3BCC14B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083379C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47D18D91">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3, and 6 months</w:t>
            </w:r>
          </w:p>
        </w:tc>
        <w:tc>
          <w:tcPr>
            <w:tcW w:w="1229" w:type="dxa"/>
            <w:tcBorders>
              <w:tl2br w:val="nil"/>
              <w:tr2bl w:val="nil"/>
            </w:tcBorders>
            <w:vAlign w:val="center"/>
          </w:tcPr>
          <w:p w14:paraId="5AA6CA5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7309F417">
        <w:tc>
          <w:tcPr>
            <w:tcW w:w="0" w:type="auto"/>
            <w:tcBorders>
              <w:tl2br w:val="nil"/>
              <w:tr2bl w:val="nil"/>
            </w:tcBorders>
            <w:vAlign w:val="center"/>
          </w:tcPr>
          <w:p w14:paraId="460087B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Anuradha 2015</w:t>
            </w:r>
          </w:p>
        </w:tc>
        <w:tc>
          <w:tcPr>
            <w:tcW w:w="0" w:type="auto"/>
            <w:tcBorders>
              <w:tl2br w:val="nil"/>
              <w:tr2bl w:val="nil"/>
            </w:tcBorders>
            <w:vAlign w:val="center"/>
          </w:tcPr>
          <w:p w14:paraId="43C2867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473AA02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405849B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25–60 / 25–60</w:t>
            </w:r>
          </w:p>
        </w:tc>
        <w:tc>
          <w:tcPr>
            <w:tcW w:w="818" w:type="dxa"/>
            <w:tcBorders>
              <w:tl2br w:val="nil"/>
              <w:tr2bl w:val="nil"/>
            </w:tcBorders>
            <w:vAlign w:val="center"/>
          </w:tcPr>
          <w:p w14:paraId="03C8A10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0" w:type="auto"/>
            <w:tcBorders>
              <w:tl2br w:val="nil"/>
              <w:tr2bl w:val="nil"/>
            </w:tcBorders>
            <w:vAlign w:val="center"/>
          </w:tcPr>
          <w:p w14:paraId="32B7AE9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0F3B8EF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684884B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19303C3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30 and 45 days</w:t>
            </w:r>
          </w:p>
        </w:tc>
        <w:tc>
          <w:tcPr>
            <w:tcW w:w="1229" w:type="dxa"/>
            <w:tcBorders>
              <w:tl2br w:val="nil"/>
              <w:tr2bl w:val="nil"/>
            </w:tcBorders>
            <w:vAlign w:val="center"/>
          </w:tcPr>
          <w:p w14:paraId="3D614D1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0E151389">
        <w:tc>
          <w:tcPr>
            <w:tcW w:w="0" w:type="auto"/>
            <w:tcBorders>
              <w:tl2br w:val="nil"/>
              <w:tr2bl w:val="nil"/>
            </w:tcBorders>
            <w:vAlign w:val="center"/>
          </w:tcPr>
          <w:p w14:paraId="5BA1010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Nagasri 2015</w:t>
            </w:r>
          </w:p>
        </w:tc>
        <w:tc>
          <w:tcPr>
            <w:tcW w:w="0" w:type="auto"/>
            <w:tcBorders>
              <w:tl2br w:val="nil"/>
              <w:tr2bl w:val="nil"/>
            </w:tcBorders>
            <w:vAlign w:val="center"/>
          </w:tcPr>
          <w:p w14:paraId="2B9C0CF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7DDD1AD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394D5F5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35–60 / 35–60</w:t>
            </w:r>
          </w:p>
        </w:tc>
        <w:tc>
          <w:tcPr>
            <w:tcW w:w="818" w:type="dxa"/>
            <w:tcBorders>
              <w:tl2br w:val="nil"/>
              <w:tr2bl w:val="nil"/>
            </w:tcBorders>
            <w:vAlign w:val="center"/>
          </w:tcPr>
          <w:p w14:paraId="4E9A2C3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0" w:type="auto"/>
            <w:tcBorders>
              <w:tl2br w:val="nil"/>
              <w:tr2bl w:val="nil"/>
            </w:tcBorders>
            <w:vAlign w:val="center"/>
          </w:tcPr>
          <w:p w14:paraId="3D84BAC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6BCE548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09B69AF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5741DD2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4 weeks</w:t>
            </w:r>
          </w:p>
        </w:tc>
        <w:tc>
          <w:tcPr>
            <w:tcW w:w="1229" w:type="dxa"/>
            <w:tcBorders>
              <w:tl2br w:val="nil"/>
              <w:tr2bl w:val="nil"/>
            </w:tcBorders>
            <w:vAlign w:val="center"/>
          </w:tcPr>
          <w:p w14:paraId="55E3807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112B3169">
        <w:tc>
          <w:tcPr>
            <w:tcW w:w="0" w:type="auto"/>
            <w:tcBorders>
              <w:tl2br w:val="nil"/>
              <w:tr2bl w:val="nil"/>
            </w:tcBorders>
            <w:vAlign w:val="center"/>
          </w:tcPr>
          <w:p w14:paraId="6085DC4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Sreedhar 2015</w:t>
            </w:r>
          </w:p>
        </w:tc>
        <w:tc>
          <w:tcPr>
            <w:tcW w:w="0" w:type="auto"/>
            <w:tcBorders>
              <w:tl2br w:val="nil"/>
              <w:tr2bl w:val="nil"/>
            </w:tcBorders>
            <w:vAlign w:val="center"/>
          </w:tcPr>
          <w:p w14:paraId="425EE43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79F0BBD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2FCF2CB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35–55 / 35–55</w:t>
            </w:r>
          </w:p>
        </w:tc>
        <w:tc>
          <w:tcPr>
            <w:tcW w:w="818" w:type="dxa"/>
            <w:tcBorders>
              <w:tl2br w:val="nil"/>
              <w:tr2bl w:val="nil"/>
            </w:tcBorders>
            <w:vAlign w:val="center"/>
          </w:tcPr>
          <w:p w14:paraId="471349B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0" w:type="auto"/>
            <w:tcBorders>
              <w:tl2br w:val="nil"/>
              <w:tr2bl w:val="nil"/>
            </w:tcBorders>
            <w:vAlign w:val="center"/>
          </w:tcPr>
          <w:p w14:paraId="2AA8F59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1E4943C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3F14C8E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6519EF58">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29" w:type="dxa"/>
            <w:tcBorders>
              <w:tl2br w:val="nil"/>
              <w:tr2bl w:val="nil"/>
            </w:tcBorders>
            <w:vAlign w:val="center"/>
          </w:tcPr>
          <w:p w14:paraId="46614C1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PI</w:t>
            </w:r>
          </w:p>
        </w:tc>
      </w:tr>
      <w:tr w14:paraId="156505EA">
        <w:tc>
          <w:tcPr>
            <w:tcW w:w="0" w:type="auto"/>
            <w:tcBorders>
              <w:tl2br w:val="nil"/>
              <w:tr2bl w:val="nil"/>
            </w:tcBorders>
            <w:vAlign w:val="center"/>
          </w:tcPr>
          <w:p w14:paraId="2173B1F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Nasra 2017</w:t>
            </w:r>
          </w:p>
        </w:tc>
        <w:tc>
          <w:tcPr>
            <w:tcW w:w="0" w:type="auto"/>
            <w:tcBorders>
              <w:tl2br w:val="nil"/>
              <w:tr2bl w:val="nil"/>
            </w:tcBorders>
            <w:vAlign w:val="center"/>
          </w:tcPr>
          <w:p w14:paraId="179B526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Egypt</w:t>
            </w:r>
          </w:p>
        </w:tc>
        <w:tc>
          <w:tcPr>
            <w:tcW w:w="0" w:type="auto"/>
            <w:tcBorders>
              <w:tl2br w:val="nil"/>
              <w:tr2bl w:val="nil"/>
            </w:tcBorders>
            <w:vAlign w:val="center"/>
          </w:tcPr>
          <w:p w14:paraId="7CAB193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14F19E0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35–55 / 35–55</w:t>
            </w:r>
          </w:p>
        </w:tc>
        <w:tc>
          <w:tcPr>
            <w:tcW w:w="818" w:type="dxa"/>
            <w:tcBorders>
              <w:tl2br w:val="nil"/>
              <w:tr2bl w:val="nil"/>
            </w:tcBorders>
            <w:vAlign w:val="center"/>
          </w:tcPr>
          <w:p w14:paraId="6E5006F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0" w:type="auto"/>
            <w:tcBorders>
              <w:tl2br w:val="nil"/>
              <w:tr2bl w:val="nil"/>
            </w:tcBorders>
            <w:vAlign w:val="center"/>
          </w:tcPr>
          <w:p w14:paraId="4996DA6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not reported; diabetes: not reported</w:t>
            </w:r>
          </w:p>
        </w:tc>
        <w:tc>
          <w:tcPr>
            <w:tcW w:w="0" w:type="auto"/>
            <w:tcBorders>
              <w:tl2br w:val="nil"/>
              <w:tr2bl w:val="nil"/>
            </w:tcBorders>
            <w:vAlign w:val="center"/>
          </w:tcPr>
          <w:p w14:paraId="6091C8D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258791D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13323C11">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month</w:t>
            </w:r>
          </w:p>
        </w:tc>
        <w:tc>
          <w:tcPr>
            <w:tcW w:w="1229" w:type="dxa"/>
            <w:tcBorders>
              <w:tl2br w:val="nil"/>
              <w:tr2bl w:val="nil"/>
            </w:tcBorders>
            <w:vAlign w:val="center"/>
          </w:tcPr>
          <w:p w14:paraId="6BD15A5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6C0356F4">
        <w:tc>
          <w:tcPr>
            <w:tcW w:w="0" w:type="auto"/>
            <w:tcBorders>
              <w:tl2br w:val="nil"/>
              <w:tr2bl w:val="nil"/>
            </w:tcBorders>
            <w:vAlign w:val="center"/>
          </w:tcPr>
          <w:p w14:paraId="4E73B09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Ivanaga 2019</w:t>
            </w:r>
          </w:p>
        </w:tc>
        <w:tc>
          <w:tcPr>
            <w:tcW w:w="0" w:type="auto"/>
            <w:tcBorders>
              <w:tl2br w:val="nil"/>
              <w:tr2bl w:val="nil"/>
            </w:tcBorders>
            <w:vAlign w:val="center"/>
          </w:tcPr>
          <w:p w14:paraId="47C0890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Brazil</w:t>
            </w:r>
          </w:p>
        </w:tc>
        <w:tc>
          <w:tcPr>
            <w:tcW w:w="0" w:type="auto"/>
            <w:tcBorders>
              <w:tl2br w:val="nil"/>
              <w:tr2bl w:val="nil"/>
            </w:tcBorders>
            <w:vAlign w:val="center"/>
          </w:tcPr>
          <w:p w14:paraId="4C658A6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39C92CE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55.0 ± 10.2 / 55.0 ± 10.2</w:t>
            </w:r>
          </w:p>
        </w:tc>
        <w:tc>
          <w:tcPr>
            <w:tcW w:w="818" w:type="dxa"/>
            <w:tcBorders>
              <w:tl2br w:val="nil"/>
              <w:tr2bl w:val="nil"/>
            </w:tcBorders>
            <w:vAlign w:val="center"/>
          </w:tcPr>
          <w:p w14:paraId="7760ADC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 / 25</w:t>
            </w:r>
          </w:p>
        </w:tc>
        <w:tc>
          <w:tcPr>
            <w:tcW w:w="0" w:type="auto"/>
            <w:tcBorders>
              <w:tl2br w:val="nil"/>
              <w:tr2bl w:val="nil"/>
            </w:tcBorders>
            <w:vAlign w:val="center"/>
          </w:tcPr>
          <w:p w14:paraId="06F7CFB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type 2 diabetes</w:t>
            </w:r>
          </w:p>
        </w:tc>
        <w:tc>
          <w:tcPr>
            <w:tcW w:w="0" w:type="auto"/>
            <w:tcBorders>
              <w:tl2br w:val="nil"/>
              <w:tr2bl w:val="nil"/>
            </w:tcBorders>
            <w:vAlign w:val="center"/>
          </w:tcPr>
          <w:p w14:paraId="1169421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6B09C6F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495A8BCF">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and 6 months</w:t>
            </w:r>
          </w:p>
        </w:tc>
        <w:tc>
          <w:tcPr>
            <w:tcW w:w="1229" w:type="dxa"/>
            <w:tcBorders>
              <w:tl2br w:val="nil"/>
              <w:tr2bl w:val="nil"/>
            </w:tcBorders>
            <w:vAlign w:val="center"/>
          </w:tcPr>
          <w:p w14:paraId="773E5B9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34515423">
        <w:tc>
          <w:tcPr>
            <w:tcW w:w="0" w:type="auto"/>
            <w:tcBorders>
              <w:tl2br w:val="nil"/>
              <w:tr2bl w:val="nil"/>
            </w:tcBorders>
            <w:vAlign w:val="center"/>
          </w:tcPr>
          <w:p w14:paraId="03BBE19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Jaswal 2014</w:t>
            </w:r>
          </w:p>
        </w:tc>
        <w:tc>
          <w:tcPr>
            <w:tcW w:w="0" w:type="auto"/>
            <w:tcBorders>
              <w:tl2br w:val="nil"/>
              <w:tr2bl w:val="nil"/>
            </w:tcBorders>
            <w:vAlign w:val="center"/>
          </w:tcPr>
          <w:p w14:paraId="2F41C18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6D0BC62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31B5726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21–55 / 21–55</w:t>
            </w:r>
          </w:p>
        </w:tc>
        <w:tc>
          <w:tcPr>
            <w:tcW w:w="818" w:type="dxa"/>
            <w:tcBorders>
              <w:tl2br w:val="nil"/>
              <w:tr2bl w:val="nil"/>
            </w:tcBorders>
            <w:vAlign w:val="center"/>
          </w:tcPr>
          <w:p w14:paraId="6D2D30B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0" w:type="auto"/>
            <w:tcBorders>
              <w:tl2br w:val="nil"/>
              <w:tr2bl w:val="nil"/>
            </w:tcBorders>
            <w:vAlign w:val="center"/>
          </w:tcPr>
          <w:p w14:paraId="49FB494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5E82B66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72FAA0D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7FA0132C">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7, 30, and 45 days</w:t>
            </w:r>
          </w:p>
        </w:tc>
        <w:tc>
          <w:tcPr>
            <w:tcW w:w="1229" w:type="dxa"/>
            <w:tcBorders>
              <w:tl2br w:val="nil"/>
              <w:tr2bl w:val="nil"/>
            </w:tcBorders>
            <w:vAlign w:val="center"/>
          </w:tcPr>
          <w:p w14:paraId="375175B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6C5B3DCC">
        <w:tc>
          <w:tcPr>
            <w:tcW w:w="0" w:type="auto"/>
            <w:tcBorders>
              <w:tl2br w:val="nil"/>
              <w:tr2bl w:val="nil"/>
            </w:tcBorders>
            <w:vAlign w:val="center"/>
          </w:tcPr>
          <w:p w14:paraId="2AAB629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Behal 2011</w:t>
            </w:r>
          </w:p>
        </w:tc>
        <w:tc>
          <w:tcPr>
            <w:tcW w:w="0" w:type="auto"/>
            <w:tcBorders>
              <w:tl2br w:val="nil"/>
              <w:tr2bl w:val="nil"/>
            </w:tcBorders>
            <w:vAlign w:val="center"/>
          </w:tcPr>
          <w:p w14:paraId="52211B4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66BA62D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02E466A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Adults / Adults</w:t>
            </w:r>
          </w:p>
        </w:tc>
        <w:tc>
          <w:tcPr>
            <w:tcW w:w="818" w:type="dxa"/>
            <w:tcBorders>
              <w:tl2br w:val="nil"/>
              <w:tr2bl w:val="nil"/>
            </w:tcBorders>
            <w:vAlign w:val="center"/>
          </w:tcPr>
          <w:p w14:paraId="215EEAD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0" w:type="auto"/>
            <w:tcBorders>
              <w:tl2br w:val="nil"/>
              <w:tr2bl w:val="nil"/>
            </w:tcBorders>
            <w:vAlign w:val="center"/>
          </w:tcPr>
          <w:p w14:paraId="2925766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not reported; diabetes: not reported</w:t>
            </w:r>
          </w:p>
        </w:tc>
        <w:tc>
          <w:tcPr>
            <w:tcW w:w="0" w:type="auto"/>
            <w:tcBorders>
              <w:tl2br w:val="nil"/>
              <w:tr2bl w:val="nil"/>
            </w:tcBorders>
            <w:vAlign w:val="center"/>
          </w:tcPr>
          <w:p w14:paraId="433B4D2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7DF44A3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4B238B9A">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30 and 45 days</w:t>
            </w:r>
          </w:p>
        </w:tc>
        <w:tc>
          <w:tcPr>
            <w:tcW w:w="1229" w:type="dxa"/>
            <w:tcBorders>
              <w:tl2br w:val="nil"/>
              <w:tr2bl w:val="nil"/>
            </w:tcBorders>
            <w:vAlign w:val="center"/>
          </w:tcPr>
          <w:p w14:paraId="28FAD2C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5EF1C5DD">
        <w:tc>
          <w:tcPr>
            <w:tcW w:w="0" w:type="auto"/>
            <w:tcBorders>
              <w:tl2br w:val="nil"/>
              <w:tr2bl w:val="nil"/>
            </w:tcBorders>
            <w:vAlign w:val="center"/>
          </w:tcPr>
          <w:p w14:paraId="7513DF3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Jalaluddin 2019</w:t>
            </w:r>
          </w:p>
        </w:tc>
        <w:tc>
          <w:tcPr>
            <w:tcW w:w="0" w:type="auto"/>
            <w:tcBorders>
              <w:tl2br w:val="nil"/>
              <w:tr2bl w:val="nil"/>
            </w:tcBorders>
            <w:vAlign w:val="center"/>
          </w:tcPr>
          <w:p w14:paraId="655560A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0F76562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4224C1B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25–45 / 25–45</w:t>
            </w:r>
          </w:p>
        </w:tc>
        <w:tc>
          <w:tcPr>
            <w:tcW w:w="818" w:type="dxa"/>
            <w:tcBorders>
              <w:tl2br w:val="nil"/>
              <w:tr2bl w:val="nil"/>
            </w:tcBorders>
            <w:vAlign w:val="center"/>
          </w:tcPr>
          <w:p w14:paraId="6E815B0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4066B11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2F9CE4B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4752104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19242795">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14 days and 4 weeks</w:t>
            </w:r>
          </w:p>
        </w:tc>
        <w:tc>
          <w:tcPr>
            <w:tcW w:w="1229" w:type="dxa"/>
            <w:tcBorders>
              <w:tl2br w:val="nil"/>
              <w:tr2bl w:val="nil"/>
            </w:tcBorders>
            <w:vAlign w:val="center"/>
          </w:tcPr>
          <w:p w14:paraId="12F9658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1B674B7E">
        <w:tc>
          <w:tcPr>
            <w:tcW w:w="0" w:type="auto"/>
            <w:tcBorders>
              <w:tl2br w:val="nil"/>
              <w:tr2bl w:val="nil"/>
            </w:tcBorders>
            <w:vAlign w:val="center"/>
          </w:tcPr>
          <w:p w14:paraId="1EC52F9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Abdel-Fatah 2023</w:t>
            </w:r>
          </w:p>
        </w:tc>
        <w:tc>
          <w:tcPr>
            <w:tcW w:w="0" w:type="auto"/>
            <w:tcBorders>
              <w:tl2br w:val="nil"/>
              <w:tr2bl w:val="nil"/>
            </w:tcBorders>
            <w:vAlign w:val="center"/>
          </w:tcPr>
          <w:p w14:paraId="2C30B4B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Egypt</w:t>
            </w:r>
          </w:p>
        </w:tc>
        <w:tc>
          <w:tcPr>
            <w:tcW w:w="0" w:type="auto"/>
            <w:tcBorders>
              <w:tl2br w:val="nil"/>
              <w:tr2bl w:val="nil"/>
            </w:tcBorders>
            <w:vAlign w:val="center"/>
          </w:tcPr>
          <w:p w14:paraId="1A9D2A7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221B55E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40.83 ± 6.05 / 40.61 ± 6.51 / 39.17 ± 5.66</w:t>
            </w:r>
          </w:p>
        </w:tc>
        <w:tc>
          <w:tcPr>
            <w:tcW w:w="818" w:type="dxa"/>
            <w:tcBorders>
              <w:tl2br w:val="nil"/>
              <w:tr2bl w:val="nil"/>
            </w:tcBorders>
            <w:vAlign w:val="center"/>
          </w:tcPr>
          <w:p w14:paraId="4F373E0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18 / 18</w:t>
            </w:r>
          </w:p>
        </w:tc>
        <w:tc>
          <w:tcPr>
            <w:tcW w:w="0" w:type="auto"/>
            <w:tcBorders>
              <w:tl2br w:val="nil"/>
              <w:tr2bl w:val="nil"/>
            </w:tcBorders>
            <w:vAlign w:val="center"/>
          </w:tcPr>
          <w:p w14:paraId="2F9B2C4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1FA8055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56F93E8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3DD9B28C">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6 weeks</w:t>
            </w:r>
          </w:p>
        </w:tc>
        <w:tc>
          <w:tcPr>
            <w:tcW w:w="1229" w:type="dxa"/>
            <w:tcBorders>
              <w:tl2br w:val="nil"/>
              <w:tr2bl w:val="nil"/>
            </w:tcBorders>
            <w:vAlign w:val="center"/>
          </w:tcPr>
          <w:p w14:paraId="690AEF4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1746CDA5">
        <w:tc>
          <w:tcPr>
            <w:tcW w:w="0" w:type="auto"/>
            <w:tcBorders>
              <w:tl2br w:val="nil"/>
              <w:tr2bl w:val="nil"/>
            </w:tcBorders>
            <w:vAlign w:val="center"/>
          </w:tcPr>
          <w:p w14:paraId="6E5C7FD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Pérez-Pacheco 2020</w:t>
            </w:r>
          </w:p>
        </w:tc>
        <w:tc>
          <w:tcPr>
            <w:tcW w:w="0" w:type="auto"/>
            <w:tcBorders>
              <w:tl2br w:val="nil"/>
              <w:tr2bl w:val="nil"/>
            </w:tcBorders>
            <w:vAlign w:val="center"/>
          </w:tcPr>
          <w:p w14:paraId="70E13A3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Brazil</w:t>
            </w:r>
          </w:p>
        </w:tc>
        <w:tc>
          <w:tcPr>
            <w:tcW w:w="0" w:type="auto"/>
            <w:tcBorders>
              <w:tl2br w:val="nil"/>
              <w:tr2bl w:val="nil"/>
            </w:tcBorders>
            <w:vAlign w:val="center"/>
          </w:tcPr>
          <w:p w14:paraId="376576A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4EE8AC1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48.98 ± 6.46 / 48.98 ± 6.46</w:t>
            </w:r>
          </w:p>
        </w:tc>
        <w:tc>
          <w:tcPr>
            <w:tcW w:w="818" w:type="dxa"/>
            <w:tcBorders>
              <w:tl2br w:val="nil"/>
              <w:tr2bl w:val="nil"/>
            </w:tcBorders>
            <w:vAlign w:val="center"/>
          </w:tcPr>
          <w:p w14:paraId="717019F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16 / 16</w:t>
            </w:r>
          </w:p>
        </w:tc>
        <w:tc>
          <w:tcPr>
            <w:tcW w:w="0" w:type="auto"/>
            <w:tcBorders>
              <w:tl2br w:val="nil"/>
              <w:tr2bl w:val="nil"/>
            </w:tcBorders>
            <w:vAlign w:val="center"/>
          </w:tcPr>
          <w:p w14:paraId="324A149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735708C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07EF53C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55436A64">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2, and 6 months</w:t>
            </w:r>
          </w:p>
        </w:tc>
        <w:tc>
          <w:tcPr>
            <w:tcW w:w="1229" w:type="dxa"/>
            <w:tcBorders>
              <w:tl2br w:val="nil"/>
              <w:tr2bl w:val="nil"/>
            </w:tcBorders>
            <w:vAlign w:val="center"/>
          </w:tcPr>
          <w:p w14:paraId="5B3D942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63229EC1">
        <w:tc>
          <w:tcPr>
            <w:tcW w:w="0" w:type="auto"/>
            <w:tcBorders>
              <w:tl2br w:val="nil"/>
              <w:tr2bl w:val="nil"/>
            </w:tcBorders>
            <w:vAlign w:val="center"/>
          </w:tcPr>
          <w:p w14:paraId="69C18C1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Hirasawa 2002</w:t>
            </w:r>
          </w:p>
        </w:tc>
        <w:tc>
          <w:tcPr>
            <w:tcW w:w="0" w:type="auto"/>
            <w:tcBorders>
              <w:tl2br w:val="nil"/>
              <w:tr2bl w:val="nil"/>
            </w:tcBorders>
            <w:vAlign w:val="center"/>
          </w:tcPr>
          <w:p w14:paraId="018425C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Japan</w:t>
            </w:r>
          </w:p>
        </w:tc>
        <w:tc>
          <w:tcPr>
            <w:tcW w:w="0" w:type="auto"/>
            <w:tcBorders>
              <w:tl2br w:val="nil"/>
              <w:tr2bl w:val="nil"/>
            </w:tcBorders>
            <w:vAlign w:val="center"/>
          </w:tcPr>
          <w:p w14:paraId="4267885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11F067F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41–64 / 41–64</w:t>
            </w:r>
          </w:p>
        </w:tc>
        <w:tc>
          <w:tcPr>
            <w:tcW w:w="818" w:type="dxa"/>
            <w:tcBorders>
              <w:tl2br w:val="nil"/>
              <w:tr2bl w:val="nil"/>
            </w:tcBorders>
            <w:vAlign w:val="center"/>
          </w:tcPr>
          <w:p w14:paraId="46667CA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6 / 6</w:t>
            </w:r>
          </w:p>
        </w:tc>
        <w:tc>
          <w:tcPr>
            <w:tcW w:w="0" w:type="auto"/>
            <w:tcBorders>
              <w:tl2br w:val="nil"/>
              <w:tr2bl w:val="nil"/>
            </w:tcBorders>
            <w:vAlign w:val="center"/>
          </w:tcPr>
          <w:p w14:paraId="2E1523D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not reported; non-diabetic</w:t>
            </w:r>
          </w:p>
        </w:tc>
        <w:tc>
          <w:tcPr>
            <w:tcW w:w="0" w:type="auto"/>
            <w:tcBorders>
              <w:tl2br w:val="nil"/>
              <w:tr2bl w:val="nil"/>
            </w:tcBorders>
            <w:vAlign w:val="center"/>
          </w:tcPr>
          <w:p w14:paraId="14EF0FF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0" w:type="auto"/>
            <w:tcBorders>
              <w:tl2br w:val="nil"/>
              <w:tr2bl w:val="nil"/>
            </w:tcBorders>
            <w:vAlign w:val="center"/>
          </w:tcPr>
          <w:p w14:paraId="1CC8A8D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74889501">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7–8 weeks</w:t>
            </w:r>
          </w:p>
        </w:tc>
        <w:tc>
          <w:tcPr>
            <w:tcW w:w="1229" w:type="dxa"/>
            <w:tcBorders>
              <w:tl2br w:val="nil"/>
              <w:tr2bl w:val="nil"/>
            </w:tcBorders>
            <w:vAlign w:val="center"/>
          </w:tcPr>
          <w:p w14:paraId="76DDA0A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55C3FC04">
        <w:tc>
          <w:tcPr>
            <w:tcW w:w="0" w:type="auto"/>
            <w:tcBorders>
              <w:tl2br w:val="nil"/>
              <w:tr2bl w:val="nil"/>
            </w:tcBorders>
            <w:vAlign w:val="center"/>
          </w:tcPr>
          <w:p w14:paraId="2774004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Rassameemasmaung 2008</w:t>
            </w:r>
          </w:p>
        </w:tc>
        <w:tc>
          <w:tcPr>
            <w:tcW w:w="0" w:type="auto"/>
            <w:tcBorders>
              <w:tl2br w:val="nil"/>
              <w:tr2bl w:val="nil"/>
            </w:tcBorders>
            <w:vAlign w:val="center"/>
          </w:tcPr>
          <w:p w14:paraId="664A8D5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0" w:type="auto"/>
            <w:tcBorders>
              <w:tl2br w:val="nil"/>
              <w:tr2bl w:val="nil"/>
            </w:tcBorders>
            <w:vAlign w:val="center"/>
          </w:tcPr>
          <w:p w14:paraId="07435B3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0D08335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47.31 / 45.8</w:t>
            </w:r>
          </w:p>
        </w:tc>
        <w:tc>
          <w:tcPr>
            <w:tcW w:w="818" w:type="dxa"/>
            <w:tcBorders>
              <w:tl2br w:val="nil"/>
              <w:tr2bl w:val="nil"/>
            </w:tcBorders>
            <w:vAlign w:val="center"/>
          </w:tcPr>
          <w:p w14:paraId="4507804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16 / 15</w:t>
            </w:r>
          </w:p>
        </w:tc>
        <w:tc>
          <w:tcPr>
            <w:tcW w:w="0" w:type="auto"/>
            <w:tcBorders>
              <w:tl2br w:val="nil"/>
              <w:tr2bl w:val="nil"/>
            </w:tcBorders>
            <w:vAlign w:val="center"/>
          </w:tcPr>
          <w:p w14:paraId="25A7AEC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7E15C79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Garcinia mangostana (local)</w:t>
            </w:r>
          </w:p>
        </w:tc>
        <w:tc>
          <w:tcPr>
            <w:tcW w:w="0" w:type="auto"/>
            <w:tcBorders>
              <w:tl2br w:val="nil"/>
              <w:tr2bl w:val="nil"/>
            </w:tcBorders>
            <w:vAlign w:val="center"/>
          </w:tcPr>
          <w:p w14:paraId="3CE91F5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49FE67BD">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months</w:t>
            </w:r>
          </w:p>
        </w:tc>
        <w:tc>
          <w:tcPr>
            <w:tcW w:w="1229" w:type="dxa"/>
            <w:tcBorders>
              <w:tl2br w:val="nil"/>
              <w:tr2bl w:val="nil"/>
            </w:tcBorders>
            <w:vAlign w:val="center"/>
          </w:tcPr>
          <w:p w14:paraId="47F2F5E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0F49CC87">
        <w:tc>
          <w:tcPr>
            <w:tcW w:w="0" w:type="auto"/>
            <w:tcBorders>
              <w:tl2br w:val="nil"/>
              <w:tr2bl w:val="nil"/>
            </w:tcBorders>
            <w:vAlign w:val="center"/>
          </w:tcPr>
          <w:p w14:paraId="644610E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Yaghini 2014</w:t>
            </w:r>
          </w:p>
        </w:tc>
        <w:tc>
          <w:tcPr>
            <w:tcW w:w="0" w:type="auto"/>
            <w:tcBorders>
              <w:tl2br w:val="nil"/>
              <w:tr2bl w:val="nil"/>
            </w:tcBorders>
            <w:vAlign w:val="center"/>
          </w:tcPr>
          <w:p w14:paraId="66EE7CE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0" w:type="auto"/>
            <w:tcBorders>
              <w:tl2br w:val="nil"/>
              <w:tr2bl w:val="nil"/>
            </w:tcBorders>
            <w:vAlign w:val="center"/>
          </w:tcPr>
          <w:p w14:paraId="7470C0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3062E67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31–52 / 31–52</w:t>
            </w:r>
          </w:p>
        </w:tc>
        <w:tc>
          <w:tcPr>
            <w:tcW w:w="818" w:type="dxa"/>
            <w:tcBorders>
              <w:tl2br w:val="nil"/>
              <w:tr2bl w:val="nil"/>
            </w:tcBorders>
            <w:vAlign w:val="center"/>
          </w:tcPr>
          <w:p w14:paraId="6BA05F6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18 / 18</w:t>
            </w:r>
          </w:p>
        </w:tc>
        <w:tc>
          <w:tcPr>
            <w:tcW w:w="0" w:type="auto"/>
            <w:tcBorders>
              <w:tl2br w:val="nil"/>
              <w:tr2bl w:val="nil"/>
            </w:tcBorders>
            <w:vAlign w:val="center"/>
          </w:tcPr>
          <w:p w14:paraId="79FFE55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14C77D3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OCE (local)</w:t>
            </w:r>
          </w:p>
        </w:tc>
        <w:tc>
          <w:tcPr>
            <w:tcW w:w="0" w:type="auto"/>
            <w:tcBorders>
              <w:tl2br w:val="nil"/>
              <w:tr2bl w:val="nil"/>
            </w:tcBorders>
            <w:vAlign w:val="center"/>
          </w:tcPr>
          <w:p w14:paraId="6005488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56BAE8E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29" w:type="dxa"/>
            <w:tcBorders>
              <w:tl2br w:val="nil"/>
              <w:tr2bl w:val="nil"/>
            </w:tcBorders>
            <w:vAlign w:val="center"/>
          </w:tcPr>
          <w:p w14:paraId="6274A26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62BA3C22">
        <w:tc>
          <w:tcPr>
            <w:tcW w:w="0" w:type="auto"/>
            <w:tcBorders>
              <w:tl2br w:val="nil"/>
              <w:tr2bl w:val="nil"/>
            </w:tcBorders>
            <w:vAlign w:val="center"/>
          </w:tcPr>
          <w:p w14:paraId="0A54E70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Grover 2016</w:t>
            </w:r>
          </w:p>
        </w:tc>
        <w:tc>
          <w:tcPr>
            <w:tcW w:w="0" w:type="auto"/>
            <w:tcBorders>
              <w:tl2br w:val="nil"/>
              <w:tr2bl w:val="nil"/>
            </w:tcBorders>
            <w:vAlign w:val="center"/>
          </w:tcPr>
          <w:p w14:paraId="5D3AEBD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766CE2A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6D03DD0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40.10 ± 7.71 / 44.70 ± 7.79</w:t>
            </w:r>
          </w:p>
        </w:tc>
        <w:tc>
          <w:tcPr>
            <w:tcW w:w="818" w:type="dxa"/>
            <w:tcBorders>
              <w:tl2br w:val="nil"/>
              <w:tr2bl w:val="nil"/>
            </w:tcBorders>
            <w:vAlign w:val="center"/>
          </w:tcPr>
          <w:p w14:paraId="1E0486F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3909C04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326B67E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 xml:space="preserve">SRP + </w:t>
            </w:r>
            <w:r>
              <w:rPr>
                <w:rFonts w:hint="eastAsia" w:ascii="Times New Roman" w:hAnsi="Times New Roman" w:eastAsia="Times New Roman" w:cs="Times New Roman Regular"/>
                <w:kern w:val="0"/>
                <w:sz w:val="18"/>
                <w:szCs w:val="18"/>
                <w:highlight w:val="none"/>
                <w:lang w:val="en-US" w:eastAsia="zh-CN" w:bidi="ar"/>
              </w:rPr>
              <w:t>Emblica officinalis</w:t>
            </w:r>
            <w:r>
              <w:rPr>
                <w:rFonts w:hint="default" w:ascii="Times New Roman" w:hAnsi="Times New Roman" w:eastAsia="Times New Roman" w:cs="Times New Roman Regular"/>
                <w:kern w:val="0"/>
                <w:sz w:val="18"/>
                <w:szCs w:val="18"/>
                <w:highlight w:val="none"/>
                <w:lang w:val="en-US" w:eastAsia="zh-CN" w:bidi="ar"/>
              </w:rPr>
              <w:t xml:space="preserve"> (local)</w:t>
            </w:r>
          </w:p>
        </w:tc>
        <w:tc>
          <w:tcPr>
            <w:tcW w:w="0" w:type="auto"/>
            <w:tcBorders>
              <w:tl2br w:val="nil"/>
              <w:tr2bl w:val="nil"/>
            </w:tcBorders>
            <w:vAlign w:val="center"/>
          </w:tcPr>
          <w:p w14:paraId="0AADF3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064D46B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and 3 months</w:t>
            </w:r>
          </w:p>
        </w:tc>
        <w:tc>
          <w:tcPr>
            <w:tcW w:w="1229" w:type="dxa"/>
            <w:tcBorders>
              <w:tl2br w:val="nil"/>
              <w:tr2bl w:val="nil"/>
            </w:tcBorders>
            <w:vAlign w:val="center"/>
          </w:tcPr>
          <w:p w14:paraId="5492BB9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6D43A0F3">
        <w:tc>
          <w:tcPr>
            <w:tcW w:w="0" w:type="auto"/>
            <w:tcBorders>
              <w:tl2br w:val="nil"/>
              <w:tr2bl w:val="nil"/>
            </w:tcBorders>
            <w:vAlign w:val="center"/>
          </w:tcPr>
          <w:p w14:paraId="2017BCC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Mahendra 2017</w:t>
            </w:r>
          </w:p>
        </w:tc>
        <w:tc>
          <w:tcPr>
            <w:tcW w:w="0" w:type="auto"/>
            <w:tcBorders>
              <w:tl2br w:val="nil"/>
              <w:tr2bl w:val="nil"/>
            </w:tcBorders>
            <w:vAlign w:val="center"/>
          </w:tcPr>
          <w:p w14:paraId="7580F45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021473B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4D1AEA8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30–65 / 30–65</w:t>
            </w:r>
          </w:p>
        </w:tc>
        <w:tc>
          <w:tcPr>
            <w:tcW w:w="818" w:type="dxa"/>
            <w:tcBorders>
              <w:tl2br w:val="nil"/>
              <w:tr2bl w:val="nil"/>
            </w:tcBorders>
            <w:vAlign w:val="center"/>
          </w:tcPr>
          <w:p w14:paraId="48D94C1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 / 25</w:t>
            </w:r>
          </w:p>
        </w:tc>
        <w:tc>
          <w:tcPr>
            <w:tcW w:w="0" w:type="auto"/>
            <w:tcBorders>
              <w:tl2br w:val="nil"/>
              <w:tr2bl w:val="nil"/>
            </w:tcBorders>
            <w:vAlign w:val="center"/>
          </w:tcPr>
          <w:p w14:paraId="00433E8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51E5A92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Garcinia mangostana gel (local)</w:t>
            </w:r>
          </w:p>
        </w:tc>
        <w:tc>
          <w:tcPr>
            <w:tcW w:w="0" w:type="auto"/>
            <w:tcBorders>
              <w:tl2br w:val="nil"/>
              <w:tr2bl w:val="nil"/>
            </w:tcBorders>
            <w:vAlign w:val="center"/>
          </w:tcPr>
          <w:p w14:paraId="1D8BEDD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25B225E1">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months</w:t>
            </w:r>
          </w:p>
        </w:tc>
        <w:tc>
          <w:tcPr>
            <w:tcW w:w="1229" w:type="dxa"/>
            <w:tcBorders>
              <w:tl2br w:val="nil"/>
              <w:tr2bl w:val="nil"/>
            </w:tcBorders>
            <w:vAlign w:val="center"/>
          </w:tcPr>
          <w:p w14:paraId="75F7BD0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PPD,PI</w:t>
            </w:r>
          </w:p>
        </w:tc>
      </w:tr>
      <w:tr w14:paraId="3422F27C">
        <w:tc>
          <w:tcPr>
            <w:tcW w:w="0" w:type="auto"/>
            <w:tcBorders>
              <w:tl2br w:val="nil"/>
              <w:tr2bl w:val="nil"/>
            </w:tcBorders>
            <w:vAlign w:val="center"/>
          </w:tcPr>
          <w:p w14:paraId="7D76CF7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Kurian 2018</w:t>
            </w:r>
          </w:p>
        </w:tc>
        <w:tc>
          <w:tcPr>
            <w:tcW w:w="0" w:type="auto"/>
            <w:tcBorders>
              <w:tl2br w:val="nil"/>
              <w:tr2bl w:val="nil"/>
            </w:tcBorders>
            <w:vAlign w:val="center"/>
          </w:tcPr>
          <w:p w14:paraId="5FA3EF5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0272EFE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106598D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33.26 ± 4.87 / 31.66 ± 5.33 / 32.7 ± 5.2</w:t>
            </w:r>
          </w:p>
        </w:tc>
        <w:tc>
          <w:tcPr>
            <w:tcW w:w="818" w:type="dxa"/>
            <w:tcBorders>
              <w:tl2br w:val="nil"/>
              <w:tr2bl w:val="nil"/>
            </w:tcBorders>
            <w:vAlign w:val="center"/>
          </w:tcPr>
          <w:p w14:paraId="1AE1D7A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0" w:type="auto"/>
            <w:tcBorders>
              <w:tl2br w:val="nil"/>
              <w:tr2bl w:val="nil"/>
            </w:tcBorders>
            <w:vAlign w:val="center"/>
          </w:tcPr>
          <w:p w14:paraId="22B15F0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076BAFF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Aloe vera gel (local)</w:t>
            </w:r>
          </w:p>
        </w:tc>
        <w:tc>
          <w:tcPr>
            <w:tcW w:w="0" w:type="auto"/>
            <w:tcBorders>
              <w:tl2br w:val="nil"/>
              <w:tr2bl w:val="nil"/>
            </w:tcBorders>
            <w:vAlign w:val="center"/>
          </w:tcPr>
          <w:p w14:paraId="01215D0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3FB3BD7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6 and 12 months</w:t>
            </w:r>
          </w:p>
        </w:tc>
        <w:tc>
          <w:tcPr>
            <w:tcW w:w="1229" w:type="dxa"/>
            <w:tcBorders>
              <w:tl2br w:val="nil"/>
              <w:tr2bl w:val="nil"/>
            </w:tcBorders>
            <w:vAlign w:val="center"/>
          </w:tcPr>
          <w:p w14:paraId="78A6A396">
            <w:pP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t>CAL,PPD, PI</w:t>
            </w:r>
          </w:p>
        </w:tc>
      </w:tr>
      <w:tr w14:paraId="7E2B2AEB">
        <w:tc>
          <w:tcPr>
            <w:tcW w:w="0" w:type="auto"/>
            <w:tcBorders>
              <w:tl2br w:val="nil"/>
              <w:tr2bl w:val="nil"/>
            </w:tcBorders>
            <w:vAlign w:val="center"/>
          </w:tcPr>
          <w:p w14:paraId="03F0EA4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Warad 2013</w:t>
            </w:r>
          </w:p>
        </w:tc>
        <w:tc>
          <w:tcPr>
            <w:tcW w:w="0" w:type="auto"/>
            <w:tcBorders>
              <w:tl2br w:val="nil"/>
              <w:tr2bl w:val="nil"/>
            </w:tcBorders>
            <w:vAlign w:val="center"/>
          </w:tcPr>
          <w:p w14:paraId="3658DE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516382D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128E2DF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43.9 ± 5.4 / 43.9 ± 5.4</w:t>
            </w:r>
          </w:p>
        </w:tc>
        <w:tc>
          <w:tcPr>
            <w:tcW w:w="818" w:type="dxa"/>
            <w:tcBorders>
              <w:tl2br w:val="nil"/>
              <w:tr2bl w:val="nil"/>
            </w:tcBorders>
            <w:vAlign w:val="center"/>
          </w:tcPr>
          <w:p w14:paraId="7C614D8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0" w:type="auto"/>
            <w:tcBorders>
              <w:tl2br w:val="nil"/>
              <w:tr2bl w:val="nil"/>
            </w:tcBorders>
            <w:vAlign w:val="center"/>
          </w:tcPr>
          <w:p w14:paraId="01590D4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4BCF22A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LEOG (local)</w:t>
            </w:r>
          </w:p>
        </w:tc>
        <w:tc>
          <w:tcPr>
            <w:tcW w:w="0" w:type="auto"/>
            <w:tcBorders>
              <w:tl2br w:val="nil"/>
              <w:tr2bl w:val="nil"/>
            </w:tcBorders>
            <w:vAlign w:val="center"/>
          </w:tcPr>
          <w:p w14:paraId="59B0AAB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4C444274">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29" w:type="dxa"/>
            <w:tcBorders>
              <w:tl2br w:val="nil"/>
              <w:tr2bl w:val="nil"/>
            </w:tcBorders>
            <w:vAlign w:val="center"/>
          </w:tcPr>
          <w:p w14:paraId="599EE82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10DB2101">
        <w:trPr>
          <w:trHeight w:val="702" w:hRule="atLeast"/>
        </w:trPr>
        <w:tc>
          <w:tcPr>
            <w:tcW w:w="0" w:type="auto"/>
            <w:tcBorders>
              <w:tl2br w:val="nil"/>
              <w:tr2bl w:val="nil"/>
            </w:tcBorders>
            <w:vAlign w:val="center"/>
          </w:tcPr>
          <w:p w14:paraId="531C653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Deshpande 2012</w:t>
            </w:r>
          </w:p>
        </w:tc>
        <w:tc>
          <w:tcPr>
            <w:tcW w:w="0" w:type="auto"/>
            <w:tcBorders>
              <w:tl2br w:val="nil"/>
              <w:tr2bl w:val="nil"/>
            </w:tcBorders>
            <w:vAlign w:val="center"/>
          </w:tcPr>
          <w:p w14:paraId="445BAFE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2C1D415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6283F67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21–43 / 21–43</w:t>
            </w:r>
          </w:p>
        </w:tc>
        <w:tc>
          <w:tcPr>
            <w:tcW w:w="818" w:type="dxa"/>
            <w:tcBorders>
              <w:tl2br w:val="nil"/>
              <w:tr2bl w:val="nil"/>
            </w:tcBorders>
            <w:vAlign w:val="center"/>
          </w:tcPr>
          <w:p w14:paraId="657032F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0" w:type="auto"/>
            <w:tcBorders>
              <w:tl2br w:val="nil"/>
              <w:tr2bl w:val="nil"/>
            </w:tcBorders>
            <w:vAlign w:val="center"/>
          </w:tcPr>
          <w:p w14:paraId="7C89E83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38BD6DF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(oral)</w:t>
            </w:r>
          </w:p>
        </w:tc>
        <w:tc>
          <w:tcPr>
            <w:tcW w:w="0" w:type="auto"/>
            <w:tcBorders>
              <w:tl2br w:val="nil"/>
              <w:tr2bl w:val="nil"/>
            </w:tcBorders>
            <w:vAlign w:val="center"/>
          </w:tcPr>
          <w:p w14:paraId="4382124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4D317693">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t>3 and 6 months</w:t>
            </w:r>
          </w:p>
        </w:tc>
        <w:tc>
          <w:tcPr>
            <w:tcW w:w="1229" w:type="dxa"/>
            <w:tcBorders>
              <w:tl2br w:val="nil"/>
              <w:tr2bl w:val="nil"/>
            </w:tcBorders>
            <w:vAlign w:val="center"/>
          </w:tcPr>
          <w:p w14:paraId="32CA2C8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PI, PBI</w:t>
            </w:r>
          </w:p>
        </w:tc>
      </w:tr>
      <w:tr w14:paraId="6CBB1857">
        <w:tc>
          <w:tcPr>
            <w:tcW w:w="0" w:type="auto"/>
            <w:tcBorders>
              <w:tl2br w:val="nil"/>
              <w:tr2bl w:val="nil"/>
            </w:tcBorders>
            <w:vAlign w:val="center"/>
          </w:tcPr>
          <w:p w14:paraId="7D1D058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Chopra 2016</w:t>
            </w:r>
          </w:p>
        </w:tc>
        <w:tc>
          <w:tcPr>
            <w:tcW w:w="0" w:type="auto"/>
            <w:tcBorders>
              <w:tl2br w:val="nil"/>
              <w:tr2bl w:val="nil"/>
            </w:tcBorders>
            <w:vAlign w:val="center"/>
          </w:tcPr>
          <w:p w14:paraId="25052D9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1B3C50C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67E714A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20–50 / 20–50</w:t>
            </w:r>
          </w:p>
        </w:tc>
        <w:tc>
          <w:tcPr>
            <w:tcW w:w="818" w:type="dxa"/>
            <w:tcBorders>
              <w:tl2br w:val="nil"/>
              <w:tr2bl w:val="nil"/>
            </w:tcBorders>
            <w:vAlign w:val="center"/>
          </w:tcPr>
          <w:p w14:paraId="4D7C9AD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60 / 60</w:t>
            </w:r>
          </w:p>
        </w:tc>
        <w:tc>
          <w:tcPr>
            <w:tcW w:w="0" w:type="auto"/>
            <w:tcBorders>
              <w:tl2br w:val="nil"/>
              <w:tr2bl w:val="nil"/>
            </w:tcBorders>
            <w:vAlign w:val="center"/>
          </w:tcPr>
          <w:p w14:paraId="1E99C4A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2939478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(oral)</w:t>
            </w:r>
          </w:p>
        </w:tc>
        <w:tc>
          <w:tcPr>
            <w:tcW w:w="0" w:type="auto"/>
            <w:tcBorders>
              <w:tl2br w:val="nil"/>
              <w:tr2bl w:val="nil"/>
            </w:tcBorders>
            <w:vAlign w:val="center"/>
          </w:tcPr>
          <w:p w14:paraId="35C8D25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30F3D518">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12 weeks</w:t>
            </w:r>
          </w:p>
        </w:tc>
        <w:tc>
          <w:tcPr>
            <w:tcW w:w="1229" w:type="dxa"/>
            <w:tcBorders>
              <w:tl2br w:val="nil"/>
              <w:tr2bl w:val="nil"/>
            </w:tcBorders>
            <w:vAlign w:val="center"/>
          </w:tcPr>
          <w:p w14:paraId="3879FB4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GI, PI</w:t>
            </w:r>
          </w:p>
        </w:tc>
      </w:tr>
      <w:tr w14:paraId="4D87CAAB">
        <w:tc>
          <w:tcPr>
            <w:tcW w:w="0" w:type="auto"/>
            <w:tcBorders>
              <w:tl2br w:val="nil"/>
              <w:tr2bl w:val="nil"/>
            </w:tcBorders>
            <w:vAlign w:val="center"/>
          </w:tcPr>
          <w:p w14:paraId="25CB708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Arora 2013</w:t>
            </w:r>
          </w:p>
        </w:tc>
        <w:tc>
          <w:tcPr>
            <w:tcW w:w="0" w:type="auto"/>
            <w:tcBorders>
              <w:tl2br w:val="nil"/>
              <w:tr2bl w:val="nil"/>
            </w:tcBorders>
            <w:vAlign w:val="center"/>
          </w:tcPr>
          <w:p w14:paraId="26A9C0D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378243E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1F1244B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25–52 / 25–52</w:t>
            </w:r>
          </w:p>
        </w:tc>
        <w:tc>
          <w:tcPr>
            <w:tcW w:w="818" w:type="dxa"/>
            <w:tcBorders>
              <w:tl2br w:val="nil"/>
              <w:tr2bl w:val="nil"/>
            </w:tcBorders>
            <w:vAlign w:val="center"/>
          </w:tcPr>
          <w:p w14:paraId="5A75C17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 / 21</w:t>
            </w:r>
          </w:p>
        </w:tc>
        <w:tc>
          <w:tcPr>
            <w:tcW w:w="0" w:type="auto"/>
            <w:tcBorders>
              <w:tl2br w:val="nil"/>
              <w:tr2bl w:val="nil"/>
            </w:tcBorders>
            <w:vAlign w:val="center"/>
          </w:tcPr>
          <w:p w14:paraId="23BEE75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545EBEF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Lycopene (oral)</w:t>
            </w:r>
          </w:p>
        </w:tc>
        <w:tc>
          <w:tcPr>
            <w:tcW w:w="0" w:type="auto"/>
            <w:tcBorders>
              <w:tl2br w:val="nil"/>
              <w:tr2bl w:val="nil"/>
            </w:tcBorders>
            <w:vAlign w:val="center"/>
          </w:tcPr>
          <w:p w14:paraId="2356223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4F527640">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8 weeks</w:t>
            </w:r>
          </w:p>
        </w:tc>
        <w:tc>
          <w:tcPr>
            <w:tcW w:w="1229" w:type="dxa"/>
            <w:tcBorders>
              <w:tl2br w:val="nil"/>
              <w:tr2bl w:val="nil"/>
            </w:tcBorders>
            <w:vAlign w:val="center"/>
          </w:tcPr>
          <w:p w14:paraId="49FD03C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77950A19">
        <w:tc>
          <w:tcPr>
            <w:tcW w:w="0" w:type="auto"/>
            <w:tcBorders>
              <w:tl2br w:val="nil"/>
              <w:tr2bl w:val="nil"/>
            </w:tcBorders>
            <w:vAlign w:val="center"/>
          </w:tcPr>
          <w:p w14:paraId="6052FA1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Nafade 2022</w:t>
            </w:r>
          </w:p>
        </w:tc>
        <w:tc>
          <w:tcPr>
            <w:tcW w:w="0" w:type="auto"/>
            <w:tcBorders>
              <w:tl2br w:val="nil"/>
              <w:tr2bl w:val="nil"/>
            </w:tcBorders>
            <w:vAlign w:val="center"/>
          </w:tcPr>
          <w:p w14:paraId="62BE1A0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2944EF9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5B56F48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20–60 / 20–60</w:t>
            </w:r>
          </w:p>
        </w:tc>
        <w:tc>
          <w:tcPr>
            <w:tcW w:w="818" w:type="dxa"/>
            <w:tcBorders>
              <w:tl2br w:val="nil"/>
              <w:tr2bl w:val="nil"/>
            </w:tcBorders>
            <w:vAlign w:val="center"/>
          </w:tcPr>
          <w:p w14:paraId="65E4B2C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0" w:type="auto"/>
            <w:tcBorders>
              <w:tl2br w:val="nil"/>
              <w:tr2bl w:val="nil"/>
            </w:tcBorders>
            <w:vAlign w:val="center"/>
          </w:tcPr>
          <w:p w14:paraId="12C44C2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080689D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Oolong tea (oral)</w:t>
            </w:r>
          </w:p>
        </w:tc>
        <w:tc>
          <w:tcPr>
            <w:tcW w:w="0" w:type="auto"/>
            <w:tcBorders>
              <w:tl2br w:val="nil"/>
              <w:tr2bl w:val="nil"/>
            </w:tcBorders>
            <w:vAlign w:val="center"/>
          </w:tcPr>
          <w:p w14:paraId="58BD522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17DAFD3F">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29" w:type="dxa"/>
            <w:tcBorders>
              <w:tl2br w:val="nil"/>
              <w:tr2bl w:val="nil"/>
            </w:tcBorders>
            <w:vAlign w:val="center"/>
          </w:tcPr>
          <w:p w14:paraId="39F4444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5E1F980A">
        <w:tc>
          <w:tcPr>
            <w:tcW w:w="0" w:type="auto"/>
            <w:tcBorders>
              <w:tl2br w:val="nil"/>
              <w:tr2bl w:val="nil"/>
            </w:tcBorders>
            <w:vAlign w:val="center"/>
          </w:tcPr>
          <w:p w14:paraId="67D2AEF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Taleghani 2018</w:t>
            </w:r>
          </w:p>
        </w:tc>
        <w:tc>
          <w:tcPr>
            <w:tcW w:w="0" w:type="auto"/>
            <w:tcBorders>
              <w:tl2br w:val="nil"/>
              <w:tr2bl w:val="nil"/>
            </w:tcBorders>
            <w:vAlign w:val="center"/>
          </w:tcPr>
          <w:p w14:paraId="35F4B15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0" w:type="auto"/>
            <w:tcBorders>
              <w:tl2br w:val="nil"/>
              <w:tr2bl w:val="nil"/>
            </w:tcBorders>
            <w:vAlign w:val="center"/>
          </w:tcPr>
          <w:p w14:paraId="0EC425F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723" w:type="dxa"/>
            <w:tcBorders>
              <w:tl2br w:val="nil"/>
              <w:tr2bl w:val="nil"/>
            </w:tcBorders>
            <w:vAlign w:val="center"/>
          </w:tcPr>
          <w:p w14:paraId="0B1298B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45 / 45</w:t>
            </w:r>
          </w:p>
        </w:tc>
        <w:tc>
          <w:tcPr>
            <w:tcW w:w="818" w:type="dxa"/>
            <w:tcBorders>
              <w:tl2br w:val="nil"/>
              <w:tr2bl w:val="nil"/>
            </w:tcBorders>
            <w:vAlign w:val="center"/>
          </w:tcPr>
          <w:p w14:paraId="34849C9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0" w:type="auto"/>
            <w:tcBorders>
              <w:tl2br w:val="nil"/>
              <w:tr2bl w:val="nil"/>
            </w:tcBorders>
            <w:vAlign w:val="center"/>
          </w:tcPr>
          <w:p w14:paraId="23F51ED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511C353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(oral)</w:t>
            </w:r>
          </w:p>
        </w:tc>
        <w:tc>
          <w:tcPr>
            <w:tcW w:w="0" w:type="auto"/>
            <w:tcBorders>
              <w:tl2br w:val="nil"/>
              <w:tr2bl w:val="nil"/>
            </w:tcBorders>
            <w:vAlign w:val="center"/>
          </w:tcPr>
          <w:p w14:paraId="3397EFD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4FE2DAB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6 weeks</w:t>
            </w:r>
          </w:p>
        </w:tc>
        <w:tc>
          <w:tcPr>
            <w:tcW w:w="1229" w:type="dxa"/>
            <w:tcBorders>
              <w:tl2br w:val="nil"/>
              <w:tr2bl w:val="nil"/>
            </w:tcBorders>
            <w:vAlign w:val="center"/>
          </w:tcPr>
          <w:p w14:paraId="56B0C0B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PI</w:t>
            </w:r>
          </w:p>
        </w:tc>
      </w:tr>
      <w:tr w14:paraId="283940D1">
        <w:tc>
          <w:tcPr>
            <w:tcW w:w="0" w:type="auto"/>
            <w:tcBorders>
              <w:tl2br w:val="nil"/>
              <w:tr2bl w:val="nil"/>
            </w:tcBorders>
            <w:vAlign w:val="center"/>
          </w:tcPr>
          <w:p w14:paraId="7E37C81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Raghava 2019</w:t>
            </w:r>
          </w:p>
        </w:tc>
        <w:tc>
          <w:tcPr>
            <w:tcW w:w="0" w:type="auto"/>
            <w:tcBorders>
              <w:tl2br w:val="nil"/>
              <w:tr2bl w:val="nil"/>
            </w:tcBorders>
            <w:vAlign w:val="center"/>
          </w:tcPr>
          <w:p w14:paraId="541A818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55CCD46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03E3644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25–40 / 25–40</w:t>
            </w:r>
          </w:p>
        </w:tc>
        <w:tc>
          <w:tcPr>
            <w:tcW w:w="818" w:type="dxa"/>
            <w:tcBorders>
              <w:tl2br w:val="nil"/>
              <w:tr2bl w:val="nil"/>
            </w:tcBorders>
            <w:vAlign w:val="center"/>
          </w:tcPr>
          <w:p w14:paraId="2EBE249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0" w:type="auto"/>
            <w:tcBorders>
              <w:tl2br w:val="nil"/>
              <w:tr2bl w:val="nil"/>
            </w:tcBorders>
            <w:vAlign w:val="center"/>
          </w:tcPr>
          <w:p w14:paraId="6C253C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183C5BD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5855058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3FF17160">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4 weeks</w:t>
            </w:r>
          </w:p>
        </w:tc>
        <w:tc>
          <w:tcPr>
            <w:tcW w:w="1229" w:type="dxa"/>
            <w:tcBorders>
              <w:tl2br w:val="nil"/>
              <w:tr2bl w:val="nil"/>
            </w:tcBorders>
            <w:vAlign w:val="center"/>
          </w:tcPr>
          <w:p w14:paraId="78B1366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6B72FAF5">
        <w:tc>
          <w:tcPr>
            <w:tcW w:w="0" w:type="auto"/>
            <w:tcBorders>
              <w:tl2br w:val="nil"/>
              <w:tr2bl w:val="nil"/>
            </w:tcBorders>
            <w:vAlign w:val="center"/>
          </w:tcPr>
          <w:p w14:paraId="269B96A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Sharma 2016</w:t>
            </w:r>
          </w:p>
        </w:tc>
        <w:tc>
          <w:tcPr>
            <w:tcW w:w="0" w:type="auto"/>
            <w:tcBorders>
              <w:tl2br w:val="nil"/>
              <w:tr2bl w:val="nil"/>
            </w:tcBorders>
            <w:vAlign w:val="center"/>
          </w:tcPr>
          <w:p w14:paraId="43DE566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44A0D79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51E9D7F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25–30 / 25–30</w:t>
            </w:r>
          </w:p>
        </w:tc>
        <w:tc>
          <w:tcPr>
            <w:tcW w:w="818" w:type="dxa"/>
            <w:tcBorders>
              <w:tl2br w:val="nil"/>
              <w:tr2bl w:val="nil"/>
            </w:tcBorders>
            <w:vAlign w:val="center"/>
          </w:tcPr>
          <w:p w14:paraId="7D30853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56C8229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0DCA4C7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0" w:type="auto"/>
            <w:tcBorders>
              <w:tl2br w:val="nil"/>
              <w:tr2bl w:val="nil"/>
            </w:tcBorders>
            <w:vAlign w:val="center"/>
          </w:tcPr>
          <w:p w14:paraId="467E366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37B8B62A">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weeks</w:t>
            </w:r>
          </w:p>
        </w:tc>
        <w:tc>
          <w:tcPr>
            <w:tcW w:w="1229" w:type="dxa"/>
            <w:tcBorders>
              <w:tl2br w:val="nil"/>
              <w:tr2bl w:val="nil"/>
            </w:tcBorders>
            <w:vAlign w:val="center"/>
          </w:tcPr>
          <w:p w14:paraId="3D9214A1">
            <w:pP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GI, PI</w:t>
            </w:r>
          </w:p>
        </w:tc>
      </w:tr>
      <w:tr w14:paraId="4BD41F36">
        <w:tc>
          <w:tcPr>
            <w:tcW w:w="0" w:type="auto"/>
            <w:tcBorders>
              <w:tl2br w:val="nil"/>
              <w:tr2bl w:val="nil"/>
            </w:tcBorders>
            <w:vAlign w:val="center"/>
          </w:tcPr>
          <w:p w14:paraId="5F51669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2005</w:t>
            </w:r>
          </w:p>
        </w:tc>
        <w:tc>
          <w:tcPr>
            <w:tcW w:w="0" w:type="auto"/>
            <w:tcBorders>
              <w:tl2br w:val="nil"/>
              <w:tr2bl w:val="nil"/>
            </w:tcBorders>
            <w:vAlign w:val="center"/>
          </w:tcPr>
          <w:p w14:paraId="23F3271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t>Thailand</w:t>
            </w:r>
          </w:p>
        </w:tc>
        <w:tc>
          <w:tcPr>
            <w:tcW w:w="0" w:type="auto"/>
            <w:tcBorders>
              <w:tl2br w:val="nil"/>
              <w:tr2bl w:val="nil"/>
            </w:tcBorders>
            <w:vAlign w:val="center"/>
          </w:tcPr>
          <w:p w14:paraId="7AD4D00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5C5ABE7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32–68 / 32–68</w:t>
            </w:r>
          </w:p>
        </w:tc>
        <w:tc>
          <w:tcPr>
            <w:tcW w:w="818" w:type="dxa"/>
            <w:tcBorders>
              <w:tl2br w:val="nil"/>
              <w:tr2bl w:val="nil"/>
            </w:tcBorders>
            <w:vAlign w:val="center"/>
          </w:tcPr>
          <w:p w14:paraId="636BB7B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0" w:type="auto"/>
            <w:tcBorders>
              <w:tl2br w:val="nil"/>
              <w:tr2bl w:val="nil"/>
            </w:tcBorders>
            <w:vAlign w:val="center"/>
          </w:tcPr>
          <w:p w14:paraId="37CBFD9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NR; non-diabetic</w:t>
            </w:r>
          </w:p>
        </w:tc>
        <w:tc>
          <w:tcPr>
            <w:tcW w:w="0" w:type="auto"/>
            <w:tcBorders>
              <w:tl2br w:val="nil"/>
              <w:tr2bl w:val="nil"/>
            </w:tcBorders>
            <w:vAlign w:val="center"/>
          </w:tcPr>
          <w:p w14:paraId="4D4186E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Centella asiatica and pomegranate (SRP + CAP) (local)</w:t>
            </w:r>
          </w:p>
        </w:tc>
        <w:tc>
          <w:tcPr>
            <w:tcW w:w="0" w:type="auto"/>
            <w:tcBorders>
              <w:tl2br w:val="nil"/>
              <w:tr2bl w:val="nil"/>
            </w:tcBorders>
            <w:vAlign w:val="center"/>
          </w:tcPr>
          <w:p w14:paraId="034328C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4A9DF845">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and 6 months</w:t>
            </w:r>
          </w:p>
        </w:tc>
        <w:tc>
          <w:tcPr>
            <w:tcW w:w="1229" w:type="dxa"/>
            <w:tcBorders>
              <w:tl2br w:val="nil"/>
              <w:tr2bl w:val="nil"/>
            </w:tcBorders>
            <w:vAlign w:val="center"/>
          </w:tcPr>
          <w:p w14:paraId="4034FA3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74001A9C">
        <w:tc>
          <w:tcPr>
            <w:tcW w:w="0" w:type="auto"/>
            <w:tcBorders>
              <w:tl2br w:val="nil"/>
              <w:tr2bl w:val="nil"/>
            </w:tcBorders>
            <w:vAlign w:val="center"/>
          </w:tcPr>
          <w:p w14:paraId="1F0F427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2003</w:t>
            </w:r>
          </w:p>
        </w:tc>
        <w:tc>
          <w:tcPr>
            <w:tcW w:w="0" w:type="auto"/>
            <w:tcBorders>
              <w:tl2br w:val="nil"/>
              <w:tr2bl w:val="nil"/>
            </w:tcBorders>
            <w:vAlign w:val="center"/>
          </w:tcPr>
          <w:p w14:paraId="13F9443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0" w:type="auto"/>
            <w:tcBorders>
              <w:tl2br w:val="nil"/>
              <w:tr2bl w:val="nil"/>
            </w:tcBorders>
            <w:vAlign w:val="center"/>
          </w:tcPr>
          <w:p w14:paraId="3648588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533F1E4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35–65 / 35–65</w:t>
            </w:r>
          </w:p>
        </w:tc>
        <w:tc>
          <w:tcPr>
            <w:tcW w:w="818" w:type="dxa"/>
            <w:tcBorders>
              <w:tl2br w:val="nil"/>
              <w:tr2bl w:val="nil"/>
            </w:tcBorders>
            <w:vAlign w:val="center"/>
          </w:tcPr>
          <w:p w14:paraId="7E1C406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73AB1A0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2B79026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Centella asiatica and pomegranate (local)</w:t>
            </w:r>
          </w:p>
        </w:tc>
        <w:tc>
          <w:tcPr>
            <w:tcW w:w="0" w:type="auto"/>
            <w:tcBorders>
              <w:tl2br w:val="nil"/>
              <w:tr2bl w:val="nil"/>
            </w:tcBorders>
            <w:vAlign w:val="center"/>
          </w:tcPr>
          <w:p w14:paraId="7EB410A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0BC4525A">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4, 6, and 12 weeks</w:t>
            </w:r>
          </w:p>
        </w:tc>
        <w:tc>
          <w:tcPr>
            <w:tcW w:w="1229" w:type="dxa"/>
            <w:tcBorders>
              <w:tl2br w:val="nil"/>
              <w:tr2bl w:val="nil"/>
            </w:tcBorders>
            <w:vAlign w:val="center"/>
          </w:tcPr>
          <w:p w14:paraId="5E076D7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31BD1B58">
        <w:tc>
          <w:tcPr>
            <w:tcW w:w="0" w:type="auto"/>
            <w:tcBorders>
              <w:tl2br w:val="nil"/>
              <w:tr2bl w:val="nil"/>
            </w:tcBorders>
            <w:vAlign w:val="center"/>
          </w:tcPr>
          <w:p w14:paraId="59494C3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Funosas 2005</w:t>
            </w:r>
          </w:p>
        </w:tc>
        <w:tc>
          <w:tcPr>
            <w:tcW w:w="0" w:type="auto"/>
            <w:tcBorders>
              <w:tl2br w:val="nil"/>
              <w:tr2bl w:val="nil"/>
            </w:tcBorders>
            <w:vAlign w:val="center"/>
          </w:tcPr>
          <w:p w14:paraId="4C58358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Argentina</w:t>
            </w:r>
          </w:p>
        </w:tc>
        <w:tc>
          <w:tcPr>
            <w:tcW w:w="0" w:type="auto"/>
            <w:tcBorders>
              <w:tl2br w:val="nil"/>
              <w:tr2bl w:val="nil"/>
            </w:tcBorders>
            <w:vAlign w:val="center"/>
          </w:tcPr>
          <w:p w14:paraId="2A2BD29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2A1A5C3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Adults / Adults</w:t>
            </w:r>
          </w:p>
        </w:tc>
        <w:tc>
          <w:tcPr>
            <w:tcW w:w="818" w:type="dxa"/>
            <w:tcBorders>
              <w:tl2br w:val="nil"/>
              <w:tr2bl w:val="nil"/>
            </w:tcBorders>
            <w:vAlign w:val="center"/>
          </w:tcPr>
          <w:p w14:paraId="3810A65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50 / 50</w:t>
            </w:r>
          </w:p>
        </w:tc>
        <w:tc>
          <w:tcPr>
            <w:tcW w:w="0" w:type="auto"/>
            <w:tcBorders>
              <w:tl2br w:val="nil"/>
              <w:tr2bl w:val="nil"/>
            </w:tcBorders>
            <w:vAlign w:val="center"/>
          </w:tcPr>
          <w:p w14:paraId="70D28DC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NR; diabetes: NR</w:t>
            </w:r>
          </w:p>
        </w:tc>
        <w:tc>
          <w:tcPr>
            <w:tcW w:w="0" w:type="auto"/>
            <w:tcBorders>
              <w:tl2br w:val="nil"/>
              <w:tr2bl w:val="nil"/>
            </w:tcBorders>
            <w:vAlign w:val="center"/>
          </w:tcPr>
          <w:p w14:paraId="0E9A1FF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0" w:type="auto"/>
            <w:tcBorders>
              <w:tl2br w:val="nil"/>
              <w:tr2bl w:val="nil"/>
            </w:tcBorders>
            <w:vAlign w:val="center"/>
          </w:tcPr>
          <w:p w14:paraId="6B00D31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298" w:type="dxa"/>
            <w:tcBorders>
              <w:tl2br w:val="nil"/>
              <w:tr2bl w:val="nil"/>
            </w:tcBorders>
            <w:vAlign w:val="center"/>
          </w:tcPr>
          <w:p w14:paraId="75E101FB">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months</w:t>
            </w:r>
          </w:p>
        </w:tc>
        <w:tc>
          <w:tcPr>
            <w:tcW w:w="1229" w:type="dxa"/>
            <w:tcBorders>
              <w:tl2br w:val="nil"/>
              <w:tr2bl w:val="nil"/>
            </w:tcBorders>
            <w:vAlign w:val="center"/>
          </w:tcPr>
          <w:p w14:paraId="7B352A9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w:t>
            </w:r>
          </w:p>
        </w:tc>
      </w:tr>
      <w:tr w14:paraId="7B9B64EA">
        <w:tc>
          <w:tcPr>
            <w:tcW w:w="0" w:type="auto"/>
            <w:tcBorders>
              <w:tl2br w:val="nil"/>
              <w:tr2bl w:val="nil"/>
            </w:tcBorders>
            <w:vAlign w:val="center"/>
          </w:tcPr>
          <w:p w14:paraId="0644663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Nagate 2020</w:t>
            </w:r>
          </w:p>
        </w:tc>
        <w:tc>
          <w:tcPr>
            <w:tcW w:w="0" w:type="auto"/>
            <w:tcBorders>
              <w:tl2br w:val="nil"/>
              <w:tr2bl w:val="nil"/>
            </w:tcBorders>
            <w:vAlign w:val="center"/>
          </w:tcPr>
          <w:p w14:paraId="6A63E8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0" w:type="auto"/>
            <w:tcBorders>
              <w:tl2br w:val="nil"/>
              <w:tr2bl w:val="nil"/>
            </w:tcBorders>
            <w:vAlign w:val="center"/>
          </w:tcPr>
          <w:p w14:paraId="053F161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6662F84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20–40 / 20–40</w:t>
            </w:r>
          </w:p>
        </w:tc>
        <w:tc>
          <w:tcPr>
            <w:tcW w:w="818" w:type="dxa"/>
            <w:tcBorders>
              <w:tl2br w:val="nil"/>
              <w:tr2bl w:val="nil"/>
            </w:tcBorders>
            <w:vAlign w:val="center"/>
          </w:tcPr>
          <w:p w14:paraId="3553FFB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0" w:type="auto"/>
            <w:tcBorders>
              <w:tl2br w:val="nil"/>
              <w:tr2bl w:val="nil"/>
            </w:tcBorders>
            <w:vAlign w:val="center"/>
          </w:tcPr>
          <w:p w14:paraId="32DEE0D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tcBorders>
              <w:tl2br w:val="nil"/>
              <w:tr2bl w:val="nil"/>
            </w:tcBorders>
            <w:vAlign w:val="center"/>
          </w:tcPr>
          <w:p w14:paraId="79CA514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0" w:type="auto"/>
            <w:tcBorders>
              <w:tl2br w:val="nil"/>
              <w:tr2bl w:val="nil"/>
            </w:tcBorders>
            <w:vAlign w:val="center"/>
          </w:tcPr>
          <w:p w14:paraId="6C51411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70633C83">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14 days and 4 weeks</w:t>
            </w:r>
          </w:p>
        </w:tc>
        <w:tc>
          <w:tcPr>
            <w:tcW w:w="1229" w:type="dxa"/>
            <w:tcBorders>
              <w:tl2br w:val="nil"/>
              <w:tr2bl w:val="nil"/>
            </w:tcBorders>
            <w:vAlign w:val="center"/>
          </w:tcPr>
          <w:p w14:paraId="477C676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6BD595E1">
        <w:trPr>
          <w:trHeight w:val="757" w:hRule="atLeast"/>
        </w:trPr>
        <w:tc>
          <w:tcPr>
            <w:tcW w:w="1839" w:type="dxa"/>
            <w:tcBorders>
              <w:tl2br w:val="nil"/>
              <w:tr2bl w:val="nil"/>
            </w:tcBorders>
            <w:vAlign w:val="center"/>
          </w:tcPr>
          <w:p w14:paraId="3A6FED4B">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Singh 2016</w:t>
            </w:r>
          </w:p>
        </w:tc>
        <w:tc>
          <w:tcPr>
            <w:tcW w:w="1087" w:type="dxa"/>
            <w:tcBorders>
              <w:tl2br w:val="nil"/>
              <w:tr2bl w:val="nil"/>
            </w:tcBorders>
            <w:vAlign w:val="center"/>
          </w:tcPr>
          <w:p w14:paraId="2B77B7FD">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41" w:type="dxa"/>
            <w:tcBorders>
              <w:tl2br w:val="nil"/>
              <w:tr2bl w:val="nil"/>
            </w:tcBorders>
            <w:shd w:val="clear" w:color="auto" w:fill="auto"/>
            <w:vAlign w:val="center"/>
          </w:tcPr>
          <w:p w14:paraId="32415054">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723" w:type="dxa"/>
            <w:tcBorders>
              <w:tl2br w:val="nil"/>
              <w:tr2bl w:val="nil"/>
            </w:tcBorders>
            <w:vAlign w:val="center"/>
          </w:tcPr>
          <w:p w14:paraId="48A714A1">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eastAsia" w:ascii="Times New Roman" w:hAnsi="Times New Roman" w:eastAsia="Times New Roman" w:cs="Times New Roman Regular"/>
                <w:kern w:val="0"/>
                <w:sz w:val="18"/>
                <w:szCs w:val="18"/>
                <w:highlight w:val="none"/>
                <w:lang w:val="en-US" w:eastAsia="zh-CN" w:bidi="ar"/>
              </w:rPr>
              <w:t>30</w:t>
            </w:r>
            <w:r>
              <w:rPr>
                <w:rFonts w:hint="default" w:ascii="Times New Roman" w:hAnsi="Times New Roman" w:eastAsia="Times New Roman" w:cs="Times New Roman Regular"/>
                <w:kern w:val="0"/>
                <w:sz w:val="18"/>
                <w:szCs w:val="18"/>
                <w:highlight w:val="none"/>
                <w:lang w:val="en-US" w:eastAsia="zh-CN" w:bidi="ar"/>
              </w:rPr>
              <w:t>–</w:t>
            </w:r>
            <w:r>
              <w:rPr>
                <w:rFonts w:hint="eastAsia" w:ascii="Times New Roman" w:hAnsi="Times New Roman" w:eastAsia="Times New Roman" w:cs="Times New Roman Regular"/>
                <w:kern w:val="0"/>
                <w:sz w:val="18"/>
                <w:szCs w:val="18"/>
                <w:highlight w:val="none"/>
                <w:lang w:val="en-US" w:eastAsia="zh-CN" w:bidi="ar"/>
              </w:rPr>
              <w:t>50</w:t>
            </w:r>
            <w:r>
              <w:rPr>
                <w:rFonts w:hint="default" w:ascii="Times New Roman" w:hAnsi="Times New Roman" w:eastAsia="Times New Roman" w:cs="Times New Roman Regular"/>
                <w:kern w:val="0"/>
                <w:sz w:val="18"/>
                <w:szCs w:val="18"/>
                <w:highlight w:val="none"/>
                <w:lang w:val="en-US" w:eastAsia="zh-CN" w:bidi="ar"/>
              </w:rPr>
              <w:t xml:space="preserve"> / </w:t>
            </w:r>
            <w:r>
              <w:rPr>
                <w:rFonts w:hint="eastAsia" w:ascii="Times New Roman" w:hAnsi="Times New Roman" w:eastAsia="Times New Roman" w:cs="Times New Roman Regular"/>
                <w:kern w:val="0"/>
                <w:sz w:val="18"/>
                <w:szCs w:val="18"/>
                <w:highlight w:val="none"/>
                <w:lang w:val="en-US" w:eastAsia="zh-CN" w:bidi="ar"/>
              </w:rPr>
              <w:t>3</w:t>
            </w:r>
            <w:r>
              <w:rPr>
                <w:rFonts w:hint="default" w:ascii="Times New Roman" w:hAnsi="Times New Roman" w:eastAsia="Times New Roman" w:cs="Times New Roman Regular"/>
                <w:kern w:val="0"/>
                <w:sz w:val="18"/>
                <w:szCs w:val="18"/>
                <w:highlight w:val="none"/>
                <w:lang w:val="en-US" w:eastAsia="zh-CN" w:bidi="ar"/>
              </w:rPr>
              <w:t>0–</w:t>
            </w:r>
            <w:r>
              <w:rPr>
                <w:rFonts w:hint="eastAsia" w:ascii="Times New Roman" w:hAnsi="Times New Roman" w:eastAsia="Times New Roman" w:cs="Times New Roman Regular"/>
                <w:kern w:val="0"/>
                <w:sz w:val="18"/>
                <w:szCs w:val="18"/>
                <w:highlight w:val="none"/>
                <w:lang w:val="en-US" w:eastAsia="zh-CN" w:bidi="ar"/>
              </w:rPr>
              <w:t>5</w:t>
            </w:r>
            <w:r>
              <w:rPr>
                <w:rFonts w:hint="default" w:ascii="Times New Roman" w:hAnsi="Times New Roman" w:eastAsia="Times New Roman" w:cs="Times New Roman Regular"/>
                <w:kern w:val="0"/>
                <w:sz w:val="18"/>
                <w:szCs w:val="18"/>
                <w:highlight w:val="none"/>
                <w:lang w:val="en-US" w:eastAsia="zh-CN" w:bidi="ar"/>
              </w:rPr>
              <w:t>0</w:t>
            </w:r>
          </w:p>
        </w:tc>
        <w:tc>
          <w:tcPr>
            <w:tcW w:w="818" w:type="dxa"/>
            <w:tcBorders>
              <w:tl2br w:val="nil"/>
              <w:tr2bl w:val="nil"/>
            </w:tcBorders>
            <w:vAlign w:val="center"/>
          </w:tcPr>
          <w:p w14:paraId="2EED9E28">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1" w:type="dxa"/>
            <w:tcBorders>
              <w:tl2br w:val="nil"/>
              <w:tr2bl w:val="nil"/>
            </w:tcBorders>
            <w:shd w:val="clear" w:color="auto" w:fill="auto"/>
            <w:vAlign w:val="center"/>
          </w:tcPr>
          <w:p w14:paraId="019DFC9D">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07" w:type="dxa"/>
            <w:tcBorders>
              <w:tl2br w:val="nil"/>
              <w:tr2bl w:val="nil"/>
            </w:tcBorders>
            <w:vAlign w:val="center"/>
          </w:tcPr>
          <w:p w14:paraId="2D2AFEBF">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Aloe vera gel</w:t>
            </w:r>
          </w:p>
        </w:tc>
        <w:tc>
          <w:tcPr>
            <w:tcW w:w="1861" w:type="dxa"/>
            <w:tcBorders>
              <w:tl2br w:val="nil"/>
              <w:tr2bl w:val="nil"/>
            </w:tcBorders>
            <w:vAlign w:val="center"/>
          </w:tcPr>
          <w:p w14:paraId="2A30AE2B">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298" w:type="dxa"/>
            <w:tcBorders>
              <w:tl2br w:val="nil"/>
              <w:tr2bl w:val="nil"/>
            </w:tcBorders>
            <w:vAlign w:val="center"/>
          </w:tcPr>
          <w:p w14:paraId="1C039219">
            <w:pPr>
              <w:pStyle w:val="7"/>
              <w:keepNext w:val="0"/>
              <w:keepLines w:val="0"/>
              <w:widowControl/>
              <w:suppressLineNumbers w:val="0"/>
              <w:ind w:left="0" w:leftChars="0" w:right="0" w:rightChars="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sz w:val="15"/>
                <w:szCs w:val="15"/>
                <w:highlight w:val="none"/>
              </w:rPr>
              <w:t>1, 2, and 3 months</w:t>
            </w:r>
          </w:p>
        </w:tc>
        <w:tc>
          <w:tcPr>
            <w:tcW w:w="1229" w:type="dxa"/>
            <w:tcBorders>
              <w:tl2br w:val="nil"/>
              <w:tr2bl w:val="nil"/>
            </w:tcBorders>
            <w:shd w:val="clear" w:color="auto" w:fill="auto"/>
            <w:vAlign w:val="center"/>
          </w:tcPr>
          <w:p w14:paraId="7799A04F">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bl>
    <w:p w14:paraId="0B08070D">
      <w:pPr>
        <w:keepNext w:val="0"/>
        <w:keepLines w:val="0"/>
        <w:widowControl/>
        <w:suppressLineNumbers w:val="0"/>
        <w:jc w:val="left"/>
        <w:rPr>
          <w:rFonts w:ascii="Times New Roman" w:hAnsi="Times New Roman" w:eastAsia="Times New Roman"/>
          <w:sz w:val="20"/>
          <w:highlight w:val="none"/>
        </w:rPr>
      </w:pPr>
      <w:r>
        <w:rPr>
          <w:rFonts w:ascii="Times New Roman" w:hAnsi="Times New Roman" w:eastAsia="Times New Roman"/>
          <w:sz w:val="20"/>
          <w:highlight w:val="none"/>
        </w:rPr>
        <w:t>Abbreviations: T, treatment group; C, control group; SRP, scaling and root planing; CAL, clinical attachment level; PPD, probing pocket depth; GI, gingival index; PI, plaque index; PBI, papillary bleeding index; NR, not reported.</w:t>
      </w:r>
    </w:p>
    <w:p w14:paraId="774D4FB9">
      <w:pPr>
        <w:keepNext w:val="0"/>
        <w:keepLines w:val="0"/>
        <w:widowControl/>
        <w:suppressLineNumbers w:val="0"/>
        <w:jc w:val="left"/>
        <w:rPr>
          <w:rFonts w:ascii="Times New Roman" w:hAnsi="Times New Roman" w:eastAsia="Times New Roman"/>
          <w:sz w:val="20"/>
          <w:highlight w:val="none"/>
        </w:rPr>
      </w:pPr>
    </w:p>
    <w:p w14:paraId="10B24132">
      <w:pPr>
        <w:keepNext w:val="0"/>
        <w:keepLines w:val="0"/>
        <w:widowControl/>
        <w:suppressLineNumbers w:val="0"/>
        <w:jc w:val="left"/>
        <w:rPr>
          <w:rFonts w:ascii="Times New Roman" w:hAnsi="Times New Roman" w:eastAsia="Times New Roman"/>
          <w:sz w:val="20"/>
          <w:highlight w:val="none"/>
        </w:rPr>
      </w:pPr>
    </w:p>
    <w:p w14:paraId="3FAC3584">
      <w:pPr>
        <w:keepNext w:val="0"/>
        <w:keepLines w:val="0"/>
        <w:widowControl/>
        <w:suppressLineNumbers w:val="0"/>
        <w:jc w:val="left"/>
        <w:rPr>
          <w:rFonts w:ascii="Times New Roman" w:hAnsi="Times New Roman" w:eastAsia="Times New Roman"/>
          <w:sz w:val="20"/>
          <w:highlight w:val="none"/>
        </w:rPr>
      </w:pPr>
    </w:p>
    <w:p w14:paraId="4AEFCFBC">
      <w:pPr>
        <w:keepNext w:val="0"/>
        <w:keepLines w:val="0"/>
        <w:widowControl/>
        <w:suppressLineNumbers w:val="0"/>
        <w:spacing w:before="120" w:after="60"/>
        <w:jc w:val="left"/>
        <w:rPr>
          <w:rFonts w:hint="default" w:ascii="Times New Roman" w:hAnsi="Times New Roman" w:eastAsia="Times New Roman" w:cs="Times New Roman Regular"/>
          <w:b/>
          <w:bCs/>
          <w:color w:val="000000"/>
          <w:kern w:val="0"/>
          <w:sz w:val="22"/>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 xml:space="preserve">Table S2.2: </w:t>
      </w:r>
      <w:r>
        <w:rPr>
          <w:rFonts w:hint="default" w:ascii="Times New Roman" w:hAnsi="Times New Roman" w:eastAsia="Times New Roman" w:cs="Times New Roman Regular"/>
          <w:b w:val="0"/>
          <w:bCs w:val="0"/>
          <w:color w:val="000000"/>
          <w:kern w:val="0"/>
          <w:sz w:val="22"/>
          <w:szCs w:val="24"/>
          <w:highlight w:val="none"/>
          <w:lang w:val="en-US" w:eastAsia="zh-CN" w:bidi="ar"/>
        </w:rPr>
        <w:t>Trial-level safety, adverse-event, and attrition information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483"/>
        <w:gridCol w:w="3324"/>
        <w:gridCol w:w="2191"/>
        <w:gridCol w:w="1819"/>
        <w:gridCol w:w="5108"/>
      </w:tblGrid>
      <w:tr w14:paraId="75F7D826">
        <w:tc>
          <w:tcPr>
            <w:tcW w:w="0" w:type="auto"/>
          </w:tcPr>
          <w:p w14:paraId="0ED100C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eastAsia" w:ascii="Times New Roman" w:hAnsi="Times New Roman" w:eastAsia="Times New Roman" w:cs="Times New Roman Regular"/>
                <w:kern w:val="0"/>
                <w:sz w:val="18"/>
                <w:szCs w:val="18"/>
                <w:highlight w:val="none"/>
                <w:lang w:val="en-US" w:eastAsia="zh-CN" w:bidi="ar"/>
              </w:rPr>
              <w:t>Study</w:t>
            </w:r>
          </w:p>
        </w:tc>
        <w:tc>
          <w:tcPr>
            <w:tcW w:w="0" w:type="auto"/>
          </w:tcPr>
          <w:p w14:paraId="13E27B2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eastAsia" w:ascii="Times New Roman" w:hAnsi="Times New Roman" w:eastAsia="Times New Roman" w:cs="Times New Roman Regular"/>
                <w:kern w:val="0"/>
                <w:sz w:val="18"/>
                <w:szCs w:val="18"/>
                <w:highlight w:val="none"/>
                <w:lang w:val="en-US" w:eastAsia="zh-CN" w:bidi="ar"/>
              </w:rPr>
              <w:t>Safety-reporting category</w:t>
            </w:r>
          </w:p>
        </w:tc>
        <w:tc>
          <w:tcPr>
            <w:tcW w:w="0" w:type="auto"/>
          </w:tcPr>
          <w:p w14:paraId="37F3639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Trial-level safety or tolerability findings</w:t>
            </w:r>
          </w:p>
          <w:p w14:paraId="72EE43E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p>
        </w:tc>
        <w:tc>
          <w:tcPr>
            <w:tcW w:w="0" w:type="auto"/>
          </w:tcPr>
          <w:p w14:paraId="0C7625E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Serious adverse events</w:t>
            </w:r>
          </w:p>
          <w:p w14:paraId="0D2540F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p>
        </w:tc>
        <w:tc>
          <w:tcPr>
            <w:tcW w:w="0" w:type="auto"/>
          </w:tcPr>
          <w:p w14:paraId="05CDAF6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Withdrawals/attrition, n</w:t>
            </w:r>
          </w:p>
          <w:p w14:paraId="1D9723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p>
        </w:tc>
        <w:tc>
          <w:tcPr>
            <w:tcW w:w="0" w:type="auto"/>
          </w:tcPr>
          <w:p w14:paraId="6D33D9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Reasons and relationship to intervention</w:t>
            </w:r>
          </w:p>
          <w:p w14:paraId="29611E4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p>
        </w:tc>
      </w:tr>
      <w:tr w14:paraId="14BAAC6E">
        <w:tc>
          <w:tcPr>
            <w:tcW w:w="0" w:type="auto"/>
            <w:vAlign w:val="center"/>
          </w:tcPr>
          <w:p w14:paraId="4A5AAD3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Chapple 2012</w:t>
            </w:r>
          </w:p>
        </w:tc>
        <w:tc>
          <w:tcPr>
            <w:tcW w:w="0" w:type="auto"/>
            <w:vAlign w:val="center"/>
          </w:tcPr>
          <w:p w14:paraId="19F5E7C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w:t>
            </w:r>
          </w:p>
        </w:tc>
        <w:tc>
          <w:tcPr>
            <w:tcW w:w="0" w:type="auto"/>
            <w:vAlign w:val="center"/>
          </w:tcPr>
          <w:p w14:paraId="5D06EE3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Difficulty swallowing or intolerance of study capsules was reported. One participant considered the capsules too large; another reported swallowing difficulty in the presence of a concurrent respiratory tract infection.</w:t>
            </w:r>
          </w:p>
        </w:tc>
        <w:tc>
          <w:tcPr>
            <w:tcW w:w="0" w:type="auto"/>
            <w:vAlign w:val="center"/>
          </w:tcPr>
          <w:p w14:paraId="27FDC19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event was explicitly classified as an SAE. Unrelated medical problems were mentioned but not described.</w:t>
            </w:r>
          </w:p>
        </w:tc>
        <w:tc>
          <w:tcPr>
            <w:tcW w:w="0" w:type="auto"/>
            <w:vAlign w:val="center"/>
          </w:tcPr>
          <w:p w14:paraId="1CF4497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w:t>
            </w:r>
          </w:p>
        </w:tc>
        <w:tc>
          <w:tcPr>
            <w:tcW w:w="0" w:type="auto"/>
            <w:vAlign w:val="center"/>
          </w:tcPr>
          <w:p w14:paraId="223029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Reasons included capsules being too large to swallow, relocation, difficulty attending appointments, unrelated medical problems, loss to follow-up for an unknown reason, and swallowing difficulty. One withdrawal was clearly related to capsule size; causality for the second swallowing-related withdrawal was uncertain. One withdrawn participant was replaced by the 61st enrollee.</w:t>
            </w:r>
          </w:p>
        </w:tc>
      </w:tr>
      <w:tr w14:paraId="56A8AEC6">
        <w:tc>
          <w:tcPr>
            <w:tcW w:w="0" w:type="auto"/>
            <w:vAlign w:val="center"/>
          </w:tcPr>
          <w:p w14:paraId="054A3A2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Reddy 2015</w:t>
            </w:r>
          </w:p>
        </w:tc>
        <w:tc>
          <w:tcPr>
            <w:tcW w:w="0" w:type="auto"/>
            <w:vAlign w:val="center"/>
          </w:tcPr>
          <w:p w14:paraId="069F5C2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1CD67B9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adverse effects were reported with lycopene supplementation.</w:t>
            </w:r>
          </w:p>
        </w:tc>
        <w:tc>
          <w:tcPr>
            <w:tcW w:w="0" w:type="auto"/>
            <w:vAlign w:val="center"/>
          </w:tcPr>
          <w:p w14:paraId="678EEF0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1900481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w:t>
            </w:r>
          </w:p>
        </w:tc>
        <w:tc>
          <w:tcPr>
            <w:tcW w:w="0" w:type="auto"/>
            <w:vAlign w:val="center"/>
          </w:tcPr>
          <w:p w14:paraId="573B50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participants were lost to follow-up at 2 or 6 months.</w:t>
            </w:r>
          </w:p>
        </w:tc>
      </w:tr>
      <w:tr w14:paraId="510F8FC9">
        <w:tc>
          <w:tcPr>
            <w:tcW w:w="0" w:type="auto"/>
            <w:vAlign w:val="center"/>
          </w:tcPr>
          <w:p w14:paraId="05D8AFC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Babaei 2018</w:t>
            </w:r>
          </w:p>
        </w:tc>
        <w:tc>
          <w:tcPr>
            <w:tcW w:w="0" w:type="auto"/>
            <w:vAlign w:val="center"/>
          </w:tcPr>
          <w:p w14:paraId="3C6508B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7D808A6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Participants did not report any adverse effects or symptoms; compliance was 100%.</w:t>
            </w:r>
          </w:p>
        </w:tc>
        <w:tc>
          <w:tcPr>
            <w:tcW w:w="0" w:type="auto"/>
            <w:vAlign w:val="center"/>
          </w:tcPr>
          <w:p w14:paraId="19A3EED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323D1AB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w:t>
            </w:r>
          </w:p>
        </w:tc>
        <w:tc>
          <w:tcPr>
            <w:tcW w:w="0" w:type="auto"/>
            <w:vAlign w:val="center"/>
          </w:tcPr>
          <w:p w14:paraId="199ACE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40 participants completed the intervention.</w:t>
            </w:r>
          </w:p>
        </w:tc>
      </w:tr>
      <w:tr w14:paraId="4109625D">
        <w:tc>
          <w:tcPr>
            <w:tcW w:w="0" w:type="auto"/>
            <w:vAlign w:val="center"/>
          </w:tcPr>
          <w:p w14:paraId="23596D4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Kudva 2011</w:t>
            </w:r>
          </w:p>
        </w:tc>
        <w:tc>
          <w:tcPr>
            <w:tcW w:w="0" w:type="auto"/>
            <w:vAlign w:val="center"/>
          </w:tcPr>
          <w:p w14:paraId="7E094D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1AD3B3A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Participants were instructed to report irritation or discomfort, but the results did not report whether such events occurred.</w:t>
            </w:r>
          </w:p>
        </w:tc>
        <w:tc>
          <w:tcPr>
            <w:tcW w:w="0" w:type="auto"/>
            <w:vAlign w:val="center"/>
          </w:tcPr>
          <w:p w14:paraId="1500ACF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03C983A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E7D2B9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Fourteen participants were included; no participant-flow or withdrawal information was reported.</w:t>
            </w:r>
          </w:p>
        </w:tc>
      </w:tr>
      <w:tr w14:paraId="3AD6B7CE">
        <w:tc>
          <w:tcPr>
            <w:tcW w:w="0" w:type="auto"/>
            <w:vAlign w:val="center"/>
          </w:tcPr>
          <w:p w14:paraId="337CB10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Hattarki 2013</w:t>
            </w:r>
          </w:p>
        </w:tc>
        <w:tc>
          <w:tcPr>
            <w:tcW w:w="0" w:type="auto"/>
            <w:vAlign w:val="center"/>
          </w:tcPr>
          <w:p w14:paraId="2CBB290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058A51D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adverse-event or tolerability information was reported.</w:t>
            </w:r>
          </w:p>
        </w:tc>
        <w:tc>
          <w:tcPr>
            <w:tcW w:w="0" w:type="auto"/>
            <w:vAlign w:val="center"/>
          </w:tcPr>
          <w:p w14:paraId="12111CA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B5F061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A5CBEC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Twenty participants were included; withdrawals were not reported.</w:t>
            </w:r>
          </w:p>
        </w:tc>
      </w:tr>
      <w:tr w14:paraId="338E0350">
        <w:tc>
          <w:tcPr>
            <w:tcW w:w="0" w:type="auto"/>
            <w:vAlign w:val="center"/>
          </w:tcPr>
          <w:p w14:paraId="512F69E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Rattanasuwan 2016</w:t>
            </w:r>
          </w:p>
        </w:tc>
        <w:tc>
          <w:tcPr>
            <w:tcW w:w="0" w:type="auto"/>
            <w:vAlign w:val="center"/>
          </w:tcPr>
          <w:p w14:paraId="121219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1F923C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None of the participants complained of or experienced adverse reactions after gel application.</w:t>
            </w:r>
          </w:p>
        </w:tc>
        <w:tc>
          <w:tcPr>
            <w:tcW w:w="0" w:type="auto"/>
            <w:vAlign w:val="center"/>
          </w:tcPr>
          <w:p w14:paraId="78AC021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One participant withdrew after a diagnosis of a brain tumour. It was not classified as an SAE or attributed to the intervention.</w:t>
            </w:r>
          </w:p>
        </w:tc>
        <w:tc>
          <w:tcPr>
            <w:tcW w:w="0" w:type="auto"/>
            <w:vAlign w:val="center"/>
          </w:tcPr>
          <w:p w14:paraId="2E83975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w:t>
            </w:r>
          </w:p>
        </w:tc>
        <w:tc>
          <w:tcPr>
            <w:tcW w:w="0" w:type="auto"/>
            <w:vAlign w:val="center"/>
          </w:tcPr>
          <w:p w14:paraId="29D72F1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Four withdrew because of bacterial pharyngitis requiring antibiotics, one because of a brain tumour, and one because contact was lost. No withdrawal was attributed to the study gel.</w:t>
            </w:r>
          </w:p>
        </w:tc>
      </w:tr>
      <w:tr w14:paraId="57702D4F">
        <w:tc>
          <w:tcPr>
            <w:tcW w:w="0" w:type="auto"/>
            <w:vAlign w:val="center"/>
          </w:tcPr>
          <w:p w14:paraId="21089E3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Hrishi 2016</w:t>
            </w:r>
          </w:p>
        </w:tc>
        <w:tc>
          <w:tcPr>
            <w:tcW w:w="0" w:type="auto"/>
            <w:vAlign w:val="center"/>
          </w:tcPr>
          <w:p w14:paraId="35DDBEE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w:t>
            </w:r>
          </w:p>
        </w:tc>
        <w:tc>
          <w:tcPr>
            <w:tcW w:w="0" w:type="auto"/>
            <w:vAlign w:val="center"/>
          </w:tcPr>
          <w:p w14:paraId="26C5A05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Green-tea dentifrice was reported not to be associated with adverse effects, although tooth staining occurred in one participant.</w:t>
            </w:r>
          </w:p>
        </w:tc>
        <w:tc>
          <w:tcPr>
            <w:tcW w:w="0" w:type="auto"/>
            <w:vAlign w:val="center"/>
          </w:tcPr>
          <w:p w14:paraId="195C1F4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52955B2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w:t>
            </w:r>
          </w:p>
        </w:tc>
        <w:tc>
          <w:tcPr>
            <w:tcW w:w="0" w:type="auto"/>
            <w:vAlign w:val="center"/>
          </w:tcPr>
          <w:p w14:paraId="1414C1A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30 participants completed the study.</w:t>
            </w:r>
          </w:p>
        </w:tc>
      </w:tr>
      <w:tr w14:paraId="135E33BC">
        <w:tc>
          <w:tcPr>
            <w:tcW w:w="0" w:type="auto"/>
            <w:vAlign w:val="center"/>
          </w:tcPr>
          <w:p w14:paraId="566E767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Gottumukkala 2013</w:t>
            </w:r>
          </w:p>
        </w:tc>
        <w:tc>
          <w:tcPr>
            <w:tcW w:w="0" w:type="auto"/>
            <w:vAlign w:val="center"/>
          </w:tcPr>
          <w:p w14:paraId="347AE26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41C415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safety outcome was reported. Statements concerning fewer side effects were general comparisons rather than observed trial results.</w:t>
            </w:r>
          </w:p>
        </w:tc>
        <w:tc>
          <w:tcPr>
            <w:tcW w:w="0" w:type="auto"/>
            <w:vAlign w:val="center"/>
          </w:tcPr>
          <w:p w14:paraId="47792AA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4653169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w:t>
            </w:r>
          </w:p>
        </w:tc>
        <w:tc>
          <w:tcPr>
            <w:tcW w:w="0" w:type="auto"/>
            <w:vAlign w:val="center"/>
          </w:tcPr>
          <w:p w14:paraId="5A46C9B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Three of 26 participants were eliminated at day 7 because of inadequate oral-hygiene maintenance. This was a protocol/compliance exclusion, not an adverse event.</w:t>
            </w:r>
          </w:p>
        </w:tc>
      </w:tr>
      <w:tr w14:paraId="03A1B564">
        <w:tc>
          <w:tcPr>
            <w:tcW w:w="0" w:type="auto"/>
            <w:vAlign w:val="center"/>
          </w:tcPr>
          <w:p w14:paraId="3BCB53A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Bhatia 2014</w:t>
            </w:r>
          </w:p>
        </w:tc>
        <w:tc>
          <w:tcPr>
            <w:tcW w:w="0" w:type="auto"/>
            <w:vAlign w:val="center"/>
          </w:tcPr>
          <w:p w14:paraId="41C57F7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652793B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adverse-event result was reported. Statements about high-dose curcumin having no side effects referred to previous evidence rather than this trial.</w:t>
            </w:r>
          </w:p>
        </w:tc>
        <w:tc>
          <w:tcPr>
            <w:tcW w:w="0" w:type="auto"/>
            <w:vAlign w:val="center"/>
          </w:tcPr>
          <w:p w14:paraId="648D260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8482E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632023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Twenty-five participants/50 sites were included; no withdrawal information was reported.</w:t>
            </w:r>
          </w:p>
        </w:tc>
      </w:tr>
      <w:tr w14:paraId="3C141865">
        <w:tc>
          <w:tcPr>
            <w:tcW w:w="0" w:type="auto"/>
            <w:vAlign w:val="center"/>
          </w:tcPr>
          <w:p w14:paraId="44B36B3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Anuradha 2015</w:t>
            </w:r>
          </w:p>
        </w:tc>
        <w:tc>
          <w:tcPr>
            <w:tcW w:w="0" w:type="auto"/>
            <w:vAlign w:val="center"/>
          </w:tcPr>
          <w:p w14:paraId="16364F6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27B24C3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The experimental material was well accepted. Neither complications nor allergic reactions were found.</w:t>
            </w:r>
          </w:p>
        </w:tc>
        <w:tc>
          <w:tcPr>
            <w:tcW w:w="0" w:type="auto"/>
            <w:vAlign w:val="center"/>
          </w:tcPr>
          <w:p w14:paraId="639A325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36C214E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5BC49BD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Thirty participants were studied; no withdrawal or loss-to-follow-up statement was provided.</w:t>
            </w:r>
          </w:p>
        </w:tc>
      </w:tr>
      <w:tr w14:paraId="3C3A80C4">
        <w:tc>
          <w:tcPr>
            <w:tcW w:w="0" w:type="auto"/>
            <w:vAlign w:val="center"/>
          </w:tcPr>
          <w:p w14:paraId="40E7B5E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Nagasri 2015</w:t>
            </w:r>
          </w:p>
        </w:tc>
        <w:tc>
          <w:tcPr>
            <w:tcW w:w="0" w:type="auto"/>
            <w:vAlign w:val="center"/>
          </w:tcPr>
          <w:p w14:paraId="256A1C4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0B25C39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adverse-event, side-effect or tolerability result was located in the article.</w:t>
            </w:r>
          </w:p>
        </w:tc>
        <w:tc>
          <w:tcPr>
            <w:tcW w:w="0" w:type="auto"/>
            <w:vAlign w:val="center"/>
          </w:tcPr>
          <w:p w14:paraId="304B71E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055B0E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7E0C71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Thirty participants were included; participant flow and withdrawals were not reported.</w:t>
            </w:r>
          </w:p>
        </w:tc>
      </w:tr>
      <w:tr w14:paraId="26AA6374">
        <w:tc>
          <w:tcPr>
            <w:tcW w:w="0" w:type="auto"/>
            <w:vAlign w:val="center"/>
          </w:tcPr>
          <w:p w14:paraId="3473CEC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Sreedhar 2015</w:t>
            </w:r>
          </w:p>
        </w:tc>
        <w:tc>
          <w:tcPr>
            <w:tcW w:w="0" w:type="auto"/>
            <w:vAlign w:val="center"/>
          </w:tcPr>
          <w:p w14:paraId="3DD941F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7B94127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Participants were informed about possible pressure, pain or irritation, but the article did not report whether these symptoms occurred.</w:t>
            </w:r>
          </w:p>
        </w:tc>
        <w:tc>
          <w:tcPr>
            <w:tcW w:w="0" w:type="auto"/>
            <w:vAlign w:val="center"/>
          </w:tcPr>
          <w:p w14:paraId="4510180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595E5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3DA6BC4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Fifteen participants/60 sites were included; withdrawal information was not reported.</w:t>
            </w:r>
          </w:p>
        </w:tc>
      </w:tr>
      <w:tr w14:paraId="125475B0">
        <w:tc>
          <w:tcPr>
            <w:tcW w:w="0" w:type="auto"/>
            <w:vAlign w:val="center"/>
          </w:tcPr>
          <w:p w14:paraId="3187DA8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Nasra 2017</w:t>
            </w:r>
          </w:p>
        </w:tc>
        <w:tc>
          <w:tcPr>
            <w:tcW w:w="0" w:type="auto"/>
            <w:vAlign w:val="center"/>
          </w:tcPr>
          <w:p w14:paraId="592FAE9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w:t>
            </w:r>
          </w:p>
        </w:tc>
        <w:tc>
          <w:tcPr>
            <w:tcW w:w="0" w:type="auto"/>
            <w:vAlign w:val="center"/>
          </w:tcPr>
          <w:p w14:paraId="2BB7A7E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evidence of burning sensation, dryness/soreness or ulcer formation was observed. No overall adverse-event statement was provided.</w:t>
            </w:r>
          </w:p>
        </w:tc>
        <w:tc>
          <w:tcPr>
            <w:tcW w:w="0" w:type="auto"/>
            <w:vAlign w:val="center"/>
          </w:tcPr>
          <w:p w14:paraId="13EA31D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F025F3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DF7FC2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Ten participants per comparison were reported; withdrawals were not described.</w:t>
            </w:r>
          </w:p>
        </w:tc>
      </w:tr>
      <w:tr w14:paraId="086ED514">
        <w:tc>
          <w:tcPr>
            <w:tcW w:w="0" w:type="auto"/>
            <w:vAlign w:val="center"/>
          </w:tcPr>
          <w:p w14:paraId="76A74AD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Ivanaga 2019</w:t>
            </w:r>
          </w:p>
        </w:tc>
        <w:tc>
          <w:tcPr>
            <w:tcW w:w="0" w:type="auto"/>
            <w:vAlign w:val="center"/>
          </w:tcPr>
          <w:p w14:paraId="1D024FC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3A450BB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adverse effects related to therapy, pain or discomfort were reported after treatment.</w:t>
            </w:r>
          </w:p>
        </w:tc>
        <w:tc>
          <w:tcPr>
            <w:tcW w:w="0" w:type="auto"/>
            <w:vAlign w:val="center"/>
          </w:tcPr>
          <w:p w14:paraId="59DC052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3CBFDFD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w:t>
            </w:r>
          </w:p>
        </w:tc>
        <w:tc>
          <w:tcPr>
            <w:tcW w:w="0" w:type="auto"/>
            <w:vAlign w:val="center"/>
          </w:tcPr>
          <w:p w14:paraId="71F1751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One participant did not complete the 90-day evaluation and one was excluded from the 180-day evaluation; both required antibiotics for systemic medical conditions. The exclusions were not attributed to the study intervention.</w:t>
            </w:r>
          </w:p>
        </w:tc>
      </w:tr>
      <w:tr w14:paraId="69976D41">
        <w:tc>
          <w:tcPr>
            <w:tcW w:w="0" w:type="auto"/>
            <w:vAlign w:val="center"/>
          </w:tcPr>
          <w:p w14:paraId="3ECAB7D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Jaswal 2014</w:t>
            </w:r>
          </w:p>
        </w:tc>
        <w:tc>
          <w:tcPr>
            <w:tcW w:w="0" w:type="auto"/>
            <w:vAlign w:val="center"/>
          </w:tcPr>
          <w:p w14:paraId="5607A1A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0C0A559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The turmeric gel showed good biological acceptability without side effects.</w:t>
            </w:r>
          </w:p>
        </w:tc>
        <w:tc>
          <w:tcPr>
            <w:tcW w:w="0" w:type="auto"/>
            <w:vAlign w:val="center"/>
          </w:tcPr>
          <w:p w14:paraId="6EA5B76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22AEF73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3CB7423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Fifteen participants were included; no withdrawal information was reported.</w:t>
            </w:r>
          </w:p>
        </w:tc>
      </w:tr>
      <w:tr w14:paraId="6D2A3F3D">
        <w:tc>
          <w:tcPr>
            <w:tcW w:w="0" w:type="auto"/>
            <w:vAlign w:val="center"/>
          </w:tcPr>
          <w:p w14:paraId="48A50FC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Behal 2011</w:t>
            </w:r>
          </w:p>
        </w:tc>
        <w:tc>
          <w:tcPr>
            <w:tcW w:w="0" w:type="auto"/>
            <w:vAlign w:val="center"/>
          </w:tcPr>
          <w:p w14:paraId="51EF5D3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7FD8F6A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sites healed uneventfully. Neither complications nor allergic reactions related to treatment were observed. The authors additionally reported no side effects in any participant.</w:t>
            </w:r>
          </w:p>
        </w:tc>
        <w:tc>
          <w:tcPr>
            <w:tcW w:w="0" w:type="auto"/>
            <w:vAlign w:val="center"/>
          </w:tcPr>
          <w:p w14:paraId="65E23EE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505CD76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 reported</w:t>
            </w:r>
          </w:p>
        </w:tc>
        <w:tc>
          <w:tcPr>
            <w:tcW w:w="0" w:type="auto"/>
            <w:vAlign w:val="center"/>
          </w:tcPr>
          <w:p w14:paraId="556D902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30 participants/60 sites were evaluated through 45 days; no loss was described.</w:t>
            </w:r>
          </w:p>
        </w:tc>
      </w:tr>
      <w:tr w14:paraId="1E844748">
        <w:tc>
          <w:tcPr>
            <w:tcW w:w="0" w:type="auto"/>
            <w:vAlign w:val="center"/>
          </w:tcPr>
          <w:p w14:paraId="0C0A534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Jalaluddin 2019</w:t>
            </w:r>
          </w:p>
        </w:tc>
        <w:tc>
          <w:tcPr>
            <w:tcW w:w="0" w:type="auto"/>
            <w:vAlign w:val="center"/>
          </w:tcPr>
          <w:p w14:paraId="0BE2C22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2564F6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safety or adverse-event findings were reported.</w:t>
            </w:r>
          </w:p>
        </w:tc>
        <w:tc>
          <w:tcPr>
            <w:tcW w:w="0" w:type="auto"/>
            <w:vAlign w:val="center"/>
          </w:tcPr>
          <w:p w14:paraId="28914A8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096125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006B819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Sixty participants were allocated across three groups; participant-flow and withdrawal information was not reported.</w:t>
            </w:r>
          </w:p>
        </w:tc>
      </w:tr>
      <w:tr w14:paraId="2D98E552">
        <w:tc>
          <w:tcPr>
            <w:tcW w:w="0" w:type="auto"/>
            <w:vAlign w:val="center"/>
          </w:tcPr>
          <w:p w14:paraId="3D326BF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Abdel-Fatah 2023</w:t>
            </w:r>
          </w:p>
        </w:tc>
        <w:tc>
          <w:tcPr>
            <w:tcW w:w="0" w:type="auto"/>
            <w:vAlign w:val="center"/>
          </w:tcPr>
          <w:p w14:paraId="74A7C3E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34E0C7F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adverse effects were reported during the whole study period; the conclusion also stated that there were no reported side effects.</w:t>
            </w:r>
          </w:p>
        </w:tc>
        <w:tc>
          <w:tcPr>
            <w:tcW w:w="0" w:type="auto"/>
            <w:vAlign w:val="center"/>
          </w:tcPr>
          <w:p w14:paraId="72BF29D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356F239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 reported</w:t>
            </w:r>
          </w:p>
        </w:tc>
        <w:tc>
          <w:tcPr>
            <w:tcW w:w="0" w:type="auto"/>
            <w:vAlign w:val="center"/>
          </w:tcPr>
          <w:p w14:paraId="1EA8405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Fifty-four participants entered the study groups. No post-enrolment loss was described. The 16 patients excluded before study-group inclusion should not be counted as withdrawals.</w:t>
            </w:r>
          </w:p>
        </w:tc>
      </w:tr>
      <w:tr w14:paraId="1610D3F6">
        <w:tc>
          <w:tcPr>
            <w:tcW w:w="0" w:type="auto"/>
            <w:vAlign w:val="center"/>
          </w:tcPr>
          <w:p w14:paraId="5CE475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Pérez-Pacheco 2020</w:t>
            </w:r>
          </w:p>
        </w:tc>
        <w:tc>
          <w:tcPr>
            <w:tcW w:w="0" w:type="auto"/>
            <w:vAlign w:val="center"/>
          </w:tcPr>
          <w:p w14:paraId="20937CE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23B469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adverse effects were reported.</w:t>
            </w:r>
          </w:p>
        </w:tc>
        <w:tc>
          <w:tcPr>
            <w:tcW w:w="0" w:type="auto"/>
            <w:vAlign w:val="center"/>
          </w:tcPr>
          <w:p w14:paraId="5A79989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322F024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4</w:t>
            </w:r>
          </w:p>
        </w:tc>
        <w:tc>
          <w:tcPr>
            <w:tcW w:w="0" w:type="auto"/>
            <w:vAlign w:val="center"/>
          </w:tcPr>
          <w:p w14:paraId="44E205B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Four of the 20 enrolled participants failed to attend follow-up. Specific reasons were not reported, and no causal relationship could be assessed.</w:t>
            </w:r>
          </w:p>
        </w:tc>
      </w:tr>
      <w:tr w14:paraId="76EACFCF">
        <w:tc>
          <w:tcPr>
            <w:tcW w:w="0" w:type="auto"/>
            <w:vAlign w:val="center"/>
          </w:tcPr>
          <w:p w14:paraId="49FBECB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Hirasawa 2002</w:t>
            </w:r>
          </w:p>
        </w:tc>
        <w:tc>
          <w:tcPr>
            <w:tcW w:w="0" w:type="auto"/>
            <w:vAlign w:val="center"/>
          </w:tcPr>
          <w:p w14:paraId="55DA71D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w:t>
            </w:r>
          </w:p>
        </w:tc>
        <w:tc>
          <w:tcPr>
            <w:tcW w:w="0" w:type="auto"/>
            <w:vAlign w:val="center"/>
          </w:tcPr>
          <w:p w14:paraId="0C6E3C4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morbidity was observed in the catechin or placebo groups without mechanical treatment. This was not an overall adverse-event statement.</w:t>
            </w:r>
          </w:p>
        </w:tc>
        <w:tc>
          <w:tcPr>
            <w:tcW w:w="0" w:type="auto"/>
            <w:vAlign w:val="center"/>
          </w:tcPr>
          <w:p w14:paraId="3D38C30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265F80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 reported</w:t>
            </w:r>
          </w:p>
        </w:tc>
        <w:tc>
          <w:tcPr>
            <w:tcW w:w="0" w:type="auto"/>
            <w:vAlign w:val="center"/>
          </w:tcPr>
          <w:p w14:paraId="2E4C10E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six participants were represented in the study results; no withdrawal was described.</w:t>
            </w:r>
          </w:p>
        </w:tc>
      </w:tr>
      <w:tr w14:paraId="78B4F3B8">
        <w:tc>
          <w:tcPr>
            <w:tcW w:w="0" w:type="auto"/>
            <w:vAlign w:val="center"/>
          </w:tcPr>
          <w:p w14:paraId="2B5160C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Rassameemasmaung 2008</w:t>
            </w:r>
          </w:p>
        </w:tc>
        <w:tc>
          <w:tcPr>
            <w:tcW w:w="0" w:type="auto"/>
            <w:vAlign w:val="center"/>
          </w:tcPr>
          <w:p w14:paraId="559122A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w:t>
            </w:r>
          </w:p>
        </w:tc>
        <w:tc>
          <w:tcPr>
            <w:tcW w:w="0" w:type="auto"/>
            <w:vAlign w:val="center"/>
          </w:tcPr>
          <w:p w14:paraId="1C5E922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participant in the test group complained of treatment-related problems, and no adverse tissue reaction was observed. No overall safety statement covering all events/groups was provided.</w:t>
            </w:r>
          </w:p>
        </w:tc>
        <w:tc>
          <w:tcPr>
            <w:tcW w:w="0" w:type="auto"/>
            <w:vAlign w:val="center"/>
          </w:tcPr>
          <w:p w14:paraId="3C56171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4636A3F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 reported</w:t>
            </w:r>
          </w:p>
        </w:tc>
        <w:tc>
          <w:tcPr>
            <w:tcW w:w="0" w:type="auto"/>
            <w:vAlign w:val="center"/>
          </w:tcPr>
          <w:p w14:paraId="55D86E5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Thirty-one participants completed the study; no withdrawal was described.</w:t>
            </w:r>
          </w:p>
        </w:tc>
      </w:tr>
      <w:tr w14:paraId="77BE1158">
        <w:tc>
          <w:tcPr>
            <w:tcW w:w="0" w:type="auto"/>
            <w:vAlign w:val="center"/>
          </w:tcPr>
          <w:p w14:paraId="2F21FF1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Yaghini 2014</w:t>
            </w:r>
          </w:p>
        </w:tc>
        <w:tc>
          <w:tcPr>
            <w:tcW w:w="0" w:type="auto"/>
            <w:vAlign w:val="center"/>
          </w:tcPr>
          <w:p w14:paraId="3A30947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2769C5A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The article stated generally that herbal products are safe compared with synthetic treatments, but did not report trial-level adverse events.</w:t>
            </w:r>
          </w:p>
        </w:tc>
        <w:tc>
          <w:tcPr>
            <w:tcW w:w="0" w:type="auto"/>
            <w:vAlign w:val="center"/>
          </w:tcPr>
          <w:p w14:paraId="25A50C2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52D1380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587B9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Eighteen participants and 74 sites were evaluated; participant withdrawals were not reported.</w:t>
            </w:r>
          </w:p>
        </w:tc>
      </w:tr>
      <w:tr w14:paraId="5EC18F0E">
        <w:tc>
          <w:tcPr>
            <w:tcW w:w="0" w:type="auto"/>
            <w:vAlign w:val="center"/>
          </w:tcPr>
          <w:p w14:paraId="1FFF321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Grover 2016</w:t>
            </w:r>
          </w:p>
        </w:tc>
        <w:tc>
          <w:tcPr>
            <w:tcW w:w="0" w:type="auto"/>
            <w:vAlign w:val="center"/>
          </w:tcPr>
          <w:p w14:paraId="1628290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11E6D9D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adverse event was observed clinically or reported during treatment with Emblica officinalis gel.</w:t>
            </w:r>
          </w:p>
        </w:tc>
        <w:tc>
          <w:tcPr>
            <w:tcW w:w="0" w:type="auto"/>
            <w:vAlign w:val="center"/>
          </w:tcPr>
          <w:p w14:paraId="6122991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4AC3DB2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w:t>
            </w:r>
          </w:p>
        </w:tc>
        <w:tc>
          <w:tcPr>
            <w:tcW w:w="0" w:type="auto"/>
            <w:vAlign w:val="center"/>
          </w:tcPr>
          <w:p w14:paraId="2B0CC5C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Five participants were lost to follow-up—three in the test group and two in the control group—and one control participant withdrew because systemic antibiotic treatment was required. No withdrawal was attributed to the gel.</w:t>
            </w:r>
          </w:p>
        </w:tc>
      </w:tr>
      <w:tr w14:paraId="5D28C1EF">
        <w:tc>
          <w:tcPr>
            <w:tcW w:w="0" w:type="auto"/>
            <w:vAlign w:val="center"/>
          </w:tcPr>
          <w:p w14:paraId="0B59F86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Mahendra 2017</w:t>
            </w:r>
          </w:p>
        </w:tc>
        <w:tc>
          <w:tcPr>
            <w:tcW w:w="0" w:type="auto"/>
            <w:vAlign w:val="center"/>
          </w:tcPr>
          <w:p w14:paraId="7CCB735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6321E85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participants tolerated the drug well; no complications or adverse reactions were observed, and soft tissues healed satisfactorily.</w:t>
            </w:r>
          </w:p>
        </w:tc>
        <w:tc>
          <w:tcPr>
            <w:tcW w:w="0" w:type="auto"/>
            <w:vAlign w:val="center"/>
          </w:tcPr>
          <w:p w14:paraId="6FBF189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69FB6FD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w:t>
            </w:r>
          </w:p>
        </w:tc>
        <w:tc>
          <w:tcPr>
            <w:tcW w:w="0" w:type="auto"/>
            <w:vAlign w:val="center"/>
          </w:tcPr>
          <w:p w14:paraId="4F9DA5E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50 participants remained until completion.</w:t>
            </w:r>
          </w:p>
        </w:tc>
      </w:tr>
      <w:tr w14:paraId="450A2474">
        <w:tc>
          <w:tcPr>
            <w:tcW w:w="0" w:type="auto"/>
            <w:vAlign w:val="center"/>
          </w:tcPr>
          <w:p w14:paraId="40CAFAB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Kurian 2018</w:t>
            </w:r>
          </w:p>
        </w:tc>
        <w:tc>
          <w:tcPr>
            <w:tcW w:w="0" w:type="auto"/>
            <w:vAlign w:val="center"/>
          </w:tcPr>
          <w:p w14:paraId="3DA9773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5DCC717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adverse effects or discomfort were reported in any group.</w:t>
            </w:r>
          </w:p>
        </w:tc>
        <w:tc>
          <w:tcPr>
            <w:tcW w:w="0" w:type="auto"/>
            <w:vAlign w:val="center"/>
          </w:tcPr>
          <w:p w14:paraId="2139494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4C6A60F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w:t>
            </w:r>
          </w:p>
        </w:tc>
        <w:tc>
          <w:tcPr>
            <w:tcW w:w="0" w:type="auto"/>
            <w:vAlign w:val="center"/>
          </w:tcPr>
          <w:p w14:paraId="4DF9437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All 90 enrolled participants completed the study. Seven ineligible patients and eight unwilling patients were excluded before enrolment and should not be counted as withdrawals.</w:t>
            </w:r>
          </w:p>
        </w:tc>
      </w:tr>
      <w:tr w14:paraId="287AC4EB">
        <w:tc>
          <w:tcPr>
            <w:tcW w:w="0" w:type="auto"/>
            <w:vAlign w:val="center"/>
          </w:tcPr>
          <w:p w14:paraId="70E81C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Warad 2013</w:t>
            </w:r>
          </w:p>
        </w:tc>
        <w:tc>
          <w:tcPr>
            <w:tcW w:w="0" w:type="auto"/>
            <w:vAlign w:val="center"/>
          </w:tcPr>
          <w:p w14:paraId="12D3810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0F98BED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Although the intervention was described as safe/effective, no trial-level adverse-event or tolerability results were provided.</w:t>
            </w:r>
          </w:p>
        </w:tc>
        <w:tc>
          <w:tcPr>
            <w:tcW w:w="0" w:type="auto"/>
            <w:vAlign w:val="center"/>
          </w:tcPr>
          <w:p w14:paraId="3F09AE0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3BEE516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DB016E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Fifteen participants per comparison were reported; withdrawals were not described.</w:t>
            </w:r>
          </w:p>
        </w:tc>
      </w:tr>
      <w:tr w14:paraId="5A5BA121">
        <w:tc>
          <w:tcPr>
            <w:tcW w:w="0" w:type="auto"/>
            <w:vAlign w:val="center"/>
          </w:tcPr>
          <w:p w14:paraId="0B2EE65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Deshpande 2012</w:t>
            </w:r>
          </w:p>
        </w:tc>
        <w:tc>
          <w:tcPr>
            <w:tcW w:w="0" w:type="auto"/>
            <w:vAlign w:val="center"/>
          </w:tcPr>
          <w:p w14:paraId="528710A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3843B49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The statement that green tea was “absolutely safe” and had “no hazardous effects” was a general statement, not a trial-level adverse-event result.</w:t>
            </w:r>
          </w:p>
        </w:tc>
        <w:tc>
          <w:tcPr>
            <w:tcW w:w="0" w:type="auto"/>
            <w:vAlign w:val="center"/>
          </w:tcPr>
          <w:p w14:paraId="77FE011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FFCF0F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07C95EF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Participant-flow and withdrawal information was not reported.</w:t>
            </w:r>
          </w:p>
        </w:tc>
      </w:tr>
      <w:tr w14:paraId="34F33BA3">
        <w:tc>
          <w:tcPr>
            <w:tcW w:w="0" w:type="auto"/>
            <w:vAlign w:val="center"/>
          </w:tcPr>
          <w:p w14:paraId="20F12B7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Chopra 2016</w:t>
            </w:r>
          </w:p>
        </w:tc>
        <w:tc>
          <w:tcPr>
            <w:tcW w:w="0" w:type="auto"/>
            <w:vAlign w:val="center"/>
          </w:tcPr>
          <w:p w14:paraId="628BB35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3E6380B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adverse-event or safety result was reported.</w:t>
            </w:r>
          </w:p>
        </w:tc>
        <w:tc>
          <w:tcPr>
            <w:tcW w:w="0" w:type="auto"/>
            <w:vAlign w:val="center"/>
          </w:tcPr>
          <w:p w14:paraId="1F73A91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F02411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5</w:t>
            </w:r>
          </w:p>
        </w:tc>
        <w:tc>
          <w:tcPr>
            <w:tcW w:w="0" w:type="auto"/>
            <w:vAlign w:val="center"/>
          </w:tcPr>
          <w:p w14:paraId="07251F6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 the green-tea group, one participant was lost to follow-up and three discontinued the intervention; in the control group, one participant was lost to follow-up. Reasons for discontinuing the intervention were not provided, so causality cannot be assessed.</w:t>
            </w:r>
          </w:p>
        </w:tc>
      </w:tr>
      <w:tr w14:paraId="68601D9C">
        <w:tc>
          <w:tcPr>
            <w:tcW w:w="0" w:type="auto"/>
            <w:vAlign w:val="center"/>
          </w:tcPr>
          <w:p w14:paraId="1F27819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Arora 2013</w:t>
            </w:r>
          </w:p>
        </w:tc>
        <w:tc>
          <w:tcPr>
            <w:tcW w:w="0" w:type="auto"/>
            <w:vAlign w:val="center"/>
          </w:tcPr>
          <w:p w14:paraId="5DDBF96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7CC84DA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adverse events or discontinuations owing to adverse events were reported in either group.</w:t>
            </w:r>
          </w:p>
        </w:tc>
        <w:tc>
          <w:tcPr>
            <w:tcW w:w="0" w:type="auto"/>
            <w:vAlign w:val="center"/>
          </w:tcPr>
          <w:p w14:paraId="258B94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07CF937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4</w:t>
            </w:r>
          </w:p>
        </w:tc>
        <w:tc>
          <w:tcPr>
            <w:tcW w:w="0" w:type="auto"/>
            <w:vAlign w:val="center"/>
          </w:tcPr>
          <w:p w14:paraId="1C08EBB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Two participants in each group were lost to follow-up because work schedules or domestic commitments made attendance difficult. These losses were unrelated to adverse reactions.</w:t>
            </w:r>
          </w:p>
        </w:tc>
      </w:tr>
      <w:tr w14:paraId="1F4B3E43">
        <w:tc>
          <w:tcPr>
            <w:tcW w:w="0" w:type="auto"/>
            <w:vAlign w:val="center"/>
          </w:tcPr>
          <w:p w14:paraId="38A930F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Nafade 2022</w:t>
            </w:r>
          </w:p>
        </w:tc>
        <w:tc>
          <w:tcPr>
            <w:tcW w:w="0" w:type="auto"/>
            <w:vAlign w:val="center"/>
          </w:tcPr>
          <w:p w14:paraId="7E9CBF6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w:t>
            </w:r>
          </w:p>
        </w:tc>
        <w:tc>
          <w:tcPr>
            <w:tcW w:w="0" w:type="auto"/>
            <w:vAlign w:val="center"/>
          </w:tcPr>
          <w:p w14:paraId="7D01E6A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Participants reported no discomfort with daily oolong-tea intake, and no visible tooth staining was found. No overall adverse-event statement was provided.</w:t>
            </w:r>
          </w:p>
        </w:tc>
        <w:tc>
          <w:tcPr>
            <w:tcW w:w="0" w:type="auto"/>
            <w:vAlign w:val="center"/>
          </w:tcPr>
          <w:p w14:paraId="159B819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BB9807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0</w:t>
            </w:r>
          </w:p>
        </w:tc>
        <w:tc>
          <w:tcPr>
            <w:tcW w:w="0" w:type="auto"/>
            <w:vAlign w:val="center"/>
          </w:tcPr>
          <w:p w14:paraId="6E8DED3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participants were lost to follow-up or discontinued the intervention.</w:t>
            </w:r>
          </w:p>
        </w:tc>
      </w:tr>
      <w:tr w14:paraId="17ED4156">
        <w:tc>
          <w:tcPr>
            <w:tcW w:w="0" w:type="auto"/>
            <w:vAlign w:val="center"/>
          </w:tcPr>
          <w:p w14:paraId="01733F9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Taleghani 2018</w:t>
            </w:r>
          </w:p>
        </w:tc>
        <w:tc>
          <w:tcPr>
            <w:tcW w:w="0" w:type="auto"/>
            <w:vAlign w:val="center"/>
          </w:tcPr>
          <w:p w14:paraId="0E8992C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2FEF88B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adverse-event or tolerability information was reported.</w:t>
            </w:r>
          </w:p>
        </w:tc>
        <w:tc>
          <w:tcPr>
            <w:tcW w:w="0" w:type="auto"/>
            <w:vAlign w:val="center"/>
          </w:tcPr>
          <w:p w14:paraId="0AA54F6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7D52F0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02B7A20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Thirty participants were included; withdrawals were not reported.</w:t>
            </w:r>
          </w:p>
        </w:tc>
      </w:tr>
      <w:tr w14:paraId="4C4FA184">
        <w:tc>
          <w:tcPr>
            <w:tcW w:w="0" w:type="auto"/>
            <w:vAlign w:val="center"/>
          </w:tcPr>
          <w:p w14:paraId="02FD375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Raghava 2019</w:t>
            </w:r>
          </w:p>
        </w:tc>
        <w:tc>
          <w:tcPr>
            <w:tcW w:w="0" w:type="auto"/>
            <w:vAlign w:val="center"/>
          </w:tcPr>
          <w:p w14:paraId="630FDD6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37082A1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safety or adverse-event information was reported.</w:t>
            </w:r>
          </w:p>
        </w:tc>
        <w:tc>
          <w:tcPr>
            <w:tcW w:w="0" w:type="auto"/>
            <w:vAlign w:val="center"/>
          </w:tcPr>
          <w:p w14:paraId="66B6486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DBD0F0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3192D7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Ten participants were included; no participant-flow statement was provided.</w:t>
            </w:r>
          </w:p>
        </w:tc>
      </w:tr>
      <w:tr w14:paraId="54A8FECD">
        <w:tc>
          <w:tcPr>
            <w:tcW w:w="0" w:type="auto"/>
            <w:vAlign w:val="center"/>
          </w:tcPr>
          <w:p w14:paraId="42E2B91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Sharma 2016</w:t>
            </w:r>
          </w:p>
        </w:tc>
        <w:tc>
          <w:tcPr>
            <w:tcW w:w="0" w:type="auto"/>
            <w:vAlign w:val="center"/>
          </w:tcPr>
          <w:p w14:paraId="02CB01F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2189212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The article discussed side effects of conventional plaque-control agents but did not report trial-level adverse events associated with the study intervention.</w:t>
            </w:r>
          </w:p>
        </w:tc>
        <w:tc>
          <w:tcPr>
            <w:tcW w:w="0" w:type="auto"/>
            <w:vAlign w:val="center"/>
          </w:tcPr>
          <w:p w14:paraId="128C205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30C9DA2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1FA8E6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Twenty participants were included; withdrawal information was not reported.</w:t>
            </w:r>
          </w:p>
        </w:tc>
      </w:tr>
      <w:tr w14:paraId="137D5977">
        <w:tc>
          <w:tcPr>
            <w:tcW w:w="0" w:type="auto"/>
            <w:vAlign w:val="center"/>
          </w:tcPr>
          <w:p w14:paraId="41D5E9B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2005</w:t>
            </w:r>
          </w:p>
        </w:tc>
        <w:tc>
          <w:tcPr>
            <w:tcW w:w="0" w:type="auto"/>
            <w:vAlign w:val="center"/>
          </w:tcPr>
          <w:p w14:paraId="31B0E98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w:t>
            </w:r>
          </w:p>
        </w:tc>
        <w:tc>
          <w:tcPr>
            <w:tcW w:w="0" w:type="auto"/>
            <w:vAlign w:val="center"/>
          </w:tcPr>
          <w:p w14:paraId="6E19B17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 few participants reported mild, transient gingival discomfort after chip placement. The authors stated that no adverse reactions occurred.</w:t>
            </w:r>
          </w:p>
        </w:tc>
        <w:tc>
          <w:tcPr>
            <w:tcW w:w="0" w:type="auto"/>
            <w:vAlign w:val="center"/>
          </w:tcPr>
          <w:p w14:paraId="7C772C4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w:t>
            </w:r>
          </w:p>
        </w:tc>
        <w:tc>
          <w:tcPr>
            <w:tcW w:w="0" w:type="auto"/>
            <w:vAlign w:val="center"/>
          </w:tcPr>
          <w:p w14:paraId="38C807E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w:t>
            </w:r>
          </w:p>
        </w:tc>
        <w:tc>
          <w:tcPr>
            <w:tcW w:w="0" w:type="auto"/>
            <w:vAlign w:val="center"/>
          </w:tcPr>
          <w:p w14:paraId="35648B9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One of 16 participants was dropped because antibiotic treatment was required. The reason for antibiotic treatment was not specified and was not attributed to the study intervention.</w:t>
            </w:r>
          </w:p>
        </w:tc>
      </w:tr>
      <w:tr w14:paraId="64193DC4">
        <w:tc>
          <w:tcPr>
            <w:tcW w:w="0" w:type="auto"/>
            <w:vAlign w:val="center"/>
          </w:tcPr>
          <w:p w14:paraId="6C30EC8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2003</w:t>
            </w:r>
          </w:p>
        </w:tc>
        <w:tc>
          <w:tcPr>
            <w:tcW w:w="0" w:type="auto"/>
            <w:vAlign w:val="center"/>
          </w:tcPr>
          <w:p w14:paraId="40CC5F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w:t>
            </w:r>
          </w:p>
        </w:tc>
        <w:tc>
          <w:tcPr>
            <w:tcW w:w="0" w:type="auto"/>
            <w:vAlign w:val="center"/>
          </w:tcPr>
          <w:p w14:paraId="108F70D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 subsequent report by Sastravaha et al. stated that the previous 2003 trial had confirmed no adverse reactions in any participant.</w:t>
            </w:r>
          </w:p>
        </w:tc>
        <w:tc>
          <w:tcPr>
            <w:tcW w:w="0" w:type="auto"/>
            <w:vAlign w:val="center"/>
          </w:tcPr>
          <w:p w14:paraId="593D567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SAE reported in the subsequent description.</w:t>
            </w:r>
          </w:p>
        </w:tc>
        <w:tc>
          <w:tcPr>
            <w:tcW w:w="0" w:type="auto"/>
            <w:vAlign w:val="center"/>
          </w:tcPr>
          <w:p w14:paraId="5E3E80A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0B8DC96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Participant-level withdrawal information was not available. The no-adverse-reaction statement is reported in the subsequent 2005 publication rather than independently verified in the primary full-text report.</w:t>
            </w:r>
          </w:p>
        </w:tc>
      </w:tr>
      <w:tr w14:paraId="271D7E81">
        <w:tc>
          <w:tcPr>
            <w:tcW w:w="0" w:type="auto"/>
            <w:vAlign w:val="center"/>
          </w:tcPr>
          <w:p w14:paraId="4B34976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Funosas 2005</w:t>
            </w:r>
          </w:p>
        </w:tc>
        <w:tc>
          <w:tcPr>
            <w:tcW w:w="0" w:type="auto"/>
            <w:vAlign w:val="center"/>
          </w:tcPr>
          <w:p w14:paraId="7AE44B8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34E4609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adverse-event or tolerability information was reported.</w:t>
            </w:r>
          </w:p>
        </w:tc>
        <w:tc>
          <w:tcPr>
            <w:tcW w:w="0" w:type="auto"/>
            <w:vAlign w:val="center"/>
          </w:tcPr>
          <w:p w14:paraId="288B7DB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4CDBA88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DAEAA0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Fifty participants were included in the reported analyses; no explicit withdrawal statement was provided.</w:t>
            </w:r>
          </w:p>
        </w:tc>
      </w:tr>
      <w:tr w14:paraId="6C735C81">
        <w:tc>
          <w:tcPr>
            <w:tcW w:w="0" w:type="auto"/>
            <w:vAlign w:val="center"/>
          </w:tcPr>
          <w:p w14:paraId="7BEFE4A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Nagate 2020</w:t>
            </w:r>
          </w:p>
        </w:tc>
        <w:tc>
          <w:tcPr>
            <w:tcW w:w="0" w:type="auto"/>
            <w:vAlign w:val="center"/>
          </w:tcPr>
          <w:p w14:paraId="100D6C6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52C5837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safety, adverse-event or tolerability findings were reported.</w:t>
            </w:r>
          </w:p>
        </w:tc>
        <w:tc>
          <w:tcPr>
            <w:tcW w:w="0" w:type="auto"/>
            <w:vAlign w:val="center"/>
          </w:tcPr>
          <w:p w14:paraId="551D6DB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3ABBB63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AC8B98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Twenty participants were included; participant-flow and withdrawal information was not reported.</w:t>
            </w:r>
          </w:p>
        </w:tc>
      </w:tr>
      <w:tr w14:paraId="0E05B31E">
        <w:tc>
          <w:tcPr>
            <w:tcW w:w="0" w:type="auto"/>
            <w:vAlign w:val="center"/>
          </w:tcPr>
          <w:p w14:paraId="5804F97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Singh 2016</w:t>
            </w:r>
          </w:p>
        </w:tc>
        <w:tc>
          <w:tcPr>
            <w:tcW w:w="0" w:type="auto"/>
            <w:vAlign w:val="center"/>
          </w:tcPr>
          <w:p w14:paraId="7AAD878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w:t>
            </w:r>
          </w:p>
        </w:tc>
        <w:tc>
          <w:tcPr>
            <w:tcW w:w="0" w:type="auto"/>
            <w:vAlign w:val="center"/>
          </w:tcPr>
          <w:p w14:paraId="05B5DCA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 trial-level safety or adverse-event information was reported.</w:t>
            </w:r>
          </w:p>
        </w:tc>
        <w:tc>
          <w:tcPr>
            <w:tcW w:w="0" w:type="auto"/>
            <w:vAlign w:val="center"/>
          </w:tcPr>
          <w:p w14:paraId="7568B8E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649892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C282A8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Twenty participants were included; withdrawals were not reported.</w:t>
            </w:r>
          </w:p>
        </w:tc>
      </w:tr>
    </w:tbl>
    <w:p w14:paraId="45528D49">
      <w:pPr>
        <w:rPr>
          <w:highlight w:val="none"/>
        </w:rPr>
      </w:pPr>
      <w:r>
        <w:rPr>
          <w:rFonts w:ascii="Times New Roman" w:hAnsi="Times New Roman" w:eastAsia="Times New Roman"/>
          <w:sz w:val="20"/>
          <w:highlight w:val="none"/>
          <w:lang w:val="en-US" w:eastAsia="zh-CN"/>
        </w:rPr>
        <w:t xml:space="preserve">Abbreviations: </w:t>
      </w:r>
      <w:r>
        <w:rPr>
          <w:rFonts w:hint="eastAsia" w:ascii="Times New Roman" w:hAnsi="Times New Roman" w:eastAsia="Times New Roman"/>
          <w:sz w:val="20"/>
          <w:highlight w:val="none"/>
          <w:lang w:val="en-US" w:eastAsia="zh-CN"/>
        </w:rPr>
        <w:t>Safety-reporting categories were mutually exclusive. Category A indicates an explicit trial-level report of no adverse events, side effects, complications, or adverse reactions; category B indicates that selected local symptoms were reported as absent without an overall adverse-event statement; category C indicates that an adverse or tolerability finding was reported; and category D indicates that no trial-level safety information was provided. General statements that an intervention was “safe” were not considered equivalent to an explicit report of no adverse events. Attrition included withdrawals, loss to follow-up, discontinuation, or post-enrolment exclusion. Pre-enrolment exclusions were not counted. AE, adverse event; SAE, serious adverse event; NR, not reported.</w:t>
      </w:r>
      <w:r>
        <w:rPr>
          <w:highlight w:val="none"/>
        </w:rPr>
        <w:t xml:space="preserve"> *For Sastravaha 2003, the no-adverse-reaction statement was reported in the subsequent Sastravaha 2005 publication and was not independently verified in the primary full-text report.</w:t>
      </w:r>
    </w:p>
    <w:p w14:paraId="1F411C1D">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p>
    <w:p w14:paraId="15A6B0E9">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p>
    <w:p w14:paraId="2B7114BC">
      <w:pPr>
        <w:widowControl/>
        <w:kinsoku w:val="0"/>
        <w:autoSpaceDE w:val="0"/>
        <w:autoSpaceDN w:val="0"/>
        <w:bidi w:val="0"/>
        <w:adjustRightInd w:val="0"/>
        <w:snapToGrid w:val="0"/>
        <w:spacing w:line="480" w:lineRule="auto"/>
        <w:jc w:val="left"/>
        <w:textAlignment w:val="baseline"/>
        <w:rPr>
          <w:rFonts w:hint="default" w:ascii="Times New Roman Regular" w:hAnsi="Times New Roman Regular" w:eastAsia="Arial" w:cs="Times New Roman Regular"/>
          <w:snapToGrid w:val="0"/>
          <w:color w:val="000000"/>
          <w:kern w:val="0"/>
          <w:sz w:val="24"/>
          <w:szCs w:val="24"/>
          <w:highlight w:val="none"/>
          <w:lang w:eastAsia="en-US"/>
        </w:rPr>
      </w:pPr>
    </w:p>
    <w:p w14:paraId="381FC9F9">
      <w:pPr>
        <w:rPr>
          <w:rFonts w:hint="eastAsia" w:ascii="Times New Roman" w:hAnsi="Times New Roman" w:eastAsia="Times New Roman"/>
          <w:sz w:val="20"/>
          <w:highlight w:val="none"/>
          <w:lang w:val="en-US" w:eastAsia="zh-CN"/>
        </w:rPr>
      </w:pPr>
      <w:r>
        <w:rPr>
          <w:rFonts w:hint="default" w:ascii="Times New Roman" w:hAnsi="Times New Roman" w:eastAsia="Times New Roman" w:cs="Times New Roman Regular"/>
          <w:b/>
          <w:bCs/>
          <w:color w:val="000000"/>
          <w:kern w:val="0"/>
          <w:sz w:val="22"/>
          <w:szCs w:val="24"/>
          <w:highlight w:val="none"/>
          <w:lang w:val="en-US" w:eastAsia="zh-CN" w:bidi="ar"/>
        </w:rPr>
        <w:t>Table S2.3:</w:t>
      </w:r>
      <w:r>
        <w:rPr>
          <w:rFonts w:ascii="宋体" w:hAnsi="宋体" w:eastAsia="宋体" w:cs="宋体"/>
          <w:kern w:val="0"/>
          <w:sz w:val="24"/>
          <w:szCs w:val="24"/>
          <w:highlight w:val="none"/>
          <w:lang w:val="en-US" w:eastAsia="zh-CN" w:bidi="ar"/>
        </w:rPr>
        <w:t xml:space="preserve"> </w:t>
      </w:r>
      <w:r>
        <w:rPr>
          <w:rFonts w:hint="eastAsia" w:ascii="Times New Roman" w:hAnsi="Times New Roman" w:eastAsia="Times New Roman"/>
          <w:sz w:val="20"/>
          <w:highlight w:val="none"/>
          <w:lang w:val="en-US" w:eastAsia="zh-CN"/>
        </w:rPr>
        <w:t>Study-level characteristics relevant to the assessment of transitivity</w:t>
      </w:r>
    </w:p>
    <w:p w14:paraId="456D1BA6">
      <w:pPr>
        <w:rPr>
          <w:rFonts w:hint="default" w:ascii="Times New Roman" w:hAnsi="Times New Roman" w:eastAsia="Times New Roman"/>
          <w:sz w:val="20"/>
          <w:highlight w:val="none"/>
          <w:lang w:val="en-US" w:eastAsia="en-US"/>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9"/>
        <w:gridCol w:w="2777"/>
        <w:gridCol w:w="1429"/>
        <w:gridCol w:w="1743"/>
        <w:gridCol w:w="2890"/>
        <w:gridCol w:w="1934"/>
        <w:gridCol w:w="2113"/>
        <w:gridCol w:w="1049"/>
      </w:tblGrid>
      <w:tr w14:paraId="34FAF8D3">
        <w:tc>
          <w:tcPr>
            <w:tcW w:w="0" w:type="auto"/>
            <w:vAlign w:val="center"/>
          </w:tcPr>
          <w:p w14:paraId="6A8500C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Study</w:t>
            </w:r>
          </w:p>
        </w:tc>
        <w:tc>
          <w:tcPr>
            <w:tcW w:w="0" w:type="auto"/>
            <w:vAlign w:val="center"/>
          </w:tcPr>
          <w:p w14:paraId="0079DA4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Baseline periodontal status/severity</w:t>
            </w:r>
          </w:p>
        </w:tc>
        <w:tc>
          <w:tcPr>
            <w:tcW w:w="0" w:type="auto"/>
            <w:vAlign w:val="center"/>
          </w:tcPr>
          <w:p w14:paraId="02603E3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Smoking and diabetes status</w:t>
            </w:r>
          </w:p>
        </w:tc>
        <w:tc>
          <w:tcPr>
            <w:tcW w:w="0" w:type="auto"/>
            <w:vAlign w:val="center"/>
          </w:tcPr>
          <w:p w14:paraId="2FAF329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Intervention and administration route</w:t>
            </w:r>
          </w:p>
        </w:tc>
        <w:tc>
          <w:tcPr>
            <w:tcW w:w="0" w:type="auto"/>
            <w:vAlign w:val="center"/>
          </w:tcPr>
          <w:p w14:paraId="569BEE5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Formulation/delivery vehicle</w:t>
            </w:r>
          </w:p>
        </w:tc>
        <w:tc>
          <w:tcPr>
            <w:tcW w:w="0" w:type="auto"/>
            <w:vAlign w:val="center"/>
          </w:tcPr>
          <w:p w14:paraId="3564B86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Dose/concentration</w:t>
            </w:r>
          </w:p>
        </w:tc>
        <w:tc>
          <w:tcPr>
            <w:tcW w:w="0" w:type="auto"/>
            <w:vAlign w:val="center"/>
          </w:tcPr>
          <w:p w14:paraId="045F166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Application frequency and treatment duration</w:t>
            </w:r>
          </w:p>
        </w:tc>
        <w:tc>
          <w:tcPr>
            <w:tcW w:w="0" w:type="auto"/>
            <w:vAlign w:val="center"/>
          </w:tcPr>
          <w:p w14:paraId="27086E6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Follow-up</w:t>
            </w:r>
          </w:p>
        </w:tc>
      </w:tr>
      <w:tr w14:paraId="5FFE54EC">
        <w:tc>
          <w:tcPr>
            <w:tcW w:w="0" w:type="auto"/>
            <w:vAlign w:val="center"/>
          </w:tcPr>
          <w:p w14:paraId="467FF5A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Chapple 2012</w:t>
            </w:r>
          </w:p>
        </w:tc>
        <w:tc>
          <w:tcPr>
            <w:tcW w:w="0" w:type="auto"/>
            <w:vAlign w:val="center"/>
          </w:tcPr>
          <w:p w14:paraId="25706EB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with ≥2 sites per quadrant showing PPD or CAL &gt;6 mm; full-mouth examination at six sites per tooth, with additional analysis of sites &gt;4 mm</w:t>
            </w:r>
          </w:p>
        </w:tc>
        <w:tc>
          <w:tcPr>
            <w:tcW w:w="0" w:type="auto"/>
            <w:vAlign w:val="center"/>
          </w:tcPr>
          <w:p w14:paraId="3EE8D6E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6D916DE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FVJ or SRP + FVB; oral administration</w:t>
            </w:r>
          </w:p>
        </w:tc>
        <w:tc>
          <w:tcPr>
            <w:tcW w:w="0" w:type="auto"/>
            <w:vAlign w:val="center"/>
          </w:tcPr>
          <w:p w14:paraId="3A8490E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Encapsulated fruit and vegetable or fruit, vegetable and berry juice-powder concentrates; matching placebo capsules</w:t>
            </w:r>
          </w:p>
        </w:tc>
        <w:tc>
          <w:tcPr>
            <w:tcW w:w="0" w:type="auto"/>
            <w:vAlign w:val="center"/>
          </w:tcPr>
          <w:p w14:paraId="5C9A2CB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D24EAF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Administered daily during standard non-surgical periodontal treatment and continued for 9 months</w:t>
            </w:r>
          </w:p>
        </w:tc>
        <w:tc>
          <w:tcPr>
            <w:tcW w:w="0" w:type="auto"/>
            <w:vAlign w:val="center"/>
          </w:tcPr>
          <w:p w14:paraId="03E7327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5, and 8 months</w:t>
            </w:r>
          </w:p>
        </w:tc>
      </w:tr>
      <w:tr w14:paraId="1A3487D8">
        <w:tc>
          <w:tcPr>
            <w:tcW w:w="0" w:type="auto"/>
            <w:vAlign w:val="center"/>
          </w:tcPr>
          <w:p w14:paraId="5B64D1E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Reddy 2015</w:t>
            </w:r>
          </w:p>
        </w:tc>
        <w:tc>
          <w:tcPr>
            <w:tcW w:w="0" w:type="auto"/>
            <w:vAlign w:val="center"/>
          </w:tcPr>
          <w:p w14:paraId="3573163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Type 2 diabetes mellitus with chronic periodontitis; six Ramfjord teeth measured at six sites per tooth</w:t>
            </w:r>
          </w:p>
        </w:tc>
        <w:tc>
          <w:tcPr>
            <w:tcW w:w="0" w:type="auto"/>
            <w:vAlign w:val="center"/>
          </w:tcPr>
          <w:p w14:paraId="6D80FE1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type 2 diabetes</w:t>
            </w:r>
          </w:p>
        </w:tc>
        <w:tc>
          <w:tcPr>
            <w:tcW w:w="0" w:type="auto"/>
            <w:vAlign w:val="center"/>
          </w:tcPr>
          <w:p w14:paraId="00D142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lycopene; oral administration</w:t>
            </w:r>
          </w:p>
        </w:tc>
        <w:tc>
          <w:tcPr>
            <w:tcW w:w="0" w:type="auto"/>
            <w:vAlign w:val="center"/>
          </w:tcPr>
          <w:p w14:paraId="1BE8514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Lycopene soft-gel capsules; matching placebo capsules</w:t>
            </w:r>
          </w:p>
        </w:tc>
        <w:tc>
          <w:tcPr>
            <w:tcW w:w="0" w:type="auto"/>
            <w:vAlign w:val="center"/>
          </w:tcPr>
          <w:p w14:paraId="320A652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8 mg/day</w:t>
            </w:r>
          </w:p>
        </w:tc>
        <w:tc>
          <w:tcPr>
            <w:tcW w:w="0" w:type="auto"/>
            <w:vAlign w:val="center"/>
          </w:tcPr>
          <w:p w14:paraId="2931DD3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Administered once daily for 8 weeks after SRP</w:t>
            </w:r>
          </w:p>
        </w:tc>
        <w:tc>
          <w:tcPr>
            <w:tcW w:w="0" w:type="auto"/>
            <w:vAlign w:val="center"/>
          </w:tcPr>
          <w:p w14:paraId="6F1A7CC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and 6 months</w:t>
            </w:r>
          </w:p>
        </w:tc>
      </w:tr>
      <w:tr w14:paraId="50880C1D">
        <w:tc>
          <w:tcPr>
            <w:tcW w:w="0" w:type="auto"/>
            <w:vAlign w:val="center"/>
          </w:tcPr>
          <w:p w14:paraId="5215885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Babaei 2018</w:t>
            </w:r>
          </w:p>
        </w:tc>
        <w:tc>
          <w:tcPr>
            <w:tcW w:w="0" w:type="auto"/>
            <w:vAlign w:val="center"/>
          </w:tcPr>
          <w:p w14:paraId="6C6D138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with PD ≥4 mm involving at least three-quarters of the mouth; six sites per tooth</w:t>
            </w:r>
          </w:p>
        </w:tc>
        <w:tc>
          <w:tcPr>
            <w:tcW w:w="0" w:type="auto"/>
            <w:vAlign w:val="center"/>
          </w:tcPr>
          <w:p w14:paraId="635D8BB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15600F9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chicory leaf methanolic extract; oral administration</w:t>
            </w:r>
          </w:p>
        </w:tc>
        <w:tc>
          <w:tcPr>
            <w:tcW w:w="0" w:type="auto"/>
            <w:vAlign w:val="center"/>
          </w:tcPr>
          <w:p w14:paraId="451512F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Chicory leaf methanolic-extract capsules; matching placebo capsules</w:t>
            </w:r>
          </w:p>
        </w:tc>
        <w:tc>
          <w:tcPr>
            <w:tcW w:w="0" w:type="auto"/>
            <w:vAlign w:val="center"/>
          </w:tcPr>
          <w:p w14:paraId="2340976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 g per dose</w:t>
            </w:r>
          </w:p>
        </w:tc>
        <w:tc>
          <w:tcPr>
            <w:tcW w:w="0" w:type="auto"/>
            <w:vAlign w:val="center"/>
          </w:tcPr>
          <w:p w14:paraId="7C8D13A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Administered with meals twice daily for 8 weeks</w:t>
            </w:r>
          </w:p>
        </w:tc>
        <w:tc>
          <w:tcPr>
            <w:tcW w:w="0" w:type="auto"/>
            <w:vAlign w:val="center"/>
          </w:tcPr>
          <w:p w14:paraId="2D6FABB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8 weeks</w:t>
            </w:r>
          </w:p>
        </w:tc>
      </w:tr>
      <w:tr w14:paraId="318BD323">
        <w:tc>
          <w:tcPr>
            <w:tcW w:w="0" w:type="auto"/>
            <w:vAlign w:val="center"/>
          </w:tcPr>
          <w:p w14:paraId="3F662A6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Kudva 2011</w:t>
            </w:r>
          </w:p>
        </w:tc>
        <w:tc>
          <w:tcPr>
            <w:tcW w:w="0" w:type="auto"/>
            <w:vAlign w:val="center"/>
          </w:tcPr>
          <w:p w14:paraId="5B11948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contralateral periodontal-pocket sites with PPD 5–8 mm</w:t>
            </w:r>
          </w:p>
        </w:tc>
        <w:tc>
          <w:tcPr>
            <w:tcW w:w="0" w:type="auto"/>
            <w:vAlign w:val="center"/>
          </w:tcPr>
          <w:p w14:paraId="58F7B9D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0BF1F88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local administration</w:t>
            </w:r>
          </w:p>
        </w:tc>
        <w:tc>
          <w:tcPr>
            <w:tcW w:w="0" w:type="auto"/>
            <w:vAlign w:val="center"/>
          </w:tcPr>
          <w:p w14:paraId="022AB8E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Green-tea catechin sustained-release strips placed in periodontal pockets</w:t>
            </w:r>
          </w:p>
        </w:tc>
        <w:tc>
          <w:tcPr>
            <w:tcW w:w="0" w:type="auto"/>
            <w:vAlign w:val="center"/>
          </w:tcPr>
          <w:p w14:paraId="02365B2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671241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to the experimental sites after full-mouth scaling and root planing; application frequency NR</w:t>
            </w:r>
          </w:p>
        </w:tc>
        <w:tc>
          <w:tcPr>
            <w:tcW w:w="0" w:type="auto"/>
            <w:vAlign w:val="center"/>
          </w:tcPr>
          <w:p w14:paraId="6695319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weeks</w:t>
            </w:r>
          </w:p>
        </w:tc>
      </w:tr>
      <w:tr w14:paraId="481B778E">
        <w:tc>
          <w:tcPr>
            <w:tcW w:w="0" w:type="auto"/>
            <w:vAlign w:val="center"/>
          </w:tcPr>
          <w:p w14:paraId="7C2BE81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Hattarki 2013</w:t>
            </w:r>
          </w:p>
        </w:tc>
        <w:tc>
          <w:tcPr>
            <w:tcW w:w="0" w:type="auto"/>
            <w:vAlign w:val="center"/>
          </w:tcPr>
          <w:p w14:paraId="68D9E84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contralateral periodontal-pocket sites with PPD ≥5 mm</w:t>
            </w:r>
          </w:p>
        </w:tc>
        <w:tc>
          <w:tcPr>
            <w:tcW w:w="0" w:type="auto"/>
            <w:vAlign w:val="center"/>
          </w:tcPr>
          <w:p w14:paraId="38703A0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284C396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local administration</w:t>
            </w:r>
          </w:p>
        </w:tc>
        <w:tc>
          <w:tcPr>
            <w:tcW w:w="0" w:type="auto"/>
            <w:vAlign w:val="center"/>
          </w:tcPr>
          <w:p w14:paraId="23DC74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Green-tea catechin sustained-release strips placed in periodontal pockets</w:t>
            </w:r>
          </w:p>
        </w:tc>
        <w:tc>
          <w:tcPr>
            <w:tcW w:w="0" w:type="auto"/>
            <w:vAlign w:val="center"/>
          </w:tcPr>
          <w:p w14:paraId="60F8AA2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20C5B56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to the experimental sites after full-mouth scaling and root planing; application frequency NR</w:t>
            </w:r>
          </w:p>
        </w:tc>
        <w:tc>
          <w:tcPr>
            <w:tcW w:w="0" w:type="auto"/>
            <w:vAlign w:val="center"/>
          </w:tcPr>
          <w:p w14:paraId="41D3A53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5 weeks</w:t>
            </w:r>
          </w:p>
        </w:tc>
      </w:tr>
      <w:tr w14:paraId="452B8B68">
        <w:tc>
          <w:tcPr>
            <w:tcW w:w="0" w:type="auto"/>
            <w:vAlign w:val="center"/>
          </w:tcPr>
          <w:p w14:paraId="3292C55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Rattanasuwan 2016</w:t>
            </w:r>
          </w:p>
        </w:tc>
        <w:tc>
          <w:tcPr>
            <w:tcW w:w="0" w:type="auto"/>
            <w:vAlign w:val="center"/>
          </w:tcPr>
          <w:p w14:paraId="15A089D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periodontal pockets with PPD 5–10 mm and without furcation involvement, caries, or restorations</w:t>
            </w:r>
          </w:p>
        </w:tc>
        <w:tc>
          <w:tcPr>
            <w:tcW w:w="0" w:type="auto"/>
            <w:vAlign w:val="center"/>
          </w:tcPr>
          <w:p w14:paraId="1CFD7E7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4B228BA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local administration</w:t>
            </w:r>
          </w:p>
        </w:tc>
        <w:tc>
          <w:tcPr>
            <w:tcW w:w="0" w:type="auto"/>
            <w:vAlign w:val="center"/>
          </w:tcPr>
          <w:p w14:paraId="698F3F9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Thermosensitive gel containing green-tea extract</w:t>
            </w:r>
          </w:p>
        </w:tc>
        <w:tc>
          <w:tcPr>
            <w:tcW w:w="0" w:type="auto"/>
            <w:vAlign w:val="center"/>
          </w:tcPr>
          <w:p w14:paraId="6E423C8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12% green-tea extract</w:t>
            </w:r>
          </w:p>
        </w:tc>
        <w:tc>
          <w:tcPr>
            <w:tcW w:w="0" w:type="auto"/>
            <w:vAlign w:val="center"/>
          </w:tcPr>
          <w:p w14:paraId="2666535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Subgingival application at baseline, week 1, and week 2</w:t>
            </w:r>
          </w:p>
        </w:tc>
        <w:tc>
          <w:tcPr>
            <w:tcW w:w="0" w:type="auto"/>
            <w:vAlign w:val="center"/>
          </w:tcPr>
          <w:p w14:paraId="07F9D08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and 6 months</w:t>
            </w:r>
          </w:p>
        </w:tc>
      </w:tr>
      <w:tr w14:paraId="2596CF41">
        <w:tc>
          <w:tcPr>
            <w:tcW w:w="0" w:type="auto"/>
            <w:vAlign w:val="center"/>
          </w:tcPr>
          <w:p w14:paraId="1A05843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Hrishi 2016</w:t>
            </w:r>
          </w:p>
        </w:tc>
        <w:tc>
          <w:tcPr>
            <w:tcW w:w="0" w:type="auto"/>
            <w:vAlign w:val="center"/>
          </w:tcPr>
          <w:p w14:paraId="5B5C6A2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Mild-to-moderate chronic periodontitis; ≥6 periodontal sites with PPD &gt;4 mm and CAL 1–4 mm</w:t>
            </w:r>
          </w:p>
        </w:tc>
        <w:tc>
          <w:tcPr>
            <w:tcW w:w="0" w:type="auto"/>
            <w:vAlign w:val="center"/>
          </w:tcPr>
          <w:p w14:paraId="2C3B7E1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0C0C04F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local administration</w:t>
            </w:r>
          </w:p>
        </w:tc>
        <w:tc>
          <w:tcPr>
            <w:tcW w:w="0" w:type="auto"/>
            <w:vAlign w:val="center"/>
          </w:tcPr>
          <w:p w14:paraId="1FE2532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Self-prepared toothpaste containing green-tea extract; fluoride-triclosan toothpaste as comparator</w:t>
            </w:r>
          </w:p>
        </w:tc>
        <w:tc>
          <w:tcPr>
            <w:tcW w:w="0" w:type="auto"/>
            <w:vAlign w:val="center"/>
          </w:tcPr>
          <w:p w14:paraId="563202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1.4% green-tea extract</w:t>
            </w:r>
          </w:p>
        </w:tc>
        <w:tc>
          <w:tcPr>
            <w:tcW w:w="0" w:type="auto"/>
            <w:vAlign w:val="center"/>
          </w:tcPr>
          <w:p w14:paraId="463E330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Used daily for toothbrushing for 4 weeks</w:t>
            </w:r>
          </w:p>
        </w:tc>
        <w:tc>
          <w:tcPr>
            <w:tcW w:w="0" w:type="auto"/>
            <w:vAlign w:val="center"/>
          </w:tcPr>
          <w:p w14:paraId="62CCF07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4 weeks</w:t>
            </w:r>
          </w:p>
        </w:tc>
      </w:tr>
      <w:tr w14:paraId="36B75F02">
        <w:tc>
          <w:tcPr>
            <w:tcW w:w="0" w:type="auto"/>
            <w:vAlign w:val="center"/>
          </w:tcPr>
          <w:p w14:paraId="3400E66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Gottumukkala 2013</w:t>
            </w:r>
          </w:p>
        </w:tc>
        <w:tc>
          <w:tcPr>
            <w:tcW w:w="0" w:type="auto"/>
            <w:vAlign w:val="center"/>
          </w:tcPr>
          <w:p w14:paraId="577129C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one non-adjacent periodontal-pocket site with PPD ≥5 mm selected in each of three different quadrants</w:t>
            </w:r>
          </w:p>
        </w:tc>
        <w:tc>
          <w:tcPr>
            <w:tcW w:w="0" w:type="auto"/>
            <w:vAlign w:val="center"/>
          </w:tcPr>
          <w:p w14:paraId="44D674E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3BC01FE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079A2CE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solution delivered by subgingival irrigation</w:t>
            </w:r>
          </w:p>
        </w:tc>
        <w:tc>
          <w:tcPr>
            <w:tcW w:w="0" w:type="auto"/>
            <w:vAlign w:val="center"/>
          </w:tcPr>
          <w:p w14:paraId="54AA309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 curcumin solution</w:t>
            </w:r>
          </w:p>
        </w:tc>
        <w:tc>
          <w:tcPr>
            <w:tcW w:w="0" w:type="auto"/>
            <w:vAlign w:val="center"/>
          </w:tcPr>
          <w:p w14:paraId="32025F1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Multiple subgingival irrigations after SRP; exact application schedule NR</w:t>
            </w:r>
          </w:p>
        </w:tc>
        <w:tc>
          <w:tcPr>
            <w:tcW w:w="0" w:type="auto"/>
            <w:vAlign w:val="center"/>
          </w:tcPr>
          <w:p w14:paraId="6DFA51B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 3, and 6 months</w:t>
            </w:r>
          </w:p>
        </w:tc>
      </w:tr>
      <w:tr w14:paraId="1BA8B03C">
        <w:tc>
          <w:tcPr>
            <w:tcW w:w="0" w:type="auto"/>
            <w:vAlign w:val="center"/>
          </w:tcPr>
          <w:p w14:paraId="62FB8AA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Bhatia 2014</w:t>
            </w:r>
          </w:p>
        </w:tc>
        <w:tc>
          <w:tcPr>
            <w:tcW w:w="0" w:type="auto"/>
            <w:vAlign w:val="center"/>
          </w:tcPr>
          <w:p w14:paraId="023E0B0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bilateral symmetrical periodontal pockets with PPD &gt;5 mm</w:t>
            </w:r>
          </w:p>
        </w:tc>
        <w:tc>
          <w:tcPr>
            <w:tcW w:w="0" w:type="auto"/>
            <w:vAlign w:val="center"/>
          </w:tcPr>
          <w:p w14:paraId="24EB846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37E813A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216681A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gel placed subgingivally into periodontal pockets</w:t>
            </w:r>
          </w:p>
        </w:tc>
        <w:tc>
          <w:tcPr>
            <w:tcW w:w="0" w:type="auto"/>
            <w:vAlign w:val="center"/>
          </w:tcPr>
          <w:p w14:paraId="69C4AE1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 curcumin gel</w:t>
            </w:r>
          </w:p>
        </w:tc>
        <w:tc>
          <w:tcPr>
            <w:tcW w:w="0" w:type="auto"/>
            <w:vAlign w:val="center"/>
          </w:tcPr>
          <w:p w14:paraId="267DA80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at baseline and repeated at 1, 3, and 6 months</w:t>
            </w:r>
          </w:p>
        </w:tc>
        <w:tc>
          <w:tcPr>
            <w:tcW w:w="0" w:type="auto"/>
            <w:vAlign w:val="center"/>
          </w:tcPr>
          <w:p w14:paraId="63261EF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 3, and 6 months</w:t>
            </w:r>
          </w:p>
        </w:tc>
      </w:tr>
      <w:tr w14:paraId="3B797058">
        <w:tc>
          <w:tcPr>
            <w:tcW w:w="0" w:type="auto"/>
            <w:vAlign w:val="center"/>
          </w:tcPr>
          <w:p w14:paraId="1BDE049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Anuradha 2015</w:t>
            </w:r>
          </w:p>
        </w:tc>
        <w:tc>
          <w:tcPr>
            <w:tcW w:w="0" w:type="auto"/>
            <w:vAlign w:val="center"/>
          </w:tcPr>
          <w:p w14:paraId="21F0658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Localised or generalised chronic periodontitis; two non-adjacent periodontal-pocket sites with PPD 5–7 mm per participant</w:t>
            </w:r>
          </w:p>
        </w:tc>
        <w:tc>
          <w:tcPr>
            <w:tcW w:w="0" w:type="auto"/>
            <w:vAlign w:val="center"/>
          </w:tcPr>
          <w:p w14:paraId="36843DD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6213B30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176630C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gel placed in the periodontal pocket and covered with a periodontal dressing</w:t>
            </w:r>
          </w:p>
        </w:tc>
        <w:tc>
          <w:tcPr>
            <w:tcW w:w="0" w:type="auto"/>
            <w:vAlign w:val="center"/>
          </w:tcPr>
          <w:p w14:paraId="613D1EA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C4CA2A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subgingival scaling and root planing; repetition schedule NR</w:t>
            </w:r>
          </w:p>
        </w:tc>
        <w:tc>
          <w:tcPr>
            <w:tcW w:w="0" w:type="auto"/>
            <w:vAlign w:val="center"/>
          </w:tcPr>
          <w:p w14:paraId="4BAEA7B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30 and 45 days</w:t>
            </w:r>
          </w:p>
        </w:tc>
      </w:tr>
      <w:tr w14:paraId="038A0EFE">
        <w:tc>
          <w:tcPr>
            <w:tcW w:w="0" w:type="auto"/>
            <w:vAlign w:val="center"/>
          </w:tcPr>
          <w:p w14:paraId="3874AD0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Nagasri 2015</w:t>
            </w:r>
          </w:p>
        </w:tc>
        <w:tc>
          <w:tcPr>
            <w:tcW w:w="0" w:type="auto"/>
            <w:vAlign w:val="center"/>
          </w:tcPr>
          <w:p w14:paraId="7284C61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two contralateral periodontal-pocket sites with PPD ≥5 mm per participant</w:t>
            </w:r>
          </w:p>
        </w:tc>
        <w:tc>
          <w:tcPr>
            <w:tcW w:w="0" w:type="auto"/>
            <w:vAlign w:val="center"/>
          </w:tcPr>
          <w:p w14:paraId="70A5EC0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48C2AA6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4AE91BD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gel placed subgingivally in the experimental site</w:t>
            </w:r>
          </w:p>
        </w:tc>
        <w:tc>
          <w:tcPr>
            <w:tcW w:w="0" w:type="auto"/>
            <w:vAlign w:val="center"/>
          </w:tcPr>
          <w:p w14:paraId="54D705D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05EF03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Single application after scaling and root planing</w:t>
            </w:r>
          </w:p>
        </w:tc>
        <w:tc>
          <w:tcPr>
            <w:tcW w:w="0" w:type="auto"/>
            <w:vAlign w:val="center"/>
          </w:tcPr>
          <w:p w14:paraId="6C8ED5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4 weeks</w:t>
            </w:r>
          </w:p>
        </w:tc>
      </w:tr>
      <w:tr w14:paraId="744C27E6">
        <w:tc>
          <w:tcPr>
            <w:tcW w:w="0" w:type="auto"/>
            <w:vAlign w:val="center"/>
          </w:tcPr>
          <w:p w14:paraId="2A9E45E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Sreedhar 2015</w:t>
            </w:r>
          </w:p>
        </w:tc>
        <w:tc>
          <w:tcPr>
            <w:tcW w:w="0" w:type="auto"/>
            <w:vAlign w:val="center"/>
          </w:tcPr>
          <w:p w14:paraId="6D85296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the deepest periodontal pocket with PPD ≥5 mm selected in each quadrant</w:t>
            </w:r>
          </w:p>
        </w:tc>
        <w:tc>
          <w:tcPr>
            <w:tcW w:w="0" w:type="auto"/>
            <w:vAlign w:val="center"/>
          </w:tcPr>
          <w:p w14:paraId="2BD7B78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4E8DE3D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424CC6D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gel, with or without 470-nm blue-light photodynamic activation</w:t>
            </w:r>
          </w:p>
        </w:tc>
        <w:tc>
          <w:tcPr>
            <w:tcW w:w="0" w:type="auto"/>
            <w:vAlign w:val="center"/>
          </w:tcPr>
          <w:p w14:paraId="17EE0B2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58B0BF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gel was applied as a single or multiple application, with or without photodynamic therapy; exact schedule NR</w:t>
            </w:r>
          </w:p>
        </w:tc>
        <w:tc>
          <w:tcPr>
            <w:tcW w:w="0" w:type="auto"/>
            <w:vAlign w:val="center"/>
          </w:tcPr>
          <w:p w14:paraId="459E4CF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r>
      <w:tr w14:paraId="0CED3EAD">
        <w:tc>
          <w:tcPr>
            <w:tcW w:w="0" w:type="auto"/>
            <w:vAlign w:val="center"/>
          </w:tcPr>
          <w:p w14:paraId="490C528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Nasra 2017</w:t>
            </w:r>
          </w:p>
        </w:tc>
        <w:tc>
          <w:tcPr>
            <w:tcW w:w="0" w:type="auto"/>
            <w:vAlign w:val="center"/>
          </w:tcPr>
          <w:p w14:paraId="5556CD6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Adult moderate-to-severe chronic periodontitis; a single isolated periodontal pocket with PD 5 mm and bleeding on probing</w:t>
            </w:r>
          </w:p>
        </w:tc>
        <w:tc>
          <w:tcPr>
            <w:tcW w:w="0" w:type="auto"/>
            <w:vAlign w:val="center"/>
          </w:tcPr>
          <w:p w14:paraId="7749A8D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 NR</w:t>
            </w:r>
          </w:p>
        </w:tc>
        <w:tc>
          <w:tcPr>
            <w:tcW w:w="0" w:type="auto"/>
            <w:vAlign w:val="center"/>
          </w:tcPr>
          <w:p w14:paraId="10F399A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71DD2C9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in-situ gel injected in a cold liquid state and forming a gel at body temperature</w:t>
            </w:r>
          </w:p>
        </w:tc>
        <w:tc>
          <w:tcPr>
            <w:tcW w:w="0" w:type="auto"/>
            <w:vAlign w:val="center"/>
          </w:tcPr>
          <w:p w14:paraId="56A369B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 curcumin</w:t>
            </w:r>
          </w:p>
        </w:tc>
        <w:tc>
          <w:tcPr>
            <w:tcW w:w="0" w:type="auto"/>
            <w:vAlign w:val="center"/>
          </w:tcPr>
          <w:p w14:paraId="7697EA1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once weekly for 3 consecutive weeks</w:t>
            </w:r>
          </w:p>
        </w:tc>
        <w:tc>
          <w:tcPr>
            <w:tcW w:w="0" w:type="auto"/>
            <w:vAlign w:val="center"/>
          </w:tcPr>
          <w:p w14:paraId="4B696E6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month</w:t>
            </w:r>
          </w:p>
        </w:tc>
      </w:tr>
      <w:tr w14:paraId="650E3680">
        <w:tc>
          <w:tcPr>
            <w:tcW w:w="0" w:type="auto"/>
            <w:vAlign w:val="center"/>
          </w:tcPr>
          <w:p w14:paraId="5E6A032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Ivanaga 2019</w:t>
            </w:r>
          </w:p>
        </w:tc>
        <w:tc>
          <w:tcPr>
            <w:tcW w:w="0" w:type="auto"/>
            <w:vAlign w:val="center"/>
          </w:tcPr>
          <w:p w14:paraId="796201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Type 2 diabetes mellitus with chronic periodontitis; ≥1 residual periodontal pocket per quadrant with PD ≥5 mm and positive BOP</w:t>
            </w:r>
          </w:p>
        </w:tc>
        <w:tc>
          <w:tcPr>
            <w:tcW w:w="0" w:type="auto"/>
            <w:vAlign w:val="center"/>
          </w:tcPr>
          <w:p w14:paraId="1967D3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type 2 diabetes</w:t>
            </w:r>
          </w:p>
        </w:tc>
        <w:tc>
          <w:tcPr>
            <w:tcW w:w="0" w:type="auto"/>
            <w:vAlign w:val="center"/>
          </w:tcPr>
          <w:p w14:paraId="7C61F0B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4974D41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solution delivered by subgingival irrigation, LED irradiation, or combined antimicrobial photodynamic therapy</w:t>
            </w:r>
          </w:p>
        </w:tc>
        <w:tc>
          <w:tcPr>
            <w:tcW w:w="0" w:type="auto"/>
            <w:vAlign w:val="center"/>
          </w:tcPr>
          <w:p w14:paraId="00208A9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65E7734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LED irradiation for 60 seconds with a 1-minute pre-irradiation period for aPDT; application frequency NR</w:t>
            </w:r>
          </w:p>
        </w:tc>
        <w:tc>
          <w:tcPr>
            <w:tcW w:w="0" w:type="auto"/>
            <w:vAlign w:val="center"/>
          </w:tcPr>
          <w:p w14:paraId="450DD3C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3 and 6 months</w:t>
            </w:r>
          </w:p>
        </w:tc>
      </w:tr>
      <w:tr w14:paraId="12032A3A">
        <w:tc>
          <w:tcPr>
            <w:tcW w:w="0" w:type="auto"/>
            <w:vAlign w:val="center"/>
          </w:tcPr>
          <w:p w14:paraId="79148A6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Jaswal 2014</w:t>
            </w:r>
          </w:p>
        </w:tc>
        <w:tc>
          <w:tcPr>
            <w:tcW w:w="0" w:type="auto"/>
            <w:vAlign w:val="center"/>
          </w:tcPr>
          <w:p w14:paraId="4E671FF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Localised or generalised chronic periodontitis; three non-adjacent periodontal pockets with PPD 5–7 mm in different quadrants</w:t>
            </w:r>
          </w:p>
        </w:tc>
        <w:tc>
          <w:tcPr>
            <w:tcW w:w="0" w:type="auto"/>
            <w:vAlign w:val="center"/>
          </w:tcPr>
          <w:p w14:paraId="11A580A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11FB5A4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1C1BDDB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Whole-turmeric gel placed in the periodontal pocket and covered with a periodontal dressing</w:t>
            </w:r>
          </w:p>
        </w:tc>
        <w:tc>
          <w:tcPr>
            <w:tcW w:w="0" w:type="auto"/>
            <w:vAlign w:val="center"/>
          </w:tcPr>
          <w:p w14:paraId="15E25B5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 whole-turmeric gel</w:t>
            </w:r>
          </w:p>
        </w:tc>
        <w:tc>
          <w:tcPr>
            <w:tcW w:w="0" w:type="auto"/>
            <w:vAlign w:val="center"/>
          </w:tcPr>
          <w:p w14:paraId="3BAEB9E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Single application after SRP</w:t>
            </w:r>
          </w:p>
        </w:tc>
        <w:tc>
          <w:tcPr>
            <w:tcW w:w="0" w:type="auto"/>
            <w:vAlign w:val="center"/>
          </w:tcPr>
          <w:p w14:paraId="1F067AF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7, 30, and 45 days</w:t>
            </w:r>
          </w:p>
        </w:tc>
      </w:tr>
      <w:tr w14:paraId="288CD313">
        <w:tc>
          <w:tcPr>
            <w:tcW w:w="0" w:type="auto"/>
            <w:vAlign w:val="center"/>
          </w:tcPr>
          <w:p w14:paraId="1AA90B3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Behal 2011</w:t>
            </w:r>
          </w:p>
        </w:tc>
        <w:tc>
          <w:tcPr>
            <w:tcW w:w="0" w:type="auto"/>
            <w:vAlign w:val="center"/>
          </w:tcPr>
          <w:p w14:paraId="34DA0E3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Localised or generalised chronic periodontitis; ≥2 non-adjacent periodontal pockets with PPD 5–7 mm per participant</w:t>
            </w:r>
          </w:p>
        </w:tc>
        <w:tc>
          <w:tcPr>
            <w:tcW w:w="0" w:type="auto"/>
            <w:vAlign w:val="center"/>
          </w:tcPr>
          <w:p w14:paraId="7F9A2FE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 NR</w:t>
            </w:r>
          </w:p>
        </w:tc>
        <w:tc>
          <w:tcPr>
            <w:tcW w:w="0" w:type="auto"/>
            <w:vAlign w:val="center"/>
          </w:tcPr>
          <w:p w14:paraId="69AEC70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230E199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Whole-turmeric in-situ gel injected in a cold state, forming a gel at oral temperature, and covered with Coe-Pak</w:t>
            </w:r>
          </w:p>
        </w:tc>
        <w:tc>
          <w:tcPr>
            <w:tcW w:w="0" w:type="auto"/>
            <w:vAlign w:val="center"/>
          </w:tcPr>
          <w:p w14:paraId="18CD5ED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 whole-turmeric gel</w:t>
            </w:r>
          </w:p>
        </w:tc>
        <w:tc>
          <w:tcPr>
            <w:tcW w:w="0" w:type="auto"/>
            <w:vAlign w:val="center"/>
          </w:tcPr>
          <w:p w14:paraId="6CB77B7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repetition schedule NR</w:t>
            </w:r>
          </w:p>
        </w:tc>
        <w:tc>
          <w:tcPr>
            <w:tcW w:w="0" w:type="auto"/>
            <w:vAlign w:val="center"/>
          </w:tcPr>
          <w:p w14:paraId="3EBD8E2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and 45 days</w:t>
            </w:r>
          </w:p>
        </w:tc>
      </w:tr>
      <w:tr w14:paraId="3F6952C3">
        <w:tc>
          <w:tcPr>
            <w:tcW w:w="0" w:type="auto"/>
            <w:vAlign w:val="center"/>
          </w:tcPr>
          <w:p w14:paraId="65D6FA2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Jalaluddin 2019</w:t>
            </w:r>
          </w:p>
        </w:tc>
        <w:tc>
          <w:tcPr>
            <w:tcW w:w="0" w:type="auto"/>
            <w:vAlign w:val="center"/>
          </w:tcPr>
          <w:p w14:paraId="5D478F8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with PPD ≥5 mm; ≥1 periodontal pocket with PPD ≥5 mm selected in different quadrants</w:t>
            </w:r>
          </w:p>
        </w:tc>
        <w:tc>
          <w:tcPr>
            <w:tcW w:w="0" w:type="auto"/>
            <w:vAlign w:val="center"/>
          </w:tcPr>
          <w:p w14:paraId="297CB09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6FFDE0F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61C4546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Curcuma longa extract solution delivered by subgingival irrigation</w:t>
            </w:r>
          </w:p>
        </w:tc>
        <w:tc>
          <w:tcPr>
            <w:tcW w:w="0" w:type="auto"/>
            <w:vAlign w:val="center"/>
          </w:tcPr>
          <w:p w14:paraId="4A77284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 Curcuma longa extract solution</w:t>
            </w:r>
          </w:p>
        </w:tc>
        <w:tc>
          <w:tcPr>
            <w:tcW w:w="0" w:type="auto"/>
            <w:vAlign w:val="center"/>
          </w:tcPr>
          <w:p w14:paraId="64D20F7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and repeated on days 7 and 14</w:t>
            </w:r>
          </w:p>
        </w:tc>
        <w:tc>
          <w:tcPr>
            <w:tcW w:w="0" w:type="auto"/>
            <w:vAlign w:val="center"/>
          </w:tcPr>
          <w:p w14:paraId="4B5B5C0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14 days and 4 weeks</w:t>
            </w:r>
          </w:p>
        </w:tc>
      </w:tr>
      <w:tr w14:paraId="61903A09">
        <w:tc>
          <w:tcPr>
            <w:tcW w:w="0" w:type="auto"/>
            <w:vAlign w:val="center"/>
          </w:tcPr>
          <w:p w14:paraId="1BD595E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Abdel-Fatah 2023</w:t>
            </w:r>
          </w:p>
        </w:tc>
        <w:tc>
          <w:tcPr>
            <w:tcW w:w="0" w:type="auto"/>
            <w:vAlign w:val="center"/>
          </w:tcPr>
          <w:p w14:paraId="1545522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Stage II, Grade A periodontitis; one selected periodontal pocket with PPD 3–5 mm and CAL 3–4 mm</w:t>
            </w:r>
          </w:p>
        </w:tc>
        <w:tc>
          <w:tcPr>
            <w:tcW w:w="0" w:type="auto"/>
            <w:vAlign w:val="center"/>
          </w:tcPr>
          <w:p w14:paraId="0A61F63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75AD856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6166206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Curcumin gel injected subgingivally into the selected periodontal pocket</w:t>
            </w:r>
          </w:p>
        </w:tc>
        <w:tc>
          <w:tcPr>
            <w:tcW w:w="0" w:type="auto"/>
            <w:vAlign w:val="center"/>
          </w:tcPr>
          <w:p w14:paraId="017921B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 curcumin gel</w:t>
            </w:r>
          </w:p>
        </w:tc>
        <w:tc>
          <w:tcPr>
            <w:tcW w:w="0" w:type="auto"/>
            <w:vAlign w:val="center"/>
          </w:tcPr>
          <w:p w14:paraId="3207FA4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once weekly for 4 consecutive weeks</w:t>
            </w:r>
          </w:p>
        </w:tc>
        <w:tc>
          <w:tcPr>
            <w:tcW w:w="0" w:type="auto"/>
            <w:vAlign w:val="center"/>
          </w:tcPr>
          <w:p w14:paraId="34EC630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6 weeks</w:t>
            </w:r>
          </w:p>
        </w:tc>
      </w:tr>
      <w:tr w14:paraId="109744A5">
        <w:tc>
          <w:tcPr>
            <w:tcW w:w="0" w:type="auto"/>
            <w:vAlign w:val="center"/>
          </w:tcPr>
          <w:p w14:paraId="51D937B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Pérez-Pacheco 2020</w:t>
            </w:r>
          </w:p>
        </w:tc>
        <w:tc>
          <w:tcPr>
            <w:tcW w:w="0" w:type="auto"/>
            <w:vAlign w:val="center"/>
          </w:tcPr>
          <w:p w14:paraId="6FEA374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Generalised Stage III, Grade A periodontitis; four periodontal pockets with PPD 5–8 mm and positive BOP distributed across two quadrants</w:t>
            </w:r>
          </w:p>
        </w:tc>
        <w:tc>
          <w:tcPr>
            <w:tcW w:w="0" w:type="auto"/>
            <w:vAlign w:val="center"/>
          </w:tcPr>
          <w:p w14:paraId="1FE1E95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28841D3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670CA38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Nanocurcumin or blank nanoparticle solution injected into periodontal pockets and forming a gel at body temperature</w:t>
            </w:r>
          </w:p>
        </w:tc>
        <w:tc>
          <w:tcPr>
            <w:tcW w:w="0" w:type="auto"/>
            <w:vAlign w:val="center"/>
          </w:tcPr>
          <w:p w14:paraId="38ADD3A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100 μL per selected pocket; concentration NR</w:t>
            </w:r>
          </w:p>
        </w:tc>
        <w:tc>
          <w:tcPr>
            <w:tcW w:w="0" w:type="auto"/>
            <w:vAlign w:val="center"/>
          </w:tcPr>
          <w:p w14:paraId="768DBAB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Single application after full-mouth SRP</w:t>
            </w:r>
          </w:p>
        </w:tc>
        <w:tc>
          <w:tcPr>
            <w:tcW w:w="0" w:type="auto"/>
            <w:vAlign w:val="center"/>
          </w:tcPr>
          <w:p w14:paraId="7F3E62F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2, and 6 months</w:t>
            </w:r>
          </w:p>
        </w:tc>
      </w:tr>
      <w:tr w14:paraId="2C20950C">
        <w:tc>
          <w:tcPr>
            <w:tcW w:w="0" w:type="auto"/>
            <w:vAlign w:val="center"/>
          </w:tcPr>
          <w:p w14:paraId="61E3C7F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Hirasawa 2002</w:t>
            </w:r>
          </w:p>
        </w:tc>
        <w:tc>
          <w:tcPr>
            <w:tcW w:w="0" w:type="auto"/>
            <w:vAlign w:val="center"/>
          </w:tcPr>
          <w:p w14:paraId="5BB7A3B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Severe periodontitis; bilateral symmetrical deep periodontal pockets with baseline PD of approximately 5 mm in a split-mouth design</w:t>
            </w:r>
          </w:p>
        </w:tc>
        <w:tc>
          <w:tcPr>
            <w:tcW w:w="0" w:type="auto"/>
            <w:vAlign w:val="center"/>
          </w:tcPr>
          <w:p w14:paraId="07B6426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 non-diabetic</w:t>
            </w:r>
          </w:p>
        </w:tc>
        <w:tc>
          <w:tcPr>
            <w:tcW w:w="0" w:type="auto"/>
            <w:vAlign w:val="center"/>
          </w:tcPr>
          <w:p w14:paraId="39DF163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local administration</w:t>
            </w:r>
          </w:p>
        </w:tc>
        <w:tc>
          <w:tcPr>
            <w:tcW w:w="0" w:type="auto"/>
            <w:vAlign w:val="center"/>
          </w:tcPr>
          <w:p w14:paraId="7DC9AC8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Hydroxypropyl-cellulose sustained-release strips containing green-tea catechins; drug-free strips as comparator</w:t>
            </w:r>
          </w:p>
        </w:tc>
        <w:tc>
          <w:tcPr>
            <w:tcW w:w="0" w:type="auto"/>
            <w:vAlign w:val="center"/>
          </w:tcPr>
          <w:p w14:paraId="563F9F0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5% green-tea catechins</w:t>
            </w:r>
          </w:p>
        </w:tc>
        <w:tc>
          <w:tcPr>
            <w:tcW w:w="0" w:type="auto"/>
            <w:vAlign w:val="center"/>
          </w:tcPr>
          <w:p w14:paraId="6C9AB2C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once weekly for 7 consecutive weeks</w:t>
            </w:r>
          </w:p>
        </w:tc>
        <w:tc>
          <w:tcPr>
            <w:tcW w:w="0" w:type="auto"/>
            <w:vAlign w:val="center"/>
          </w:tcPr>
          <w:p w14:paraId="6B45317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7–8 weeks</w:t>
            </w:r>
          </w:p>
        </w:tc>
      </w:tr>
      <w:tr w14:paraId="4400AAD8">
        <w:tc>
          <w:tcPr>
            <w:tcW w:w="0" w:type="auto"/>
            <w:vAlign w:val="center"/>
          </w:tcPr>
          <w:p w14:paraId="41A6061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Rassameemasmaung 2008</w:t>
            </w:r>
          </w:p>
        </w:tc>
        <w:tc>
          <w:tcPr>
            <w:tcW w:w="0" w:type="auto"/>
            <w:vAlign w:val="center"/>
          </w:tcPr>
          <w:p w14:paraId="07342C3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involving single-rooted teeth; at least two sites with PPD 5–6 mm and two sites with PPD 7–9 mm, radiographic bone loss, and BOP or suppuration</w:t>
            </w:r>
          </w:p>
        </w:tc>
        <w:tc>
          <w:tcPr>
            <w:tcW w:w="0" w:type="auto"/>
            <w:vAlign w:val="center"/>
          </w:tcPr>
          <w:p w14:paraId="76E57C9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75B8B95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Garcinia mangostana; local administration</w:t>
            </w:r>
          </w:p>
        </w:tc>
        <w:tc>
          <w:tcPr>
            <w:tcW w:w="0" w:type="auto"/>
            <w:vAlign w:val="center"/>
          </w:tcPr>
          <w:p w14:paraId="42361AD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Garcinia mangostana pericarp-extract gel injected into periodontal pockets</w:t>
            </w:r>
          </w:p>
        </w:tc>
        <w:tc>
          <w:tcPr>
            <w:tcW w:w="0" w:type="auto"/>
            <w:vAlign w:val="center"/>
          </w:tcPr>
          <w:p w14:paraId="66A0447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791FCE8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Two applications, at baseline and 1 week</w:t>
            </w:r>
          </w:p>
        </w:tc>
        <w:tc>
          <w:tcPr>
            <w:tcW w:w="0" w:type="auto"/>
            <w:vAlign w:val="center"/>
          </w:tcPr>
          <w:p w14:paraId="3911E05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months</w:t>
            </w:r>
          </w:p>
        </w:tc>
      </w:tr>
      <w:tr w14:paraId="7E90B934">
        <w:tc>
          <w:tcPr>
            <w:tcW w:w="0" w:type="auto"/>
            <w:vAlign w:val="center"/>
          </w:tcPr>
          <w:p w14:paraId="1AA2D45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Yaghini 2014</w:t>
            </w:r>
          </w:p>
        </w:tc>
        <w:tc>
          <w:tcPr>
            <w:tcW w:w="0" w:type="auto"/>
            <w:vAlign w:val="center"/>
          </w:tcPr>
          <w:p w14:paraId="54AEB94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Moderate chronic periodontitis; single-rooted teeth with periodontal pockets of 3–5 mm and ≥4 periodontal pockets</w:t>
            </w:r>
          </w:p>
        </w:tc>
        <w:tc>
          <w:tcPr>
            <w:tcW w:w="0" w:type="auto"/>
            <w:vAlign w:val="center"/>
          </w:tcPr>
          <w:p w14:paraId="1D53F3B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18CC8D0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OCE; local administration</w:t>
            </w:r>
          </w:p>
        </w:tc>
        <w:tc>
          <w:tcPr>
            <w:tcW w:w="0" w:type="auto"/>
            <w:vAlign w:val="center"/>
          </w:tcPr>
          <w:p w14:paraId="0C17B0D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Gel containing oak and coriander extracts; matching placebo gel</w:t>
            </w:r>
          </w:p>
        </w:tc>
        <w:tc>
          <w:tcPr>
            <w:tcW w:w="0" w:type="auto"/>
            <w:vAlign w:val="center"/>
          </w:tcPr>
          <w:p w14:paraId="205546F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20% oak extract and 1% coriander extract</w:t>
            </w:r>
          </w:p>
        </w:tc>
        <w:tc>
          <w:tcPr>
            <w:tcW w:w="0" w:type="auto"/>
            <w:vAlign w:val="center"/>
          </w:tcPr>
          <w:p w14:paraId="2087A82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Two applications, at baseline and 1 week</w:t>
            </w:r>
          </w:p>
        </w:tc>
        <w:tc>
          <w:tcPr>
            <w:tcW w:w="0" w:type="auto"/>
            <w:vAlign w:val="center"/>
          </w:tcPr>
          <w:p w14:paraId="624F5FA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r>
      <w:tr w14:paraId="068C5BB5">
        <w:tc>
          <w:tcPr>
            <w:tcW w:w="0" w:type="auto"/>
            <w:vAlign w:val="center"/>
          </w:tcPr>
          <w:p w14:paraId="646E446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Grover 2016</w:t>
            </w:r>
          </w:p>
        </w:tc>
        <w:tc>
          <w:tcPr>
            <w:tcW w:w="0" w:type="auto"/>
            <w:vAlign w:val="center"/>
          </w:tcPr>
          <w:p w14:paraId="00F5B55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in participants aged ≥30 years with ≥8 sites showing PPD ≥5 mm</w:t>
            </w:r>
          </w:p>
        </w:tc>
        <w:tc>
          <w:tcPr>
            <w:tcW w:w="0" w:type="auto"/>
            <w:vAlign w:val="center"/>
          </w:tcPr>
          <w:p w14:paraId="0CC96A2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4E2513F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Emblica officinalis; local administration</w:t>
            </w:r>
          </w:p>
        </w:tc>
        <w:tc>
          <w:tcPr>
            <w:tcW w:w="0" w:type="auto"/>
            <w:vAlign w:val="center"/>
          </w:tcPr>
          <w:p w14:paraId="359B59F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Sustained-release Emblica officinalis gel injected into deep periodontal pockets; placebo gel as comparator; no periodontal dressing</w:t>
            </w:r>
          </w:p>
        </w:tc>
        <w:tc>
          <w:tcPr>
            <w:tcW w:w="0" w:type="auto"/>
            <w:vAlign w:val="center"/>
          </w:tcPr>
          <w:p w14:paraId="43CAD0E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10% Emblica officinalis gel</w:t>
            </w:r>
          </w:p>
        </w:tc>
        <w:tc>
          <w:tcPr>
            <w:tcW w:w="0" w:type="auto"/>
            <w:vAlign w:val="center"/>
          </w:tcPr>
          <w:p w14:paraId="614594F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Single application 7 days after SRP</w:t>
            </w:r>
          </w:p>
        </w:tc>
        <w:tc>
          <w:tcPr>
            <w:tcW w:w="0" w:type="auto"/>
            <w:vAlign w:val="center"/>
          </w:tcPr>
          <w:p w14:paraId="18ED5AE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and 3 months</w:t>
            </w:r>
          </w:p>
        </w:tc>
      </w:tr>
      <w:tr w14:paraId="5096EF9C">
        <w:tc>
          <w:tcPr>
            <w:tcW w:w="0" w:type="auto"/>
            <w:vAlign w:val="center"/>
          </w:tcPr>
          <w:p w14:paraId="4284E8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Mahendra 2017</w:t>
            </w:r>
          </w:p>
        </w:tc>
        <w:tc>
          <w:tcPr>
            <w:tcW w:w="0" w:type="auto"/>
            <w:vAlign w:val="center"/>
          </w:tcPr>
          <w:p w14:paraId="3223207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Generalised chronic periodontitis with PPD ≥5 mm; periodontal-pocket sites with PPD ≥5 mm</w:t>
            </w:r>
          </w:p>
        </w:tc>
        <w:tc>
          <w:tcPr>
            <w:tcW w:w="0" w:type="auto"/>
            <w:vAlign w:val="center"/>
          </w:tcPr>
          <w:p w14:paraId="31E06BD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3843233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Garcinia mangostana; local administration</w:t>
            </w:r>
          </w:p>
        </w:tc>
        <w:tc>
          <w:tcPr>
            <w:tcW w:w="0" w:type="auto"/>
            <w:vAlign w:val="center"/>
          </w:tcPr>
          <w:p w14:paraId="47EB6B6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Garcinia mangostana gel injected into periodontal pockets</w:t>
            </w:r>
          </w:p>
        </w:tc>
        <w:tc>
          <w:tcPr>
            <w:tcW w:w="0" w:type="auto"/>
            <w:vAlign w:val="center"/>
          </w:tcPr>
          <w:p w14:paraId="3B02FC5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10 μL of 4% Garcinia mangostana gel</w:t>
            </w:r>
          </w:p>
        </w:tc>
        <w:tc>
          <w:tcPr>
            <w:tcW w:w="0" w:type="auto"/>
            <w:vAlign w:val="center"/>
          </w:tcPr>
          <w:p w14:paraId="343C0E0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repetition schedule NR</w:t>
            </w:r>
          </w:p>
        </w:tc>
        <w:tc>
          <w:tcPr>
            <w:tcW w:w="0" w:type="auto"/>
            <w:vAlign w:val="center"/>
          </w:tcPr>
          <w:p w14:paraId="29FD35F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3 months</w:t>
            </w:r>
          </w:p>
        </w:tc>
      </w:tr>
      <w:tr w14:paraId="3BBABB2F">
        <w:tc>
          <w:tcPr>
            <w:tcW w:w="0" w:type="auto"/>
            <w:vAlign w:val="center"/>
          </w:tcPr>
          <w:p w14:paraId="1F3803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Kurian 2018</w:t>
            </w:r>
          </w:p>
        </w:tc>
        <w:tc>
          <w:tcPr>
            <w:tcW w:w="0" w:type="auto"/>
            <w:vAlign w:val="center"/>
          </w:tcPr>
          <w:p w14:paraId="7DEF19D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Moderate-to-severe chronic periodontitis with vertical bone defects ≥3 mm</w:t>
            </w:r>
          </w:p>
        </w:tc>
        <w:tc>
          <w:tcPr>
            <w:tcW w:w="0" w:type="auto"/>
            <w:vAlign w:val="center"/>
          </w:tcPr>
          <w:p w14:paraId="01EC49E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3700E4B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Aloe vera gel; local administration</w:t>
            </w:r>
          </w:p>
        </w:tc>
        <w:tc>
          <w:tcPr>
            <w:tcW w:w="0" w:type="auto"/>
            <w:vAlign w:val="center"/>
          </w:tcPr>
          <w:p w14:paraId="720F0DD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Aloe vera gel injected into the periodontal pocket using a 26-gauge blunt needle; no periodontal dressing</w:t>
            </w:r>
          </w:p>
        </w:tc>
        <w:tc>
          <w:tcPr>
            <w:tcW w:w="0" w:type="auto"/>
            <w:vAlign w:val="center"/>
          </w:tcPr>
          <w:p w14:paraId="478AA14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0.1 mL per selected site; concentration NR</w:t>
            </w:r>
          </w:p>
        </w:tc>
        <w:tc>
          <w:tcPr>
            <w:tcW w:w="0" w:type="auto"/>
            <w:vAlign w:val="center"/>
          </w:tcPr>
          <w:p w14:paraId="323F8CE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at one site per participant; repetition schedule NR</w:t>
            </w:r>
          </w:p>
        </w:tc>
        <w:tc>
          <w:tcPr>
            <w:tcW w:w="0" w:type="auto"/>
            <w:vAlign w:val="center"/>
          </w:tcPr>
          <w:p w14:paraId="7B434C0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 and 12 months</w:t>
            </w:r>
          </w:p>
        </w:tc>
      </w:tr>
      <w:tr w14:paraId="2A472C4A">
        <w:tc>
          <w:tcPr>
            <w:tcW w:w="0" w:type="auto"/>
            <w:vAlign w:val="center"/>
          </w:tcPr>
          <w:p w14:paraId="4FB5A60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Warad 2013</w:t>
            </w:r>
          </w:p>
        </w:tc>
        <w:tc>
          <w:tcPr>
            <w:tcW w:w="0" w:type="auto"/>
            <w:vAlign w:val="center"/>
          </w:tcPr>
          <w:p w14:paraId="4D830E3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with PD 5–8 mm; at least four independent periodontal pockets with PD 5–8 mm per participant</w:t>
            </w:r>
          </w:p>
        </w:tc>
        <w:tc>
          <w:tcPr>
            <w:tcW w:w="0" w:type="auto"/>
            <w:vAlign w:val="center"/>
          </w:tcPr>
          <w:p w14:paraId="27A6691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6B47DE9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LEOG; local administration</w:t>
            </w:r>
          </w:p>
        </w:tc>
        <w:tc>
          <w:tcPr>
            <w:tcW w:w="0" w:type="auto"/>
            <w:vAlign w:val="center"/>
          </w:tcPr>
          <w:p w14:paraId="0B03892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Lemongrass essential-oil gel injected subgingivally to the base of the periodontal pocket using a bent blunt needle</w:t>
            </w:r>
          </w:p>
        </w:tc>
        <w:tc>
          <w:tcPr>
            <w:tcW w:w="0" w:type="auto"/>
            <w:vAlign w:val="center"/>
          </w:tcPr>
          <w:p w14:paraId="583E08B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 lemongrass essential-oil gel</w:t>
            </w:r>
          </w:p>
        </w:tc>
        <w:tc>
          <w:tcPr>
            <w:tcW w:w="0" w:type="auto"/>
            <w:vAlign w:val="center"/>
          </w:tcPr>
          <w:p w14:paraId="6075BA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repetition schedule NR</w:t>
            </w:r>
          </w:p>
        </w:tc>
        <w:tc>
          <w:tcPr>
            <w:tcW w:w="0" w:type="auto"/>
            <w:vAlign w:val="center"/>
          </w:tcPr>
          <w:p w14:paraId="6B49D60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r>
      <w:tr w14:paraId="4CC7EA92">
        <w:tc>
          <w:tcPr>
            <w:tcW w:w="0" w:type="auto"/>
            <w:vAlign w:val="center"/>
          </w:tcPr>
          <w:p w14:paraId="426326A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Deshpande 2012</w:t>
            </w:r>
          </w:p>
        </w:tc>
        <w:tc>
          <w:tcPr>
            <w:tcW w:w="0" w:type="auto"/>
            <w:vAlign w:val="center"/>
          </w:tcPr>
          <w:p w14:paraId="6B52F54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full-mouth assessment</w:t>
            </w:r>
          </w:p>
        </w:tc>
        <w:tc>
          <w:tcPr>
            <w:tcW w:w="0" w:type="auto"/>
            <w:vAlign w:val="center"/>
          </w:tcPr>
          <w:p w14:paraId="47F875F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7B45FF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oral administration</w:t>
            </w:r>
          </w:p>
        </w:tc>
        <w:tc>
          <w:tcPr>
            <w:tcW w:w="0" w:type="auto"/>
            <w:vAlign w:val="center"/>
          </w:tcPr>
          <w:p w14:paraId="1D98849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Green-tea beverage prepared from commercial tea bags</w:t>
            </w:r>
          </w:p>
        </w:tc>
        <w:tc>
          <w:tcPr>
            <w:tcW w:w="0" w:type="auto"/>
            <w:vAlign w:val="center"/>
          </w:tcPr>
          <w:p w14:paraId="660E5E8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1.75 g per tea bag; four cups/day</w:t>
            </w:r>
          </w:p>
        </w:tc>
        <w:tc>
          <w:tcPr>
            <w:tcW w:w="0" w:type="auto"/>
            <w:vAlign w:val="center"/>
          </w:tcPr>
          <w:p w14:paraId="3EA82C5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Consumed daily for 6 months</w:t>
            </w:r>
          </w:p>
        </w:tc>
        <w:tc>
          <w:tcPr>
            <w:tcW w:w="0" w:type="auto"/>
            <w:vAlign w:val="center"/>
          </w:tcPr>
          <w:p w14:paraId="39F4EEF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and 6 months</w:t>
            </w:r>
          </w:p>
          <w:p w14:paraId="2FFE7E3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p>
        </w:tc>
      </w:tr>
      <w:tr w14:paraId="2B236FDC">
        <w:tc>
          <w:tcPr>
            <w:tcW w:w="0" w:type="auto"/>
            <w:vAlign w:val="center"/>
          </w:tcPr>
          <w:p w14:paraId="41182EA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Chopra 2016</w:t>
            </w:r>
          </w:p>
        </w:tc>
        <w:tc>
          <w:tcPr>
            <w:tcW w:w="0" w:type="auto"/>
            <w:vAlign w:val="center"/>
          </w:tcPr>
          <w:p w14:paraId="43DA690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Mild-to-moderate chronic periodontitis; six sites per tooth, with the tooth/site showing the greatest CAL selected for clinical assessment</w:t>
            </w:r>
          </w:p>
        </w:tc>
        <w:tc>
          <w:tcPr>
            <w:tcW w:w="0" w:type="auto"/>
            <w:vAlign w:val="center"/>
          </w:tcPr>
          <w:p w14:paraId="570000D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4A204F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oral administration</w:t>
            </w:r>
          </w:p>
        </w:tc>
        <w:tc>
          <w:tcPr>
            <w:tcW w:w="0" w:type="auto"/>
            <w:vAlign w:val="center"/>
          </w:tcPr>
          <w:p w14:paraId="59272A4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Green-tea beverage prepared by steeping a tea bag in 240 mL hot water for 1–2 minutes; cellulose placebo tea bag as comparator</w:t>
            </w:r>
          </w:p>
        </w:tc>
        <w:tc>
          <w:tcPr>
            <w:tcW w:w="0" w:type="auto"/>
            <w:vAlign w:val="center"/>
          </w:tcPr>
          <w:p w14:paraId="006539B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Two cups/day; 240 mL per cup</w:t>
            </w:r>
          </w:p>
        </w:tc>
        <w:tc>
          <w:tcPr>
            <w:tcW w:w="0" w:type="auto"/>
            <w:vAlign w:val="center"/>
          </w:tcPr>
          <w:p w14:paraId="4A1A5DD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Consumed daily for 12 weeks</w:t>
            </w:r>
          </w:p>
        </w:tc>
        <w:tc>
          <w:tcPr>
            <w:tcW w:w="0" w:type="auto"/>
            <w:vAlign w:val="center"/>
          </w:tcPr>
          <w:p w14:paraId="0BE2172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12 weeks</w:t>
            </w:r>
          </w:p>
        </w:tc>
      </w:tr>
      <w:tr w14:paraId="46E6B58A">
        <w:tc>
          <w:tcPr>
            <w:tcW w:w="0" w:type="auto"/>
            <w:vAlign w:val="center"/>
          </w:tcPr>
          <w:p w14:paraId="299273B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Arora 2013</w:t>
            </w:r>
          </w:p>
        </w:tc>
        <w:tc>
          <w:tcPr>
            <w:tcW w:w="0" w:type="auto"/>
            <w:vAlign w:val="center"/>
          </w:tcPr>
          <w:p w14:paraId="5A199D4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full-mouth assessment</w:t>
            </w:r>
          </w:p>
        </w:tc>
        <w:tc>
          <w:tcPr>
            <w:tcW w:w="0" w:type="auto"/>
            <w:vAlign w:val="center"/>
          </w:tcPr>
          <w:p w14:paraId="3316FFC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2CAA939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lycopene; oral administration</w:t>
            </w:r>
          </w:p>
        </w:tc>
        <w:tc>
          <w:tcPr>
            <w:tcW w:w="0" w:type="auto"/>
            <w:vAlign w:val="center"/>
          </w:tcPr>
          <w:p w14:paraId="6388B60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Lycopene soft-gel capsules; matching placebo capsules</w:t>
            </w:r>
          </w:p>
        </w:tc>
        <w:tc>
          <w:tcPr>
            <w:tcW w:w="0" w:type="auto"/>
            <w:vAlign w:val="center"/>
          </w:tcPr>
          <w:p w14:paraId="22F8172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8 mg/day</w:t>
            </w:r>
          </w:p>
        </w:tc>
        <w:tc>
          <w:tcPr>
            <w:tcW w:w="0" w:type="auto"/>
            <w:vAlign w:val="center"/>
          </w:tcPr>
          <w:p w14:paraId="53F5CAB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Administered daily for 2 months after full-mouth SRP</w:t>
            </w:r>
          </w:p>
        </w:tc>
        <w:tc>
          <w:tcPr>
            <w:tcW w:w="0" w:type="auto"/>
            <w:vAlign w:val="center"/>
          </w:tcPr>
          <w:p w14:paraId="716FA26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8 weeks</w:t>
            </w:r>
          </w:p>
        </w:tc>
      </w:tr>
      <w:tr w14:paraId="2E98D902">
        <w:tc>
          <w:tcPr>
            <w:tcW w:w="0" w:type="auto"/>
            <w:vAlign w:val="center"/>
          </w:tcPr>
          <w:p w14:paraId="4CB8E0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Nafade 2022</w:t>
            </w:r>
          </w:p>
        </w:tc>
        <w:tc>
          <w:tcPr>
            <w:tcW w:w="0" w:type="auto"/>
            <w:vAlign w:val="center"/>
          </w:tcPr>
          <w:p w14:paraId="6838B6B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Mild-to-moderate chronic periodontitis; full-mouth assessment</w:t>
            </w:r>
          </w:p>
        </w:tc>
        <w:tc>
          <w:tcPr>
            <w:tcW w:w="0" w:type="auto"/>
            <w:vAlign w:val="center"/>
          </w:tcPr>
          <w:p w14:paraId="2E7475C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424F853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oolong tea; oral administration</w:t>
            </w:r>
          </w:p>
        </w:tc>
        <w:tc>
          <w:tcPr>
            <w:tcW w:w="0" w:type="auto"/>
            <w:vAlign w:val="center"/>
          </w:tcPr>
          <w:p w14:paraId="0B489F3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Oolong-tea beverage; participants rinsed for 1 minute before swallowing</w:t>
            </w:r>
          </w:p>
        </w:tc>
        <w:tc>
          <w:tcPr>
            <w:tcW w:w="0" w:type="auto"/>
            <w:vAlign w:val="center"/>
          </w:tcPr>
          <w:p w14:paraId="1BE0DE4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 g tea leaves in 300 mL hot water per serving; two cups/day</w:t>
            </w:r>
          </w:p>
        </w:tc>
        <w:tc>
          <w:tcPr>
            <w:tcW w:w="0" w:type="auto"/>
            <w:vAlign w:val="center"/>
          </w:tcPr>
          <w:p w14:paraId="12AA828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Consumed daily for 30 days after NSPT</w:t>
            </w:r>
          </w:p>
        </w:tc>
        <w:tc>
          <w:tcPr>
            <w:tcW w:w="0" w:type="auto"/>
            <w:vAlign w:val="center"/>
          </w:tcPr>
          <w:p w14:paraId="7C69023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r>
      <w:tr w14:paraId="1D0612DE">
        <w:tc>
          <w:tcPr>
            <w:tcW w:w="0" w:type="auto"/>
            <w:vAlign w:val="center"/>
          </w:tcPr>
          <w:p w14:paraId="44CCB1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Taleghani 2018</w:t>
            </w:r>
          </w:p>
        </w:tc>
        <w:tc>
          <w:tcPr>
            <w:tcW w:w="0" w:type="auto"/>
            <w:vAlign w:val="center"/>
          </w:tcPr>
          <w:p w14:paraId="53C6952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full-mouth assessment</w:t>
            </w:r>
          </w:p>
        </w:tc>
        <w:tc>
          <w:tcPr>
            <w:tcW w:w="0" w:type="auto"/>
            <w:vAlign w:val="center"/>
          </w:tcPr>
          <w:p w14:paraId="4739F00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5039198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oral administration</w:t>
            </w:r>
          </w:p>
        </w:tc>
        <w:tc>
          <w:tcPr>
            <w:tcW w:w="0" w:type="auto"/>
            <w:vAlign w:val="center"/>
          </w:tcPr>
          <w:p w14:paraId="462798D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Commercial green-tea beverage</w:t>
            </w:r>
          </w:p>
        </w:tc>
        <w:tc>
          <w:tcPr>
            <w:tcW w:w="0" w:type="auto"/>
            <w:vAlign w:val="center"/>
          </w:tcPr>
          <w:p w14:paraId="487FCBA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0FCA8C4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Consumed twice daily, in the morning and evening, for 6 weeks</w:t>
            </w:r>
          </w:p>
        </w:tc>
        <w:tc>
          <w:tcPr>
            <w:tcW w:w="0" w:type="auto"/>
            <w:vAlign w:val="center"/>
          </w:tcPr>
          <w:p w14:paraId="584A8C4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 weeks</w:t>
            </w:r>
          </w:p>
        </w:tc>
      </w:tr>
      <w:tr w14:paraId="52479551">
        <w:tc>
          <w:tcPr>
            <w:tcW w:w="0" w:type="auto"/>
            <w:vAlign w:val="center"/>
          </w:tcPr>
          <w:p w14:paraId="769A9A4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Raghava 2019</w:t>
            </w:r>
          </w:p>
        </w:tc>
        <w:tc>
          <w:tcPr>
            <w:tcW w:w="0" w:type="auto"/>
            <w:vAlign w:val="center"/>
          </w:tcPr>
          <w:p w14:paraId="21B89D8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Severe chronic periodontitis; periodontal pockets with PPD ≥5 mm in two contralateral quadrants</w:t>
            </w:r>
          </w:p>
        </w:tc>
        <w:tc>
          <w:tcPr>
            <w:tcW w:w="0" w:type="auto"/>
            <w:vAlign w:val="center"/>
          </w:tcPr>
          <w:p w14:paraId="2655591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2001D91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51A32CC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Undiluted curcumin gel injected into the periodontal pocket and covered with Coe-Pak</w:t>
            </w:r>
          </w:p>
        </w:tc>
        <w:tc>
          <w:tcPr>
            <w:tcW w:w="0" w:type="auto"/>
            <w:vAlign w:val="center"/>
          </w:tcPr>
          <w:p w14:paraId="4060DB9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2 mg undiluted curcumin gel</w:t>
            </w:r>
          </w:p>
        </w:tc>
        <w:tc>
          <w:tcPr>
            <w:tcW w:w="0" w:type="auto"/>
            <w:vAlign w:val="center"/>
          </w:tcPr>
          <w:p w14:paraId="70873E7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Single application after full-mouth SRP</w:t>
            </w:r>
          </w:p>
        </w:tc>
        <w:tc>
          <w:tcPr>
            <w:tcW w:w="0" w:type="auto"/>
            <w:vAlign w:val="center"/>
          </w:tcPr>
          <w:p w14:paraId="288EB3A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4 weeks</w:t>
            </w:r>
          </w:p>
        </w:tc>
      </w:tr>
      <w:tr w14:paraId="7D50D17F">
        <w:tc>
          <w:tcPr>
            <w:tcW w:w="0" w:type="auto"/>
            <w:vAlign w:val="center"/>
          </w:tcPr>
          <w:p w14:paraId="352923B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Sharma 2016</w:t>
            </w:r>
          </w:p>
        </w:tc>
        <w:tc>
          <w:tcPr>
            <w:tcW w:w="0" w:type="auto"/>
            <w:vAlign w:val="center"/>
          </w:tcPr>
          <w:p w14:paraId="182F684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Plaque-induced gingivitis or mild periodontitis; randomly selected quadrants</w:t>
            </w:r>
          </w:p>
        </w:tc>
        <w:tc>
          <w:tcPr>
            <w:tcW w:w="0" w:type="auto"/>
            <w:vAlign w:val="center"/>
          </w:tcPr>
          <w:p w14:paraId="67FF169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300C804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curcumin; local administration</w:t>
            </w:r>
          </w:p>
        </w:tc>
        <w:tc>
          <w:tcPr>
            <w:tcW w:w="0" w:type="auto"/>
            <w:vAlign w:val="center"/>
          </w:tcPr>
          <w:p w14:paraId="503C50B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Topically applied Curcuma longa extract</w:t>
            </w:r>
          </w:p>
        </w:tc>
        <w:tc>
          <w:tcPr>
            <w:tcW w:w="0" w:type="auto"/>
            <w:vAlign w:val="center"/>
          </w:tcPr>
          <w:p w14:paraId="51520E6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49D1A30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twice daily for 2 weeks after SRP</w:t>
            </w:r>
          </w:p>
        </w:tc>
        <w:tc>
          <w:tcPr>
            <w:tcW w:w="0" w:type="auto"/>
            <w:vAlign w:val="center"/>
          </w:tcPr>
          <w:p w14:paraId="0286203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weeks</w:t>
            </w:r>
          </w:p>
        </w:tc>
      </w:tr>
      <w:tr w14:paraId="726785D8">
        <w:tc>
          <w:tcPr>
            <w:tcW w:w="0" w:type="auto"/>
            <w:vAlign w:val="center"/>
          </w:tcPr>
          <w:p w14:paraId="79DF2E1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Sastravaha 2005</w:t>
            </w:r>
          </w:p>
        </w:tc>
        <w:tc>
          <w:tcPr>
            <w:tcW w:w="0" w:type="auto"/>
            <w:vAlign w:val="center"/>
          </w:tcPr>
          <w:p w14:paraId="3191F21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in patients receiving periodontal maintenance; at least one tooth per quadrant with PD 5–8 mm</w:t>
            </w:r>
          </w:p>
        </w:tc>
        <w:tc>
          <w:tcPr>
            <w:tcW w:w="0" w:type="auto"/>
            <w:vAlign w:val="center"/>
          </w:tcPr>
          <w:p w14:paraId="149939B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Smoking status NR; non-diabetic</w:t>
            </w:r>
          </w:p>
        </w:tc>
        <w:tc>
          <w:tcPr>
            <w:tcW w:w="0" w:type="auto"/>
            <w:vAlign w:val="center"/>
          </w:tcPr>
          <w:p w14:paraId="49917EA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Centella asiatica and pomegranate extracts (CAP); local administration</w:t>
            </w:r>
          </w:p>
        </w:tc>
        <w:tc>
          <w:tcPr>
            <w:tcW w:w="0" w:type="auto"/>
            <w:vAlign w:val="center"/>
          </w:tcPr>
          <w:p w14:paraId="018B658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Biodegradable drug-delivery chip containing Centella asiatica and pomegranate extracts</w:t>
            </w:r>
          </w:p>
        </w:tc>
        <w:tc>
          <w:tcPr>
            <w:tcW w:w="0" w:type="auto"/>
            <w:vAlign w:val="center"/>
          </w:tcPr>
          <w:p w14:paraId="6B7284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0052392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supportive periodontal treatment and repeated at 3 months</w:t>
            </w:r>
          </w:p>
        </w:tc>
        <w:tc>
          <w:tcPr>
            <w:tcW w:w="0" w:type="auto"/>
            <w:vAlign w:val="center"/>
          </w:tcPr>
          <w:p w14:paraId="3C1A73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and 6 months</w:t>
            </w:r>
          </w:p>
        </w:tc>
      </w:tr>
      <w:tr w14:paraId="5D37ED9A">
        <w:tc>
          <w:tcPr>
            <w:tcW w:w="0" w:type="auto"/>
            <w:vAlign w:val="center"/>
          </w:tcPr>
          <w:p w14:paraId="0C38049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Sastravaha 2003</w:t>
            </w:r>
          </w:p>
        </w:tc>
        <w:tc>
          <w:tcPr>
            <w:tcW w:w="0" w:type="auto"/>
            <w:vAlign w:val="center"/>
          </w:tcPr>
          <w:p w14:paraId="7ADBC24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at least one tooth per quadrant with PD 5–8 mm</w:t>
            </w:r>
          </w:p>
        </w:tc>
        <w:tc>
          <w:tcPr>
            <w:tcW w:w="0" w:type="auto"/>
            <w:vAlign w:val="center"/>
          </w:tcPr>
          <w:p w14:paraId="5E8C963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21BBEF7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Centella asiatica and pomegranate extracts; local administration</w:t>
            </w:r>
          </w:p>
        </w:tc>
        <w:tc>
          <w:tcPr>
            <w:tcW w:w="0" w:type="auto"/>
            <w:vAlign w:val="center"/>
          </w:tcPr>
          <w:p w14:paraId="1D8C8B1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Biodegradable drug-delivery chip containing Centella asiatica and pomegranate extracts; placebo chip as comparator</w:t>
            </w:r>
          </w:p>
        </w:tc>
        <w:tc>
          <w:tcPr>
            <w:tcW w:w="0" w:type="auto"/>
            <w:vAlign w:val="center"/>
          </w:tcPr>
          <w:p w14:paraId="705B999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212F6AD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and repeated at 1 and 2 months as booster applications</w:t>
            </w:r>
          </w:p>
        </w:tc>
        <w:tc>
          <w:tcPr>
            <w:tcW w:w="0" w:type="auto"/>
            <w:vAlign w:val="center"/>
          </w:tcPr>
          <w:p w14:paraId="06E411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4, 6, and 12 weeks</w:t>
            </w:r>
          </w:p>
        </w:tc>
      </w:tr>
      <w:tr w14:paraId="5213B0B7">
        <w:tc>
          <w:tcPr>
            <w:tcW w:w="0" w:type="auto"/>
            <w:vAlign w:val="center"/>
          </w:tcPr>
          <w:p w14:paraId="3C3707D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Funosas 2005</w:t>
            </w:r>
          </w:p>
        </w:tc>
        <w:tc>
          <w:tcPr>
            <w:tcW w:w="0" w:type="auto"/>
            <w:vAlign w:val="center"/>
          </w:tcPr>
          <w:p w14:paraId="6C26853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≥3 periodontal pockets per quadrant with PD ≥5 mm and attachment loss ≥2 mm</w:t>
            </w:r>
          </w:p>
        </w:tc>
        <w:tc>
          <w:tcPr>
            <w:tcW w:w="0" w:type="auto"/>
            <w:vAlign w:val="center"/>
          </w:tcPr>
          <w:p w14:paraId="4F16E4D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Smoking status NR; diabetes status NR</w:t>
            </w:r>
          </w:p>
        </w:tc>
        <w:tc>
          <w:tcPr>
            <w:tcW w:w="0" w:type="auto"/>
            <w:vAlign w:val="center"/>
          </w:tcPr>
          <w:p w14:paraId="647FB78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local administration</w:t>
            </w:r>
          </w:p>
        </w:tc>
        <w:tc>
          <w:tcPr>
            <w:tcW w:w="0" w:type="auto"/>
            <w:vAlign w:val="center"/>
          </w:tcPr>
          <w:p w14:paraId="7292BF7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Green-tea extract gel delivered subgingivally using a blunt needle; placebo gel as comparator</w:t>
            </w:r>
          </w:p>
        </w:tc>
        <w:tc>
          <w:tcPr>
            <w:tcW w:w="0" w:type="auto"/>
            <w:vAlign w:val="center"/>
          </w:tcPr>
          <w:p w14:paraId="2ADD20D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1% green-tea extract gel</w:t>
            </w:r>
          </w:p>
        </w:tc>
        <w:tc>
          <w:tcPr>
            <w:tcW w:w="0" w:type="auto"/>
            <w:vAlign w:val="center"/>
          </w:tcPr>
          <w:p w14:paraId="255978B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at baseline after oral cleaning; repetition schedule NR</w:t>
            </w:r>
          </w:p>
        </w:tc>
        <w:tc>
          <w:tcPr>
            <w:tcW w:w="0" w:type="auto"/>
            <w:vAlign w:val="center"/>
          </w:tcPr>
          <w:p w14:paraId="283B2A0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months</w:t>
            </w:r>
          </w:p>
        </w:tc>
      </w:tr>
      <w:tr w14:paraId="35D6FC78">
        <w:tc>
          <w:tcPr>
            <w:tcW w:w="0" w:type="auto"/>
            <w:vAlign w:val="center"/>
          </w:tcPr>
          <w:p w14:paraId="5808BEE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Nagate 2020</w:t>
            </w:r>
          </w:p>
        </w:tc>
        <w:tc>
          <w:tcPr>
            <w:tcW w:w="0" w:type="auto"/>
            <w:vAlign w:val="center"/>
          </w:tcPr>
          <w:p w14:paraId="06B56BC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molar periodontal pockets with PD 4–6 mm</w:t>
            </w:r>
          </w:p>
        </w:tc>
        <w:tc>
          <w:tcPr>
            <w:tcW w:w="0" w:type="auto"/>
            <w:vAlign w:val="center"/>
          </w:tcPr>
          <w:p w14:paraId="608E184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0D546F9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green tea; local administration</w:t>
            </w:r>
          </w:p>
        </w:tc>
        <w:tc>
          <w:tcPr>
            <w:tcW w:w="0" w:type="auto"/>
            <w:vAlign w:val="center"/>
          </w:tcPr>
          <w:p w14:paraId="1725CA1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PF-127 thermosensitive gel containing green-tea catechins, placed in periodontal pockets</w:t>
            </w:r>
          </w:p>
        </w:tc>
        <w:tc>
          <w:tcPr>
            <w:tcW w:w="0" w:type="auto"/>
            <w:vAlign w:val="center"/>
          </w:tcPr>
          <w:p w14:paraId="3AA5666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NR</w:t>
            </w:r>
          </w:p>
        </w:tc>
        <w:tc>
          <w:tcPr>
            <w:tcW w:w="0" w:type="auto"/>
            <w:vAlign w:val="center"/>
          </w:tcPr>
          <w:p w14:paraId="1A43DDE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SRP and repeated on day 14</w:t>
            </w:r>
          </w:p>
        </w:tc>
        <w:tc>
          <w:tcPr>
            <w:tcW w:w="0" w:type="auto"/>
            <w:vAlign w:val="center"/>
          </w:tcPr>
          <w:p w14:paraId="08B5F85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14 days and 4 weeks</w:t>
            </w:r>
          </w:p>
        </w:tc>
      </w:tr>
      <w:tr w14:paraId="35375E94">
        <w:tc>
          <w:tcPr>
            <w:tcW w:w="0" w:type="auto"/>
            <w:vAlign w:val="center"/>
          </w:tcPr>
          <w:p w14:paraId="52FF769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Singh 2016</w:t>
            </w:r>
          </w:p>
        </w:tc>
        <w:tc>
          <w:tcPr>
            <w:tcW w:w="0" w:type="auto"/>
            <w:vAlign w:val="center"/>
          </w:tcPr>
          <w:p w14:paraId="340FEAE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Chronic periodontitis; three tooth sites with PD &gt;5 mm and &lt;8 mm</w:t>
            </w:r>
          </w:p>
        </w:tc>
        <w:tc>
          <w:tcPr>
            <w:tcW w:w="0" w:type="auto"/>
            <w:vAlign w:val="center"/>
          </w:tcPr>
          <w:p w14:paraId="5368B6E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0" w:type="auto"/>
            <w:vAlign w:val="center"/>
          </w:tcPr>
          <w:p w14:paraId="48CB634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SRP + Aloe vera gel; local administration</w:t>
            </w:r>
          </w:p>
        </w:tc>
        <w:tc>
          <w:tcPr>
            <w:tcW w:w="0" w:type="auto"/>
            <w:vAlign w:val="center"/>
          </w:tcPr>
          <w:p w14:paraId="3C69D84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Aloe vera gel delivered into periodontal pockets using a blunt needle; 25% metronidazole gel was used as an additional active comparator</w:t>
            </w:r>
          </w:p>
        </w:tc>
        <w:tc>
          <w:tcPr>
            <w:tcW w:w="0" w:type="auto"/>
            <w:vAlign w:val="center"/>
          </w:tcPr>
          <w:p w14:paraId="69FC87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Aloe vera concentration NR</w:t>
            </w:r>
          </w:p>
        </w:tc>
        <w:tc>
          <w:tcPr>
            <w:tcW w:w="0" w:type="auto"/>
            <w:vAlign w:val="center"/>
          </w:tcPr>
          <w:p w14:paraId="75024C1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en-US" w:bidi="ar"/>
              </w:rPr>
            </w:pPr>
            <w:r>
              <w:rPr>
                <w:rFonts w:hint="default" w:ascii="Times New Roman" w:hAnsi="Times New Roman" w:eastAsia="Times New Roman" w:cs="Times New Roman Regular"/>
                <w:kern w:val="0"/>
                <w:sz w:val="18"/>
                <w:szCs w:val="18"/>
                <w:highlight w:val="none"/>
                <w:lang w:val="en-US" w:eastAsia="zh-CN" w:bidi="ar"/>
              </w:rPr>
              <w:t>Applied after full-mouth SRP and repeated on day 7</w:t>
            </w:r>
          </w:p>
        </w:tc>
        <w:tc>
          <w:tcPr>
            <w:tcW w:w="0" w:type="auto"/>
            <w:vAlign w:val="center"/>
          </w:tcPr>
          <w:p w14:paraId="4FB92C4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2, and 3 months</w:t>
            </w:r>
          </w:p>
        </w:tc>
      </w:tr>
    </w:tbl>
    <w:p w14:paraId="68CE321B">
      <w:pPr>
        <w:rPr>
          <w:rFonts w:hint="default" w:ascii="Times New Roman" w:hAnsi="Times New Roman" w:eastAsia="Times New Roman"/>
          <w:sz w:val="20"/>
          <w:highlight w:val="none"/>
          <w:lang w:val="en-US" w:eastAsia="en-US"/>
        </w:rPr>
      </w:pPr>
      <w:r>
        <w:rPr>
          <w:rFonts w:hint="default" w:ascii="Times New Roman" w:hAnsi="Times New Roman" w:eastAsia="Times New Roman"/>
          <w:sz w:val="20"/>
          <w:highlight w:val="none"/>
          <w:lang w:val="en-US" w:eastAsia="en-US"/>
        </w:rPr>
        <w:t>Abbreviations: aPDT, antimicrobial photodynamic therapy; BOP, bleeding on probing; CAL, clinical attachment level; CAP, Centella asiatica plus pomegranate extracts; CLE, chicory leaf methanolic extract; FVB, fruit, vegetable and berry preparation; FVJ, fruit and vegetable juice-powder preparation; LED, light-emitting diode; LEOG, lemongrass essential-oil gel; NR, not reported; NSPT, non-surgical periodontal therapy; OCE, oak and coriander extracts; PD, probing depth; PPD, probing pocket depth; SRP, scaling and root planing. Information was extracted as reported in the study-characteristics dataset. Missing or unclear information was recorded as NR and was not inferred</w:t>
      </w:r>
    </w:p>
    <w:p w14:paraId="499D5719">
      <w:pPr>
        <w:rPr>
          <w:rFonts w:hint="default" w:ascii="Times New Roman" w:hAnsi="Times New Roman" w:eastAsia="Times New Roman"/>
          <w:sz w:val="20"/>
          <w:highlight w:val="none"/>
          <w:lang w:val="en-US" w:eastAsia="en-US"/>
        </w:rPr>
      </w:pPr>
    </w:p>
    <w:p w14:paraId="7936B9EF">
      <w:pPr>
        <w:rPr>
          <w:rFonts w:hint="default" w:ascii="Times New Roman" w:hAnsi="Times New Roman" w:eastAsia="Times New Roman"/>
          <w:sz w:val="20"/>
          <w:highlight w:val="none"/>
          <w:lang w:val="en-US" w:eastAsia="en-US"/>
        </w:rPr>
      </w:pPr>
    </w:p>
    <w:p w14:paraId="35F42929">
      <w:pPr>
        <w:rPr>
          <w:rFonts w:hint="default" w:ascii="Times New Roman" w:hAnsi="Times New Roman" w:eastAsia="Times New Roman"/>
          <w:sz w:val="20"/>
          <w:highlight w:val="none"/>
          <w:lang w:val="en-US" w:eastAsia="en-US"/>
        </w:rPr>
      </w:pPr>
    </w:p>
    <w:p w14:paraId="4E397BE9">
      <w:pPr>
        <w:keepNext w:val="0"/>
        <w:keepLines w:val="0"/>
        <w:widowControl/>
        <w:suppressLineNumbers w:val="0"/>
        <w:jc w:val="left"/>
        <w:rPr>
          <w:rFonts w:hint="default" w:ascii="Times New Roman" w:hAnsi="Times New Roman" w:eastAsia="Times New Roman"/>
          <w:sz w:val="20"/>
          <w:highlight w:val="none"/>
          <w:lang w:val="en-US" w:eastAsia="en-US"/>
        </w:rPr>
      </w:pPr>
      <w:r>
        <w:rPr>
          <w:rFonts w:hint="default" w:ascii="Times New Roman" w:hAnsi="Times New Roman" w:eastAsia="Times New Roman" w:cs="Times New Roman Regular"/>
          <w:b/>
          <w:bCs/>
          <w:color w:val="000000"/>
          <w:kern w:val="0"/>
          <w:sz w:val="22"/>
          <w:szCs w:val="24"/>
          <w:highlight w:val="none"/>
          <w:lang w:val="en-US" w:eastAsia="zh-CN" w:bidi="ar"/>
        </w:rPr>
        <w:t>Table S2.4:</w:t>
      </w:r>
      <w:r>
        <w:rPr>
          <w:rFonts w:ascii="Helvetica Neue" w:hAnsi="Helvetica Neue" w:eastAsia="Helvetica Neue" w:cs="Helvetica Neue"/>
          <w:b w:val="0"/>
          <w:bCs w:val="0"/>
          <w:i w:val="0"/>
          <w:iCs w:val="0"/>
          <w:caps w:val="0"/>
          <w:color w:val="0F1115"/>
          <w:spacing w:val="0"/>
          <w:kern w:val="0"/>
          <w:sz w:val="24"/>
          <w:szCs w:val="24"/>
          <w:lang w:val="en-US" w:eastAsia="zh-CN" w:bidi="ar"/>
        </w:rPr>
        <w:t xml:space="preserve"> </w:t>
      </w:r>
      <w:r>
        <w:rPr>
          <w:rFonts w:hint="eastAsia" w:ascii="Times New Roman" w:hAnsi="Times New Roman" w:eastAsia="Times New Roman"/>
          <w:sz w:val="20"/>
          <w:highlight w:val="none"/>
          <w:lang w:val="en-US" w:eastAsia="zh-CN"/>
        </w:rPr>
        <w:t>Characteristics of included studies grouped by plant-derived intervention type</w:t>
      </w:r>
      <w:bookmarkStart w:id="0" w:name="_GoBack"/>
      <w:bookmarkEnd w:id="0"/>
    </w:p>
    <w:tbl>
      <w:tblPr>
        <w:tblStyle w:val="9"/>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316"/>
        <w:gridCol w:w="2000"/>
        <w:gridCol w:w="1076"/>
        <w:gridCol w:w="1255"/>
        <w:gridCol w:w="908"/>
        <w:gridCol w:w="1997"/>
        <w:gridCol w:w="2077"/>
        <w:gridCol w:w="3796"/>
      </w:tblGrid>
      <w:tr w14:paraId="12C49D58">
        <w:tc>
          <w:tcPr>
            <w:tcW w:w="2316" w:type="dxa"/>
            <w:tcBorders>
              <w:tl2br w:val="nil"/>
              <w:tr2bl w:val="nil"/>
            </w:tcBorders>
            <w:vAlign w:val="center"/>
          </w:tcPr>
          <w:p w14:paraId="281F462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 xml:space="preserve">Plant Extract Type </w:t>
            </w:r>
          </w:p>
        </w:tc>
        <w:tc>
          <w:tcPr>
            <w:tcW w:w="2000" w:type="dxa"/>
            <w:tcBorders>
              <w:tl2br w:val="nil"/>
              <w:tr2bl w:val="nil"/>
            </w:tcBorders>
            <w:vAlign w:val="center"/>
          </w:tcPr>
          <w:p w14:paraId="4D49EF6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Study</w:t>
            </w:r>
          </w:p>
        </w:tc>
        <w:tc>
          <w:tcPr>
            <w:tcW w:w="1076" w:type="dxa"/>
            <w:tcBorders>
              <w:tl2br w:val="nil"/>
              <w:tr2bl w:val="nil"/>
            </w:tcBorders>
            <w:vAlign w:val="center"/>
          </w:tcPr>
          <w:p w14:paraId="110E9EB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Country</w:t>
            </w:r>
          </w:p>
        </w:tc>
        <w:tc>
          <w:tcPr>
            <w:tcW w:w="1255" w:type="dxa"/>
            <w:tcBorders>
              <w:tl2br w:val="nil"/>
              <w:tr2bl w:val="nil"/>
            </w:tcBorders>
            <w:vAlign w:val="center"/>
          </w:tcPr>
          <w:p w14:paraId="03E5DB9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Study Design (Parallel/Split-mouth)</w:t>
            </w:r>
          </w:p>
        </w:tc>
        <w:tc>
          <w:tcPr>
            <w:tcW w:w="908" w:type="dxa"/>
            <w:tcBorders>
              <w:tl2br w:val="nil"/>
              <w:tr2bl w:val="nil"/>
            </w:tcBorders>
            <w:vAlign w:val="center"/>
          </w:tcPr>
          <w:p w14:paraId="6B74057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Sample Size (T/C)</w:t>
            </w:r>
          </w:p>
        </w:tc>
        <w:tc>
          <w:tcPr>
            <w:tcW w:w="1997" w:type="dxa"/>
            <w:tcBorders>
              <w:tl2br w:val="nil"/>
              <w:tr2bl w:val="nil"/>
            </w:tcBorders>
            <w:vAlign w:val="center"/>
          </w:tcPr>
          <w:p w14:paraId="6AE68DD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Intervention Details (Local/Oral, Dosage form)</w:t>
            </w:r>
          </w:p>
        </w:tc>
        <w:tc>
          <w:tcPr>
            <w:tcW w:w="2077" w:type="dxa"/>
            <w:tcBorders>
              <w:tl2br w:val="nil"/>
              <w:tr2bl w:val="nil"/>
            </w:tcBorders>
            <w:vAlign w:val="center"/>
          </w:tcPr>
          <w:p w14:paraId="1690DF7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Follow-up</w:t>
            </w:r>
          </w:p>
        </w:tc>
        <w:tc>
          <w:tcPr>
            <w:tcW w:w="3796" w:type="dxa"/>
            <w:tcBorders>
              <w:tl2br w:val="nil"/>
              <w:tr2bl w:val="nil"/>
            </w:tcBorders>
            <w:vAlign w:val="center"/>
          </w:tcPr>
          <w:p w14:paraId="4EDA583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Outcomes reported</w:t>
            </w:r>
          </w:p>
        </w:tc>
      </w:tr>
      <w:tr w14:paraId="50789975">
        <w:tc>
          <w:tcPr>
            <w:tcW w:w="2316" w:type="dxa"/>
            <w:tcBorders>
              <w:tl2br w:val="nil"/>
              <w:tr2bl w:val="nil"/>
            </w:tcBorders>
            <w:vAlign w:val="top"/>
          </w:tcPr>
          <w:p w14:paraId="0EDE5C8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249B309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Abdel-Fatah 2023</w:t>
            </w:r>
          </w:p>
        </w:tc>
        <w:tc>
          <w:tcPr>
            <w:tcW w:w="1076" w:type="dxa"/>
            <w:tcBorders>
              <w:tl2br w:val="nil"/>
              <w:tr2bl w:val="nil"/>
            </w:tcBorders>
            <w:vAlign w:val="top"/>
          </w:tcPr>
          <w:p w14:paraId="4165D51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Egypt</w:t>
            </w:r>
          </w:p>
        </w:tc>
        <w:tc>
          <w:tcPr>
            <w:tcW w:w="1255" w:type="dxa"/>
            <w:tcBorders>
              <w:tl2br w:val="nil"/>
              <w:tr2bl w:val="nil"/>
            </w:tcBorders>
            <w:vAlign w:val="top"/>
          </w:tcPr>
          <w:p w14:paraId="0091729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75D3E54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18 / 18</w:t>
            </w:r>
          </w:p>
        </w:tc>
        <w:tc>
          <w:tcPr>
            <w:tcW w:w="1997" w:type="dxa"/>
            <w:tcBorders>
              <w:tl2br w:val="nil"/>
              <w:tr2bl w:val="nil"/>
            </w:tcBorders>
            <w:vAlign w:val="top"/>
          </w:tcPr>
          <w:p w14:paraId="1C3C850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06C685E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 weeks</w:t>
            </w:r>
          </w:p>
        </w:tc>
        <w:tc>
          <w:tcPr>
            <w:tcW w:w="3796" w:type="dxa"/>
            <w:tcBorders>
              <w:tl2br w:val="nil"/>
              <w:tr2bl w:val="nil"/>
            </w:tcBorders>
            <w:vAlign w:val="top"/>
          </w:tcPr>
          <w:p w14:paraId="7488510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7241E72E">
        <w:tc>
          <w:tcPr>
            <w:tcW w:w="2316" w:type="dxa"/>
            <w:tcBorders>
              <w:tl2br w:val="nil"/>
              <w:tr2bl w:val="nil"/>
            </w:tcBorders>
            <w:vAlign w:val="top"/>
          </w:tcPr>
          <w:p w14:paraId="06E0F1A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12F754D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Anuradha 2015</w:t>
            </w:r>
          </w:p>
        </w:tc>
        <w:tc>
          <w:tcPr>
            <w:tcW w:w="1076" w:type="dxa"/>
            <w:tcBorders>
              <w:tl2br w:val="nil"/>
              <w:tr2bl w:val="nil"/>
            </w:tcBorders>
            <w:vAlign w:val="top"/>
          </w:tcPr>
          <w:p w14:paraId="068EBA4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1FBACD2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5AC066A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1997" w:type="dxa"/>
            <w:tcBorders>
              <w:tl2br w:val="nil"/>
              <w:tr2bl w:val="nil"/>
            </w:tcBorders>
            <w:vAlign w:val="top"/>
          </w:tcPr>
          <w:p w14:paraId="0B83AC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18D0D74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and 45 days</w:t>
            </w:r>
          </w:p>
        </w:tc>
        <w:tc>
          <w:tcPr>
            <w:tcW w:w="3796" w:type="dxa"/>
            <w:tcBorders>
              <w:tl2br w:val="nil"/>
              <w:tr2bl w:val="nil"/>
            </w:tcBorders>
            <w:vAlign w:val="top"/>
          </w:tcPr>
          <w:p w14:paraId="5D5C455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7CCE9C9F">
        <w:tc>
          <w:tcPr>
            <w:tcW w:w="2316" w:type="dxa"/>
            <w:tcBorders>
              <w:tl2br w:val="nil"/>
              <w:tr2bl w:val="nil"/>
            </w:tcBorders>
            <w:vAlign w:val="top"/>
          </w:tcPr>
          <w:p w14:paraId="4CA67B3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46618B9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Behal 2011</w:t>
            </w:r>
          </w:p>
        </w:tc>
        <w:tc>
          <w:tcPr>
            <w:tcW w:w="1076" w:type="dxa"/>
            <w:tcBorders>
              <w:tl2br w:val="nil"/>
              <w:tr2bl w:val="nil"/>
            </w:tcBorders>
            <w:vAlign w:val="top"/>
          </w:tcPr>
          <w:p w14:paraId="2F3C44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522426D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6FC2C58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1997" w:type="dxa"/>
            <w:tcBorders>
              <w:tl2br w:val="nil"/>
              <w:tr2bl w:val="nil"/>
            </w:tcBorders>
            <w:vAlign w:val="top"/>
          </w:tcPr>
          <w:p w14:paraId="19BB71B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5429401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and 45 days</w:t>
            </w:r>
          </w:p>
        </w:tc>
        <w:tc>
          <w:tcPr>
            <w:tcW w:w="3796" w:type="dxa"/>
            <w:tcBorders>
              <w:tl2br w:val="nil"/>
              <w:tr2bl w:val="nil"/>
            </w:tcBorders>
            <w:vAlign w:val="top"/>
          </w:tcPr>
          <w:p w14:paraId="59CBC06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5ADACF07">
        <w:tc>
          <w:tcPr>
            <w:tcW w:w="2316" w:type="dxa"/>
            <w:tcBorders>
              <w:tl2br w:val="nil"/>
              <w:tr2bl w:val="nil"/>
            </w:tcBorders>
            <w:vAlign w:val="top"/>
          </w:tcPr>
          <w:p w14:paraId="6D25604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4703B4B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Bhatia 2014</w:t>
            </w:r>
          </w:p>
        </w:tc>
        <w:tc>
          <w:tcPr>
            <w:tcW w:w="1076" w:type="dxa"/>
            <w:tcBorders>
              <w:tl2br w:val="nil"/>
              <w:tr2bl w:val="nil"/>
            </w:tcBorders>
            <w:vAlign w:val="top"/>
          </w:tcPr>
          <w:p w14:paraId="1FB76CB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560B9AD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20C74A5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50 / 50</w:t>
            </w:r>
          </w:p>
        </w:tc>
        <w:tc>
          <w:tcPr>
            <w:tcW w:w="1997" w:type="dxa"/>
            <w:tcBorders>
              <w:tl2br w:val="nil"/>
              <w:tr2bl w:val="nil"/>
            </w:tcBorders>
            <w:vAlign w:val="top"/>
          </w:tcPr>
          <w:p w14:paraId="4492C8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701B629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3, and 6 months</w:t>
            </w:r>
          </w:p>
        </w:tc>
        <w:tc>
          <w:tcPr>
            <w:tcW w:w="3796" w:type="dxa"/>
            <w:tcBorders>
              <w:tl2br w:val="nil"/>
              <w:tr2bl w:val="nil"/>
            </w:tcBorders>
            <w:vAlign w:val="top"/>
          </w:tcPr>
          <w:p w14:paraId="27D7871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0ED58F9F">
        <w:tc>
          <w:tcPr>
            <w:tcW w:w="2316" w:type="dxa"/>
            <w:tcBorders>
              <w:tl2br w:val="nil"/>
              <w:tr2bl w:val="nil"/>
            </w:tcBorders>
            <w:vAlign w:val="top"/>
          </w:tcPr>
          <w:p w14:paraId="684D2E0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39CC694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Gottumukkala 2013</w:t>
            </w:r>
          </w:p>
        </w:tc>
        <w:tc>
          <w:tcPr>
            <w:tcW w:w="1076" w:type="dxa"/>
            <w:tcBorders>
              <w:tl2br w:val="nil"/>
              <w:tr2bl w:val="nil"/>
            </w:tcBorders>
            <w:vAlign w:val="top"/>
          </w:tcPr>
          <w:p w14:paraId="6B0C235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ADF952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477DFD9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23 / 23</w:t>
            </w:r>
          </w:p>
        </w:tc>
        <w:tc>
          <w:tcPr>
            <w:tcW w:w="1997" w:type="dxa"/>
            <w:tcBorders>
              <w:tl2br w:val="nil"/>
              <w:tr2bl w:val="nil"/>
            </w:tcBorders>
            <w:vAlign w:val="top"/>
          </w:tcPr>
          <w:p w14:paraId="2406237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6EB987A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3, and 6 months</w:t>
            </w:r>
          </w:p>
        </w:tc>
        <w:tc>
          <w:tcPr>
            <w:tcW w:w="3796" w:type="dxa"/>
            <w:tcBorders>
              <w:tl2br w:val="nil"/>
              <w:tr2bl w:val="nil"/>
            </w:tcBorders>
            <w:vAlign w:val="top"/>
          </w:tcPr>
          <w:p w14:paraId="28F396D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PI</w:t>
            </w:r>
          </w:p>
        </w:tc>
      </w:tr>
      <w:tr w14:paraId="5E96AB87">
        <w:tc>
          <w:tcPr>
            <w:tcW w:w="2316" w:type="dxa"/>
            <w:tcBorders>
              <w:tl2br w:val="nil"/>
              <w:tr2bl w:val="nil"/>
            </w:tcBorders>
            <w:vAlign w:val="top"/>
          </w:tcPr>
          <w:p w14:paraId="59B7CEC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17FDBA1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Ivanaga 2019</w:t>
            </w:r>
          </w:p>
        </w:tc>
        <w:tc>
          <w:tcPr>
            <w:tcW w:w="1076" w:type="dxa"/>
            <w:tcBorders>
              <w:tl2br w:val="nil"/>
              <w:tr2bl w:val="nil"/>
            </w:tcBorders>
            <w:vAlign w:val="top"/>
          </w:tcPr>
          <w:p w14:paraId="410BD72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Brazil</w:t>
            </w:r>
          </w:p>
        </w:tc>
        <w:tc>
          <w:tcPr>
            <w:tcW w:w="1255" w:type="dxa"/>
            <w:tcBorders>
              <w:tl2br w:val="nil"/>
              <w:tr2bl w:val="nil"/>
            </w:tcBorders>
            <w:vAlign w:val="top"/>
          </w:tcPr>
          <w:p w14:paraId="77CDD40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7117C73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25 / 25</w:t>
            </w:r>
          </w:p>
        </w:tc>
        <w:tc>
          <w:tcPr>
            <w:tcW w:w="1997" w:type="dxa"/>
            <w:tcBorders>
              <w:tl2br w:val="nil"/>
              <w:tr2bl w:val="nil"/>
            </w:tcBorders>
            <w:vAlign w:val="top"/>
          </w:tcPr>
          <w:p w14:paraId="190224A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2E7E601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and 6 months</w:t>
            </w:r>
          </w:p>
        </w:tc>
        <w:tc>
          <w:tcPr>
            <w:tcW w:w="3796" w:type="dxa"/>
            <w:tcBorders>
              <w:tl2br w:val="nil"/>
              <w:tr2bl w:val="nil"/>
            </w:tcBorders>
            <w:vAlign w:val="top"/>
          </w:tcPr>
          <w:p w14:paraId="1E6648C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7CBAA849">
        <w:tc>
          <w:tcPr>
            <w:tcW w:w="2316" w:type="dxa"/>
            <w:tcBorders>
              <w:tl2br w:val="nil"/>
              <w:tr2bl w:val="nil"/>
            </w:tcBorders>
            <w:vAlign w:val="top"/>
          </w:tcPr>
          <w:p w14:paraId="731A6C5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5280762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Jalaluddin 2019</w:t>
            </w:r>
          </w:p>
        </w:tc>
        <w:tc>
          <w:tcPr>
            <w:tcW w:w="1076" w:type="dxa"/>
            <w:tcBorders>
              <w:tl2br w:val="nil"/>
              <w:tr2bl w:val="nil"/>
            </w:tcBorders>
            <w:vAlign w:val="top"/>
          </w:tcPr>
          <w:p w14:paraId="6CFAFBA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E76720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4032272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7E79632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2183F93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14 days and 4 weeks</w:t>
            </w:r>
          </w:p>
        </w:tc>
        <w:tc>
          <w:tcPr>
            <w:tcW w:w="3796" w:type="dxa"/>
            <w:tcBorders>
              <w:tl2br w:val="nil"/>
              <w:tr2bl w:val="nil"/>
            </w:tcBorders>
            <w:vAlign w:val="top"/>
          </w:tcPr>
          <w:p w14:paraId="7231BE9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57D74CBD">
        <w:tc>
          <w:tcPr>
            <w:tcW w:w="2316" w:type="dxa"/>
            <w:tcBorders>
              <w:tl2br w:val="nil"/>
              <w:tr2bl w:val="nil"/>
            </w:tcBorders>
            <w:vAlign w:val="top"/>
          </w:tcPr>
          <w:p w14:paraId="594C7A5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48CC43C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Jaswal 2014</w:t>
            </w:r>
          </w:p>
        </w:tc>
        <w:tc>
          <w:tcPr>
            <w:tcW w:w="1076" w:type="dxa"/>
            <w:tcBorders>
              <w:tl2br w:val="nil"/>
              <w:tr2bl w:val="nil"/>
            </w:tcBorders>
            <w:vAlign w:val="top"/>
          </w:tcPr>
          <w:p w14:paraId="19ACD42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52BE3C6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35317ED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1997" w:type="dxa"/>
            <w:tcBorders>
              <w:tl2br w:val="nil"/>
              <w:tr2bl w:val="nil"/>
            </w:tcBorders>
            <w:vAlign w:val="top"/>
          </w:tcPr>
          <w:p w14:paraId="1C3535E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402308A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7, 30, and 45 days</w:t>
            </w:r>
          </w:p>
        </w:tc>
        <w:tc>
          <w:tcPr>
            <w:tcW w:w="3796" w:type="dxa"/>
            <w:tcBorders>
              <w:tl2br w:val="nil"/>
              <w:tr2bl w:val="nil"/>
            </w:tcBorders>
            <w:vAlign w:val="top"/>
          </w:tcPr>
          <w:p w14:paraId="4083C5A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182041AD">
        <w:tc>
          <w:tcPr>
            <w:tcW w:w="2316" w:type="dxa"/>
            <w:tcBorders>
              <w:tl2br w:val="nil"/>
              <w:tr2bl w:val="nil"/>
            </w:tcBorders>
            <w:vAlign w:val="top"/>
          </w:tcPr>
          <w:p w14:paraId="691D765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67079EC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Nagasri 2015</w:t>
            </w:r>
          </w:p>
        </w:tc>
        <w:tc>
          <w:tcPr>
            <w:tcW w:w="1076" w:type="dxa"/>
            <w:tcBorders>
              <w:tl2br w:val="nil"/>
              <w:tr2bl w:val="nil"/>
            </w:tcBorders>
            <w:vAlign w:val="top"/>
          </w:tcPr>
          <w:p w14:paraId="0987A40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4822F3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7FCBD65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1997" w:type="dxa"/>
            <w:tcBorders>
              <w:tl2br w:val="nil"/>
              <w:tr2bl w:val="nil"/>
            </w:tcBorders>
            <w:vAlign w:val="top"/>
          </w:tcPr>
          <w:p w14:paraId="7A6C747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1F4C191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4 weeks</w:t>
            </w:r>
          </w:p>
        </w:tc>
        <w:tc>
          <w:tcPr>
            <w:tcW w:w="3796" w:type="dxa"/>
            <w:tcBorders>
              <w:tl2br w:val="nil"/>
              <w:tr2bl w:val="nil"/>
            </w:tcBorders>
            <w:vAlign w:val="top"/>
          </w:tcPr>
          <w:p w14:paraId="199E3B4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71708EBA">
        <w:tc>
          <w:tcPr>
            <w:tcW w:w="2316" w:type="dxa"/>
            <w:tcBorders>
              <w:tl2br w:val="nil"/>
              <w:tr2bl w:val="nil"/>
            </w:tcBorders>
            <w:vAlign w:val="top"/>
          </w:tcPr>
          <w:p w14:paraId="044D5DF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5EDB1D2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Nasra 2017</w:t>
            </w:r>
          </w:p>
        </w:tc>
        <w:tc>
          <w:tcPr>
            <w:tcW w:w="1076" w:type="dxa"/>
            <w:tcBorders>
              <w:tl2br w:val="nil"/>
              <w:tr2bl w:val="nil"/>
            </w:tcBorders>
            <w:vAlign w:val="top"/>
          </w:tcPr>
          <w:p w14:paraId="0F97776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Egypt</w:t>
            </w:r>
          </w:p>
        </w:tc>
        <w:tc>
          <w:tcPr>
            <w:tcW w:w="1255" w:type="dxa"/>
            <w:tcBorders>
              <w:tl2br w:val="nil"/>
              <w:tr2bl w:val="nil"/>
            </w:tcBorders>
            <w:vAlign w:val="top"/>
          </w:tcPr>
          <w:p w14:paraId="0C5785F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74D07EB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1997" w:type="dxa"/>
            <w:tcBorders>
              <w:tl2br w:val="nil"/>
              <w:tr2bl w:val="nil"/>
            </w:tcBorders>
            <w:vAlign w:val="top"/>
          </w:tcPr>
          <w:p w14:paraId="3C57723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7E869EF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month</w:t>
            </w:r>
          </w:p>
        </w:tc>
        <w:tc>
          <w:tcPr>
            <w:tcW w:w="3796" w:type="dxa"/>
            <w:tcBorders>
              <w:tl2br w:val="nil"/>
              <w:tr2bl w:val="nil"/>
            </w:tcBorders>
            <w:vAlign w:val="top"/>
          </w:tcPr>
          <w:p w14:paraId="691F6EA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00F8ADEE">
        <w:tc>
          <w:tcPr>
            <w:tcW w:w="2316" w:type="dxa"/>
            <w:tcBorders>
              <w:tl2br w:val="nil"/>
              <w:tr2bl w:val="nil"/>
            </w:tcBorders>
            <w:vAlign w:val="top"/>
          </w:tcPr>
          <w:p w14:paraId="268DBE3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25286BD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Pérez-Pacheco 2020</w:t>
            </w:r>
          </w:p>
        </w:tc>
        <w:tc>
          <w:tcPr>
            <w:tcW w:w="1076" w:type="dxa"/>
            <w:tcBorders>
              <w:tl2br w:val="nil"/>
              <w:tr2bl w:val="nil"/>
            </w:tcBorders>
            <w:vAlign w:val="top"/>
          </w:tcPr>
          <w:p w14:paraId="304046F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Brazil</w:t>
            </w:r>
          </w:p>
        </w:tc>
        <w:tc>
          <w:tcPr>
            <w:tcW w:w="1255" w:type="dxa"/>
            <w:tcBorders>
              <w:tl2br w:val="nil"/>
              <w:tr2bl w:val="nil"/>
            </w:tcBorders>
            <w:vAlign w:val="top"/>
          </w:tcPr>
          <w:p w14:paraId="2DDDA87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25DB985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16 / 16</w:t>
            </w:r>
          </w:p>
        </w:tc>
        <w:tc>
          <w:tcPr>
            <w:tcW w:w="1997" w:type="dxa"/>
            <w:tcBorders>
              <w:tl2br w:val="nil"/>
              <w:tr2bl w:val="nil"/>
            </w:tcBorders>
            <w:vAlign w:val="top"/>
          </w:tcPr>
          <w:p w14:paraId="24599D8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17EA354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2, and 6 months</w:t>
            </w:r>
          </w:p>
        </w:tc>
        <w:tc>
          <w:tcPr>
            <w:tcW w:w="3796" w:type="dxa"/>
            <w:tcBorders>
              <w:tl2br w:val="nil"/>
              <w:tr2bl w:val="nil"/>
            </w:tcBorders>
            <w:vAlign w:val="top"/>
          </w:tcPr>
          <w:p w14:paraId="40E11DB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652FE8DE">
        <w:tc>
          <w:tcPr>
            <w:tcW w:w="2316" w:type="dxa"/>
            <w:tcBorders>
              <w:tl2br w:val="nil"/>
              <w:tr2bl w:val="nil"/>
            </w:tcBorders>
            <w:vAlign w:val="top"/>
          </w:tcPr>
          <w:p w14:paraId="63CFA40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288D093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Raghava 2019</w:t>
            </w:r>
          </w:p>
        </w:tc>
        <w:tc>
          <w:tcPr>
            <w:tcW w:w="1076" w:type="dxa"/>
            <w:tcBorders>
              <w:tl2br w:val="nil"/>
              <w:tr2bl w:val="nil"/>
            </w:tcBorders>
            <w:vAlign w:val="top"/>
          </w:tcPr>
          <w:p w14:paraId="655EFB4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20E1A02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511D607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1997" w:type="dxa"/>
            <w:tcBorders>
              <w:tl2br w:val="nil"/>
              <w:tr2bl w:val="nil"/>
            </w:tcBorders>
            <w:vAlign w:val="top"/>
          </w:tcPr>
          <w:p w14:paraId="2C7C2FB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6F485CB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4 weeks</w:t>
            </w:r>
          </w:p>
        </w:tc>
        <w:tc>
          <w:tcPr>
            <w:tcW w:w="3796" w:type="dxa"/>
            <w:tcBorders>
              <w:tl2br w:val="nil"/>
              <w:tr2bl w:val="nil"/>
            </w:tcBorders>
            <w:vAlign w:val="top"/>
          </w:tcPr>
          <w:p w14:paraId="0117723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6EAF1CE7">
        <w:tc>
          <w:tcPr>
            <w:tcW w:w="2316" w:type="dxa"/>
            <w:tcBorders>
              <w:tl2br w:val="nil"/>
              <w:tr2bl w:val="nil"/>
            </w:tcBorders>
            <w:vAlign w:val="top"/>
          </w:tcPr>
          <w:p w14:paraId="32FF266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1A3AC20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Sharma 2016</w:t>
            </w:r>
          </w:p>
        </w:tc>
        <w:tc>
          <w:tcPr>
            <w:tcW w:w="1076" w:type="dxa"/>
            <w:tcBorders>
              <w:tl2br w:val="nil"/>
              <w:tr2bl w:val="nil"/>
            </w:tcBorders>
            <w:vAlign w:val="top"/>
          </w:tcPr>
          <w:p w14:paraId="164A16F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44E2C98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2E2F27C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510217A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00A0EB3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weeks</w:t>
            </w:r>
          </w:p>
        </w:tc>
        <w:tc>
          <w:tcPr>
            <w:tcW w:w="3796" w:type="dxa"/>
            <w:tcBorders>
              <w:tl2br w:val="nil"/>
              <w:tr2bl w:val="nil"/>
            </w:tcBorders>
            <w:vAlign w:val="top"/>
          </w:tcPr>
          <w:p w14:paraId="7F0989D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GI, PI</w:t>
            </w:r>
          </w:p>
        </w:tc>
      </w:tr>
      <w:tr w14:paraId="45F6E28E">
        <w:tc>
          <w:tcPr>
            <w:tcW w:w="2316" w:type="dxa"/>
            <w:tcBorders>
              <w:tl2br w:val="nil"/>
              <w:tr2bl w:val="nil"/>
            </w:tcBorders>
            <w:vAlign w:val="top"/>
          </w:tcPr>
          <w:p w14:paraId="59C7803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w:t>
            </w:r>
          </w:p>
        </w:tc>
        <w:tc>
          <w:tcPr>
            <w:tcW w:w="2000" w:type="dxa"/>
            <w:tcBorders>
              <w:tl2br w:val="nil"/>
              <w:tr2bl w:val="nil"/>
            </w:tcBorders>
            <w:vAlign w:val="top"/>
          </w:tcPr>
          <w:p w14:paraId="7AB8E60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Sreedhar 2015</w:t>
            </w:r>
          </w:p>
        </w:tc>
        <w:tc>
          <w:tcPr>
            <w:tcW w:w="1076" w:type="dxa"/>
            <w:tcBorders>
              <w:tl2br w:val="nil"/>
              <w:tr2bl w:val="nil"/>
            </w:tcBorders>
            <w:vAlign w:val="top"/>
          </w:tcPr>
          <w:p w14:paraId="7E64C85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088AB3B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73C740F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1997" w:type="dxa"/>
            <w:tcBorders>
              <w:tl2br w:val="nil"/>
              <w:tr2bl w:val="nil"/>
            </w:tcBorders>
            <w:vAlign w:val="top"/>
          </w:tcPr>
          <w:p w14:paraId="6D9455B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Curcumin (local)</w:t>
            </w:r>
          </w:p>
        </w:tc>
        <w:tc>
          <w:tcPr>
            <w:tcW w:w="2077" w:type="dxa"/>
            <w:tcBorders>
              <w:tl2br w:val="nil"/>
              <w:tr2bl w:val="nil"/>
            </w:tcBorders>
            <w:vAlign w:val="top"/>
          </w:tcPr>
          <w:p w14:paraId="7488545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c>
          <w:tcPr>
            <w:tcW w:w="3796" w:type="dxa"/>
            <w:tcBorders>
              <w:tl2br w:val="nil"/>
              <w:tr2bl w:val="nil"/>
            </w:tcBorders>
            <w:vAlign w:val="top"/>
          </w:tcPr>
          <w:p w14:paraId="6DABB59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PI</w:t>
            </w:r>
          </w:p>
        </w:tc>
      </w:tr>
      <w:tr w14:paraId="5E0BDDD9">
        <w:tc>
          <w:tcPr>
            <w:tcW w:w="2316" w:type="dxa"/>
            <w:tcBorders>
              <w:tl2br w:val="nil"/>
              <w:tr2bl w:val="nil"/>
            </w:tcBorders>
            <w:vAlign w:val="top"/>
          </w:tcPr>
          <w:p w14:paraId="579C765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272302E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Chopra 2016</w:t>
            </w:r>
          </w:p>
        </w:tc>
        <w:tc>
          <w:tcPr>
            <w:tcW w:w="1076" w:type="dxa"/>
            <w:tcBorders>
              <w:tl2br w:val="nil"/>
              <w:tr2bl w:val="nil"/>
            </w:tcBorders>
            <w:vAlign w:val="top"/>
          </w:tcPr>
          <w:p w14:paraId="531B24D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09512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75FB9E8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60 / 60</w:t>
            </w:r>
          </w:p>
        </w:tc>
        <w:tc>
          <w:tcPr>
            <w:tcW w:w="1997" w:type="dxa"/>
            <w:tcBorders>
              <w:tl2br w:val="nil"/>
              <w:tr2bl w:val="nil"/>
            </w:tcBorders>
            <w:vAlign w:val="top"/>
          </w:tcPr>
          <w:p w14:paraId="2569088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 xml:space="preserve">Green tea </w:t>
            </w:r>
          </w:p>
          <w:p w14:paraId="071BE77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(oral)</w:t>
            </w:r>
          </w:p>
        </w:tc>
        <w:tc>
          <w:tcPr>
            <w:tcW w:w="2077" w:type="dxa"/>
            <w:tcBorders>
              <w:tl2br w:val="nil"/>
              <w:tr2bl w:val="nil"/>
            </w:tcBorders>
            <w:vAlign w:val="top"/>
          </w:tcPr>
          <w:p w14:paraId="0AFBE20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12 weeks</w:t>
            </w:r>
          </w:p>
        </w:tc>
        <w:tc>
          <w:tcPr>
            <w:tcW w:w="3796" w:type="dxa"/>
            <w:tcBorders>
              <w:tl2br w:val="nil"/>
              <w:tr2bl w:val="nil"/>
            </w:tcBorders>
            <w:vAlign w:val="top"/>
          </w:tcPr>
          <w:p w14:paraId="51A0708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GI, PI</w:t>
            </w:r>
          </w:p>
        </w:tc>
      </w:tr>
      <w:tr w14:paraId="789CC84E">
        <w:tc>
          <w:tcPr>
            <w:tcW w:w="2316" w:type="dxa"/>
            <w:tcBorders>
              <w:tl2br w:val="nil"/>
              <w:tr2bl w:val="nil"/>
            </w:tcBorders>
            <w:vAlign w:val="top"/>
          </w:tcPr>
          <w:p w14:paraId="25C0137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35D4BB5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Deshpande 2012</w:t>
            </w:r>
          </w:p>
        </w:tc>
        <w:tc>
          <w:tcPr>
            <w:tcW w:w="1076" w:type="dxa"/>
            <w:tcBorders>
              <w:tl2br w:val="nil"/>
              <w:tr2bl w:val="nil"/>
            </w:tcBorders>
            <w:vAlign w:val="top"/>
          </w:tcPr>
          <w:p w14:paraId="0D41AA3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5B8D688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5EC1911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1997" w:type="dxa"/>
            <w:tcBorders>
              <w:tl2br w:val="nil"/>
              <w:tr2bl w:val="nil"/>
            </w:tcBorders>
            <w:vAlign w:val="top"/>
          </w:tcPr>
          <w:p w14:paraId="42709F8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 xml:space="preserve">Green tea </w:t>
            </w:r>
          </w:p>
          <w:p w14:paraId="5120AAB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(oral)</w:t>
            </w:r>
          </w:p>
        </w:tc>
        <w:tc>
          <w:tcPr>
            <w:tcW w:w="2077" w:type="dxa"/>
            <w:tcBorders>
              <w:tl2br w:val="nil"/>
              <w:tr2bl w:val="nil"/>
            </w:tcBorders>
            <w:vAlign w:val="top"/>
          </w:tcPr>
          <w:p w14:paraId="5E8DABF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and 6 months</w:t>
            </w:r>
          </w:p>
        </w:tc>
        <w:tc>
          <w:tcPr>
            <w:tcW w:w="3796" w:type="dxa"/>
            <w:tcBorders>
              <w:tl2br w:val="nil"/>
              <w:tr2bl w:val="nil"/>
            </w:tcBorders>
            <w:vAlign w:val="top"/>
          </w:tcPr>
          <w:p w14:paraId="6CC538A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PI, PBI</w:t>
            </w:r>
          </w:p>
        </w:tc>
      </w:tr>
      <w:tr w14:paraId="6BB61F80">
        <w:tc>
          <w:tcPr>
            <w:tcW w:w="2316" w:type="dxa"/>
            <w:tcBorders>
              <w:tl2br w:val="nil"/>
              <w:tr2bl w:val="nil"/>
            </w:tcBorders>
            <w:vAlign w:val="top"/>
          </w:tcPr>
          <w:p w14:paraId="304FCDB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4E812F6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Funosas 2005</w:t>
            </w:r>
          </w:p>
        </w:tc>
        <w:tc>
          <w:tcPr>
            <w:tcW w:w="1076" w:type="dxa"/>
            <w:tcBorders>
              <w:tl2br w:val="nil"/>
              <w:tr2bl w:val="nil"/>
            </w:tcBorders>
            <w:vAlign w:val="top"/>
          </w:tcPr>
          <w:p w14:paraId="116F9AA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Argentina</w:t>
            </w:r>
          </w:p>
        </w:tc>
        <w:tc>
          <w:tcPr>
            <w:tcW w:w="1255" w:type="dxa"/>
            <w:tcBorders>
              <w:tl2br w:val="nil"/>
              <w:tr2bl w:val="nil"/>
            </w:tcBorders>
            <w:vAlign w:val="top"/>
          </w:tcPr>
          <w:p w14:paraId="7CAB1C2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20F45EF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50 / 50</w:t>
            </w:r>
          </w:p>
        </w:tc>
        <w:tc>
          <w:tcPr>
            <w:tcW w:w="1997" w:type="dxa"/>
            <w:tcBorders>
              <w:tl2br w:val="nil"/>
              <w:tr2bl w:val="nil"/>
            </w:tcBorders>
            <w:vAlign w:val="top"/>
          </w:tcPr>
          <w:p w14:paraId="389E521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(local)</w:t>
            </w:r>
          </w:p>
        </w:tc>
        <w:tc>
          <w:tcPr>
            <w:tcW w:w="2077" w:type="dxa"/>
            <w:tcBorders>
              <w:tl2br w:val="nil"/>
              <w:tr2bl w:val="nil"/>
            </w:tcBorders>
            <w:vAlign w:val="top"/>
          </w:tcPr>
          <w:p w14:paraId="67B70B2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months</w:t>
            </w:r>
          </w:p>
        </w:tc>
        <w:tc>
          <w:tcPr>
            <w:tcW w:w="3796" w:type="dxa"/>
            <w:tcBorders>
              <w:tl2br w:val="nil"/>
              <w:tr2bl w:val="nil"/>
            </w:tcBorders>
            <w:vAlign w:val="top"/>
          </w:tcPr>
          <w:p w14:paraId="50C33CE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w:t>
            </w:r>
          </w:p>
        </w:tc>
      </w:tr>
      <w:tr w14:paraId="65BC5694">
        <w:tc>
          <w:tcPr>
            <w:tcW w:w="2316" w:type="dxa"/>
            <w:tcBorders>
              <w:tl2br w:val="nil"/>
              <w:tr2bl w:val="nil"/>
            </w:tcBorders>
            <w:vAlign w:val="top"/>
          </w:tcPr>
          <w:p w14:paraId="4B8C746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71C5220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Hattarki 2013</w:t>
            </w:r>
          </w:p>
        </w:tc>
        <w:tc>
          <w:tcPr>
            <w:tcW w:w="1076" w:type="dxa"/>
            <w:tcBorders>
              <w:tl2br w:val="nil"/>
              <w:tr2bl w:val="nil"/>
            </w:tcBorders>
            <w:vAlign w:val="top"/>
          </w:tcPr>
          <w:p w14:paraId="0DCF082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2F4553D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0D82E7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3D4A34B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(local)</w:t>
            </w:r>
          </w:p>
        </w:tc>
        <w:tc>
          <w:tcPr>
            <w:tcW w:w="2077" w:type="dxa"/>
            <w:tcBorders>
              <w:tl2br w:val="nil"/>
              <w:tr2bl w:val="nil"/>
            </w:tcBorders>
            <w:vAlign w:val="top"/>
          </w:tcPr>
          <w:p w14:paraId="7D89AB4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5 weeks</w:t>
            </w:r>
          </w:p>
        </w:tc>
        <w:tc>
          <w:tcPr>
            <w:tcW w:w="3796" w:type="dxa"/>
            <w:tcBorders>
              <w:tl2br w:val="nil"/>
              <w:tr2bl w:val="nil"/>
            </w:tcBorders>
            <w:vAlign w:val="top"/>
          </w:tcPr>
          <w:p w14:paraId="10AF3F4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4E418BBF">
        <w:tc>
          <w:tcPr>
            <w:tcW w:w="2316" w:type="dxa"/>
            <w:tcBorders>
              <w:tl2br w:val="nil"/>
              <w:tr2bl w:val="nil"/>
            </w:tcBorders>
            <w:vAlign w:val="top"/>
          </w:tcPr>
          <w:p w14:paraId="1AE6B9F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52AA573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Hirasawa 2002</w:t>
            </w:r>
          </w:p>
        </w:tc>
        <w:tc>
          <w:tcPr>
            <w:tcW w:w="1076" w:type="dxa"/>
            <w:tcBorders>
              <w:tl2br w:val="nil"/>
              <w:tr2bl w:val="nil"/>
            </w:tcBorders>
            <w:vAlign w:val="top"/>
          </w:tcPr>
          <w:p w14:paraId="17A8084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Japan</w:t>
            </w:r>
          </w:p>
        </w:tc>
        <w:tc>
          <w:tcPr>
            <w:tcW w:w="1255" w:type="dxa"/>
            <w:tcBorders>
              <w:tl2br w:val="nil"/>
              <w:tr2bl w:val="nil"/>
            </w:tcBorders>
            <w:vAlign w:val="top"/>
          </w:tcPr>
          <w:p w14:paraId="7617943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1890F12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 / 6</w:t>
            </w:r>
          </w:p>
        </w:tc>
        <w:tc>
          <w:tcPr>
            <w:tcW w:w="1997" w:type="dxa"/>
            <w:tcBorders>
              <w:tl2br w:val="nil"/>
              <w:tr2bl w:val="nil"/>
            </w:tcBorders>
            <w:vAlign w:val="top"/>
          </w:tcPr>
          <w:p w14:paraId="2605D70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(local)</w:t>
            </w:r>
          </w:p>
        </w:tc>
        <w:tc>
          <w:tcPr>
            <w:tcW w:w="2077" w:type="dxa"/>
            <w:tcBorders>
              <w:tl2br w:val="nil"/>
              <w:tr2bl w:val="nil"/>
            </w:tcBorders>
            <w:vAlign w:val="top"/>
          </w:tcPr>
          <w:p w14:paraId="64002D0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7–8 weeks</w:t>
            </w:r>
          </w:p>
        </w:tc>
        <w:tc>
          <w:tcPr>
            <w:tcW w:w="3796" w:type="dxa"/>
            <w:tcBorders>
              <w:tl2br w:val="nil"/>
              <w:tr2bl w:val="nil"/>
            </w:tcBorders>
            <w:vAlign w:val="top"/>
          </w:tcPr>
          <w:p w14:paraId="7FCDE05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57CAC3F6">
        <w:tc>
          <w:tcPr>
            <w:tcW w:w="2316" w:type="dxa"/>
            <w:tcBorders>
              <w:tl2br w:val="nil"/>
              <w:tr2bl w:val="nil"/>
            </w:tcBorders>
            <w:vAlign w:val="top"/>
          </w:tcPr>
          <w:p w14:paraId="5D63AD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74F5125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Hrishi 2016</w:t>
            </w:r>
          </w:p>
        </w:tc>
        <w:tc>
          <w:tcPr>
            <w:tcW w:w="1076" w:type="dxa"/>
            <w:tcBorders>
              <w:tl2br w:val="nil"/>
              <w:tr2bl w:val="nil"/>
            </w:tcBorders>
            <w:vAlign w:val="top"/>
          </w:tcPr>
          <w:p w14:paraId="517338A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835209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3BF4B55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1997" w:type="dxa"/>
            <w:tcBorders>
              <w:tl2br w:val="nil"/>
              <w:tr2bl w:val="nil"/>
            </w:tcBorders>
            <w:vAlign w:val="top"/>
          </w:tcPr>
          <w:p w14:paraId="44F4B07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(local)</w:t>
            </w:r>
          </w:p>
        </w:tc>
        <w:tc>
          <w:tcPr>
            <w:tcW w:w="2077" w:type="dxa"/>
            <w:tcBorders>
              <w:tl2br w:val="nil"/>
              <w:tr2bl w:val="nil"/>
            </w:tcBorders>
            <w:vAlign w:val="top"/>
          </w:tcPr>
          <w:p w14:paraId="4D194DA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4 weeks</w:t>
            </w:r>
          </w:p>
        </w:tc>
        <w:tc>
          <w:tcPr>
            <w:tcW w:w="3796" w:type="dxa"/>
            <w:tcBorders>
              <w:tl2br w:val="nil"/>
              <w:tr2bl w:val="nil"/>
            </w:tcBorders>
            <w:vAlign w:val="top"/>
          </w:tcPr>
          <w:p w14:paraId="5A4ECAE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61805947">
        <w:tc>
          <w:tcPr>
            <w:tcW w:w="2316" w:type="dxa"/>
            <w:tcBorders>
              <w:tl2br w:val="nil"/>
              <w:tr2bl w:val="nil"/>
            </w:tcBorders>
            <w:vAlign w:val="top"/>
          </w:tcPr>
          <w:p w14:paraId="49C16F9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5E56D0B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Kudva 2011</w:t>
            </w:r>
          </w:p>
        </w:tc>
        <w:tc>
          <w:tcPr>
            <w:tcW w:w="1076" w:type="dxa"/>
            <w:tcBorders>
              <w:tl2br w:val="nil"/>
              <w:tr2bl w:val="nil"/>
            </w:tcBorders>
            <w:vAlign w:val="top"/>
          </w:tcPr>
          <w:p w14:paraId="6CA8ED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2F71653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30B452C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14 / 14</w:t>
            </w:r>
          </w:p>
        </w:tc>
        <w:tc>
          <w:tcPr>
            <w:tcW w:w="1997" w:type="dxa"/>
            <w:tcBorders>
              <w:tl2br w:val="nil"/>
              <w:tr2bl w:val="nil"/>
            </w:tcBorders>
            <w:vAlign w:val="top"/>
          </w:tcPr>
          <w:p w14:paraId="3B79DE7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(local)</w:t>
            </w:r>
          </w:p>
        </w:tc>
        <w:tc>
          <w:tcPr>
            <w:tcW w:w="2077" w:type="dxa"/>
            <w:tcBorders>
              <w:tl2br w:val="nil"/>
              <w:tr2bl w:val="nil"/>
            </w:tcBorders>
            <w:vAlign w:val="top"/>
          </w:tcPr>
          <w:p w14:paraId="7F1D17E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weeks</w:t>
            </w:r>
          </w:p>
        </w:tc>
        <w:tc>
          <w:tcPr>
            <w:tcW w:w="3796" w:type="dxa"/>
            <w:tcBorders>
              <w:tl2br w:val="nil"/>
              <w:tr2bl w:val="nil"/>
            </w:tcBorders>
            <w:vAlign w:val="top"/>
          </w:tcPr>
          <w:p w14:paraId="20559B7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07BCFB4A">
        <w:tc>
          <w:tcPr>
            <w:tcW w:w="2316" w:type="dxa"/>
            <w:tcBorders>
              <w:tl2br w:val="nil"/>
              <w:tr2bl w:val="nil"/>
            </w:tcBorders>
            <w:vAlign w:val="top"/>
          </w:tcPr>
          <w:p w14:paraId="6721833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2880F3F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Nafade 2022</w:t>
            </w:r>
          </w:p>
        </w:tc>
        <w:tc>
          <w:tcPr>
            <w:tcW w:w="1076" w:type="dxa"/>
            <w:tcBorders>
              <w:tl2br w:val="nil"/>
              <w:tr2bl w:val="nil"/>
            </w:tcBorders>
            <w:vAlign w:val="top"/>
          </w:tcPr>
          <w:p w14:paraId="7D3F58D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513FF5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2DFF58D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1997" w:type="dxa"/>
            <w:tcBorders>
              <w:tl2br w:val="nil"/>
              <w:tr2bl w:val="nil"/>
            </w:tcBorders>
            <w:vAlign w:val="top"/>
          </w:tcPr>
          <w:p w14:paraId="0A5A8BE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Oolong tea (oral)</w:t>
            </w:r>
          </w:p>
        </w:tc>
        <w:tc>
          <w:tcPr>
            <w:tcW w:w="2077" w:type="dxa"/>
            <w:tcBorders>
              <w:tl2br w:val="nil"/>
              <w:tr2bl w:val="nil"/>
            </w:tcBorders>
            <w:vAlign w:val="top"/>
          </w:tcPr>
          <w:p w14:paraId="6DC9791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c>
          <w:tcPr>
            <w:tcW w:w="3796" w:type="dxa"/>
            <w:tcBorders>
              <w:tl2br w:val="nil"/>
              <w:tr2bl w:val="nil"/>
            </w:tcBorders>
            <w:vAlign w:val="top"/>
          </w:tcPr>
          <w:p w14:paraId="308B167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6FC8F1C2">
        <w:tc>
          <w:tcPr>
            <w:tcW w:w="2316" w:type="dxa"/>
            <w:tcBorders>
              <w:tl2br w:val="nil"/>
              <w:tr2bl w:val="nil"/>
            </w:tcBorders>
            <w:vAlign w:val="top"/>
          </w:tcPr>
          <w:p w14:paraId="3160181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4CC8C25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Nagate 2020</w:t>
            </w:r>
          </w:p>
        </w:tc>
        <w:tc>
          <w:tcPr>
            <w:tcW w:w="1076" w:type="dxa"/>
            <w:tcBorders>
              <w:tl2br w:val="nil"/>
              <w:tr2bl w:val="nil"/>
            </w:tcBorders>
            <w:vAlign w:val="top"/>
          </w:tcPr>
          <w:p w14:paraId="56A85CC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2F1B699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4ED9204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356D6C2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(local)</w:t>
            </w:r>
          </w:p>
        </w:tc>
        <w:tc>
          <w:tcPr>
            <w:tcW w:w="2077" w:type="dxa"/>
            <w:tcBorders>
              <w:tl2br w:val="nil"/>
              <w:tr2bl w:val="nil"/>
            </w:tcBorders>
            <w:vAlign w:val="top"/>
          </w:tcPr>
          <w:p w14:paraId="0573500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14 days and 4 weeks</w:t>
            </w:r>
          </w:p>
        </w:tc>
        <w:tc>
          <w:tcPr>
            <w:tcW w:w="3796" w:type="dxa"/>
            <w:tcBorders>
              <w:tl2br w:val="nil"/>
              <w:tr2bl w:val="nil"/>
            </w:tcBorders>
            <w:vAlign w:val="top"/>
          </w:tcPr>
          <w:p w14:paraId="2BAD2E2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7B1D5BEB">
        <w:tc>
          <w:tcPr>
            <w:tcW w:w="2316" w:type="dxa"/>
            <w:tcBorders>
              <w:tl2br w:val="nil"/>
              <w:tr2bl w:val="nil"/>
            </w:tcBorders>
            <w:vAlign w:val="top"/>
          </w:tcPr>
          <w:p w14:paraId="709CD5C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4C2CA7E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Rattanasuwan 2016</w:t>
            </w:r>
          </w:p>
        </w:tc>
        <w:tc>
          <w:tcPr>
            <w:tcW w:w="1076" w:type="dxa"/>
            <w:tcBorders>
              <w:tl2br w:val="nil"/>
              <w:tr2bl w:val="nil"/>
            </w:tcBorders>
            <w:vAlign w:val="top"/>
          </w:tcPr>
          <w:p w14:paraId="697786E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255" w:type="dxa"/>
            <w:tcBorders>
              <w:tl2br w:val="nil"/>
              <w:tr2bl w:val="nil"/>
            </w:tcBorders>
            <w:vAlign w:val="top"/>
          </w:tcPr>
          <w:p w14:paraId="79597AF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4E8F0C6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23 / 19</w:t>
            </w:r>
          </w:p>
        </w:tc>
        <w:tc>
          <w:tcPr>
            <w:tcW w:w="1997" w:type="dxa"/>
            <w:tcBorders>
              <w:tl2br w:val="nil"/>
              <w:tr2bl w:val="nil"/>
            </w:tcBorders>
            <w:vAlign w:val="top"/>
          </w:tcPr>
          <w:p w14:paraId="42A3D21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(local)</w:t>
            </w:r>
          </w:p>
        </w:tc>
        <w:tc>
          <w:tcPr>
            <w:tcW w:w="2077" w:type="dxa"/>
            <w:tcBorders>
              <w:tl2br w:val="nil"/>
              <w:tr2bl w:val="nil"/>
            </w:tcBorders>
            <w:vAlign w:val="top"/>
          </w:tcPr>
          <w:p w14:paraId="44F0869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and 6 months</w:t>
            </w:r>
          </w:p>
        </w:tc>
        <w:tc>
          <w:tcPr>
            <w:tcW w:w="3796" w:type="dxa"/>
            <w:tcBorders>
              <w:tl2br w:val="nil"/>
              <w:tr2bl w:val="nil"/>
            </w:tcBorders>
            <w:vAlign w:val="top"/>
          </w:tcPr>
          <w:p w14:paraId="33C6813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7CAAE886">
        <w:tc>
          <w:tcPr>
            <w:tcW w:w="2316" w:type="dxa"/>
            <w:tcBorders>
              <w:tl2br w:val="nil"/>
              <w:tr2bl w:val="nil"/>
            </w:tcBorders>
            <w:vAlign w:val="top"/>
          </w:tcPr>
          <w:p w14:paraId="58A9961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Tea Extract</w:t>
            </w:r>
          </w:p>
        </w:tc>
        <w:tc>
          <w:tcPr>
            <w:tcW w:w="2000" w:type="dxa"/>
            <w:tcBorders>
              <w:tl2br w:val="nil"/>
              <w:tr2bl w:val="nil"/>
            </w:tcBorders>
            <w:vAlign w:val="top"/>
          </w:tcPr>
          <w:p w14:paraId="6B2279A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Taleghani 2018</w:t>
            </w:r>
          </w:p>
        </w:tc>
        <w:tc>
          <w:tcPr>
            <w:tcW w:w="1076" w:type="dxa"/>
            <w:tcBorders>
              <w:tl2br w:val="nil"/>
              <w:tr2bl w:val="nil"/>
            </w:tcBorders>
            <w:vAlign w:val="top"/>
          </w:tcPr>
          <w:p w14:paraId="27E3983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1255" w:type="dxa"/>
            <w:tcBorders>
              <w:tl2br w:val="nil"/>
              <w:tr2bl w:val="nil"/>
            </w:tcBorders>
            <w:vAlign w:val="top"/>
          </w:tcPr>
          <w:p w14:paraId="29F1C4E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67282C7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1997" w:type="dxa"/>
            <w:tcBorders>
              <w:tl2br w:val="nil"/>
              <w:tr2bl w:val="nil"/>
            </w:tcBorders>
            <w:vAlign w:val="top"/>
          </w:tcPr>
          <w:p w14:paraId="2FA64F4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Green tea (oral)</w:t>
            </w:r>
          </w:p>
        </w:tc>
        <w:tc>
          <w:tcPr>
            <w:tcW w:w="2077" w:type="dxa"/>
            <w:tcBorders>
              <w:tl2br w:val="nil"/>
              <w:tr2bl w:val="nil"/>
            </w:tcBorders>
            <w:vAlign w:val="top"/>
          </w:tcPr>
          <w:p w14:paraId="1926566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 weeks</w:t>
            </w:r>
          </w:p>
        </w:tc>
        <w:tc>
          <w:tcPr>
            <w:tcW w:w="3796" w:type="dxa"/>
            <w:tcBorders>
              <w:tl2br w:val="nil"/>
              <w:tr2bl w:val="nil"/>
            </w:tcBorders>
            <w:vAlign w:val="top"/>
          </w:tcPr>
          <w:p w14:paraId="7F88625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PI</w:t>
            </w:r>
          </w:p>
        </w:tc>
      </w:tr>
      <w:tr w14:paraId="2F7FA923">
        <w:tc>
          <w:tcPr>
            <w:tcW w:w="2316" w:type="dxa"/>
            <w:tcBorders>
              <w:tl2br w:val="nil"/>
              <w:tr2bl w:val="nil"/>
            </w:tcBorders>
            <w:vAlign w:val="top"/>
          </w:tcPr>
          <w:p w14:paraId="6025CEE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Lycopene</w:t>
            </w:r>
          </w:p>
        </w:tc>
        <w:tc>
          <w:tcPr>
            <w:tcW w:w="2000" w:type="dxa"/>
            <w:tcBorders>
              <w:tl2br w:val="nil"/>
              <w:tr2bl w:val="nil"/>
            </w:tcBorders>
            <w:vAlign w:val="top"/>
          </w:tcPr>
          <w:p w14:paraId="15FF0D6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Arora 2013</w:t>
            </w:r>
          </w:p>
        </w:tc>
        <w:tc>
          <w:tcPr>
            <w:tcW w:w="1076" w:type="dxa"/>
            <w:tcBorders>
              <w:tl2br w:val="nil"/>
              <w:tr2bl w:val="nil"/>
            </w:tcBorders>
            <w:vAlign w:val="top"/>
          </w:tcPr>
          <w:p w14:paraId="351E717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40FED4E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36F2315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21 / 21</w:t>
            </w:r>
          </w:p>
        </w:tc>
        <w:tc>
          <w:tcPr>
            <w:tcW w:w="1997" w:type="dxa"/>
            <w:tcBorders>
              <w:tl2br w:val="nil"/>
              <w:tr2bl w:val="nil"/>
            </w:tcBorders>
            <w:vAlign w:val="top"/>
          </w:tcPr>
          <w:p w14:paraId="3F2B8CC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Lycopene (oral)</w:t>
            </w:r>
          </w:p>
        </w:tc>
        <w:tc>
          <w:tcPr>
            <w:tcW w:w="2077" w:type="dxa"/>
            <w:tcBorders>
              <w:tl2br w:val="nil"/>
              <w:tr2bl w:val="nil"/>
            </w:tcBorders>
            <w:vAlign w:val="top"/>
          </w:tcPr>
          <w:p w14:paraId="4639BA3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8 weeks</w:t>
            </w:r>
          </w:p>
        </w:tc>
        <w:tc>
          <w:tcPr>
            <w:tcW w:w="3796" w:type="dxa"/>
            <w:tcBorders>
              <w:tl2br w:val="nil"/>
              <w:tr2bl w:val="nil"/>
            </w:tcBorders>
            <w:vAlign w:val="top"/>
          </w:tcPr>
          <w:p w14:paraId="6EE9990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3D4EF9D9">
        <w:trPr>
          <w:trHeight w:val="702" w:hRule="atLeast"/>
        </w:trPr>
        <w:tc>
          <w:tcPr>
            <w:tcW w:w="2316" w:type="dxa"/>
            <w:tcBorders>
              <w:tl2br w:val="nil"/>
              <w:tr2bl w:val="nil"/>
            </w:tcBorders>
            <w:vAlign w:val="top"/>
          </w:tcPr>
          <w:p w14:paraId="13F4242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Lycopene</w:t>
            </w:r>
          </w:p>
        </w:tc>
        <w:tc>
          <w:tcPr>
            <w:tcW w:w="2000" w:type="dxa"/>
            <w:tcBorders>
              <w:tl2br w:val="nil"/>
              <w:tr2bl w:val="nil"/>
            </w:tcBorders>
            <w:vAlign w:val="top"/>
          </w:tcPr>
          <w:p w14:paraId="17516F2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Reddy 2015</w:t>
            </w:r>
          </w:p>
        </w:tc>
        <w:tc>
          <w:tcPr>
            <w:tcW w:w="1076" w:type="dxa"/>
            <w:tcBorders>
              <w:tl2br w:val="nil"/>
              <w:tr2bl w:val="nil"/>
            </w:tcBorders>
            <w:vAlign w:val="top"/>
          </w:tcPr>
          <w:p w14:paraId="3B393E4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15CD099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350A862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128F7EF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Lycopene (oral)</w:t>
            </w:r>
          </w:p>
        </w:tc>
        <w:tc>
          <w:tcPr>
            <w:tcW w:w="2077" w:type="dxa"/>
            <w:tcBorders>
              <w:tl2br w:val="nil"/>
              <w:tr2bl w:val="nil"/>
            </w:tcBorders>
            <w:vAlign w:val="top"/>
          </w:tcPr>
          <w:p w14:paraId="2FD290E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and 6 months</w:t>
            </w:r>
          </w:p>
        </w:tc>
        <w:tc>
          <w:tcPr>
            <w:tcW w:w="3796" w:type="dxa"/>
            <w:tcBorders>
              <w:tl2br w:val="nil"/>
              <w:tr2bl w:val="nil"/>
            </w:tcBorders>
            <w:vAlign w:val="top"/>
          </w:tcPr>
          <w:p w14:paraId="46E3623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w:t>
            </w:r>
          </w:p>
        </w:tc>
      </w:tr>
      <w:tr w14:paraId="3C2ADAA4">
        <w:tc>
          <w:tcPr>
            <w:tcW w:w="2316" w:type="dxa"/>
            <w:tcBorders>
              <w:tl2br w:val="nil"/>
              <w:tr2bl w:val="nil"/>
            </w:tcBorders>
            <w:vAlign w:val="top"/>
          </w:tcPr>
          <w:p w14:paraId="7A73FA0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Aloe vera</w:t>
            </w:r>
          </w:p>
        </w:tc>
        <w:tc>
          <w:tcPr>
            <w:tcW w:w="2000" w:type="dxa"/>
            <w:tcBorders>
              <w:tl2br w:val="nil"/>
              <w:tr2bl w:val="nil"/>
            </w:tcBorders>
            <w:vAlign w:val="top"/>
          </w:tcPr>
          <w:p w14:paraId="6EB66A8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Kurian 2018</w:t>
            </w:r>
          </w:p>
        </w:tc>
        <w:tc>
          <w:tcPr>
            <w:tcW w:w="1076" w:type="dxa"/>
            <w:tcBorders>
              <w:tl2br w:val="nil"/>
              <w:tr2bl w:val="nil"/>
            </w:tcBorders>
            <w:vAlign w:val="top"/>
          </w:tcPr>
          <w:p w14:paraId="5C52219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3EB5F0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22A7BE6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1997" w:type="dxa"/>
            <w:tcBorders>
              <w:tl2br w:val="nil"/>
              <w:tr2bl w:val="nil"/>
            </w:tcBorders>
            <w:vAlign w:val="top"/>
          </w:tcPr>
          <w:p w14:paraId="1308476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Aloe vera gel (local)</w:t>
            </w:r>
          </w:p>
        </w:tc>
        <w:tc>
          <w:tcPr>
            <w:tcW w:w="2077" w:type="dxa"/>
            <w:tcBorders>
              <w:tl2br w:val="nil"/>
              <w:tr2bl w:val="nil"/>
            </w:tcBorders>
            <w:vAlign w:val="top"/>
          </w:tcPr>
          <w:p w14:paraId="516B6A0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6 and 12 months</w:t>
            </w:r>
          </w:p>
        </w:tc>
        <w:tc>
          <w:tcPr>
            <w:tcW w:w="3796" w:type="dxa"/>
            <w:tcBorders>
              <w:tl2br w:val="nil"/>
              <w:tr2bl w:val="nil"/>
            </w:tcBorders>
            <w:vAlign w:val="top"/>
          </w:tcPr>
          <w:p w14:paraId="226BBCF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CAL,PPD, PI</w:t>
            </w:r>
          </w:p>
        </w:tc>
      </w:tr>
      <w:tr w14:paraId="2A389427">
        <w:tc>
          <w:tcPr>
            <w:tcW w:w="2316" w:type="dxa"/>
            <w:tcBorders>
              <w:tl2br w:val="nil"/>
              <w:tr2bl w:val="nil"/>
            </w:tcBorders>
            <w:vAlign w:val="top"/>
          </w:tcPr>
          <w:p w14:paraId="5C20617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Aloe vera</w:t>
            </w:r>
          </w:p>
        </w:tc>
        <w:tc>
          <w:tcPr>
            <w:tcW w:w="2000" w:type="dxa"/>
            <w:tcBorders>
              <w:tl2br w:val="nil"/>
              <w:tr2bl w:val="nil"/>
            </w:tcBorders>
            <w:vAlign w:val="top"/>
          </w:tcPr>
          <w:p w14:paraId="2BA74AD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Singh 2016</w:t>
            </w:r>
          </w:p>
        </w:tc>
        <w:tc>
          <w:tcPr>
            <w:tcW w:w="1076" w:type="dxa"/>
            <w:tcBorders>
              <w:tl2br w:val="nil"/>
              <w:tr2bl w:val="nil"/>
            </w:tcBorders>
            <w:vAlign w:val="top"/>
          </w:tcPr>
          <w:p w14:paraId="2087851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613F180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58442FA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7C9968F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Aloe vera gel (local)</w:t>
            </w:r>
          </w:p>
        </w:tc>
        <w:tc>
          <w:tcPr>
            <w:tcW w:w="2077" w:type="dxa"/>
            <w:tcBorders>
              <w:tl2br w:val="nil"/>
              <w:tr2bl w:val="nil"/>
            </w:tcBorders>
            <w:vAlign w:val="top"/>
          </w:tcPr>
          <w:p w14:paraId="52D8456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2, and 3 months</w:t>
            </w:r>
          </w:p>
        </w:tc>
        <w:tc>
          <w:tcPr>
            <w:tcW w:w="3796" w:type="dxa"/>
            <w:tcBorders>
              <w:tl2br w:val="nil"/>
              <w:tr2bl w:val="nil"/>
            </w:tcBorders>
            <w:vAlign w:val="top"/>
          </w:tcPr>
          <w:p w14:paraId="12E9638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4C892F3E">
        <w:tc>
          <w:tcPr>
            <w:tcW w:w="2316" w:type="dxa"/>
            <w:tcBorders>
              <w:tl2br w:val="nil"/>
              <w:tr2bl w:val="nil"/>
            </w:tcBorders>
            <w:vAlign w:val="top"/>
          </w:tcPr>
          <w:p w14:paraId="44D6285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Garcinia mangostana</w:t>
            </w:r>
          </w:p>
        </w:tc>
        <w:tc>
          <w:tcPr>
            <w:tcW w:w="2000" w:type="dxa"/>
            <w:tcBorders>
              <w:tl2br w:val="nil"/>
              <w:tr2bl w:val="nil"/>
            </w:tcBorders>
            <w:vAlign w:val="top"/>
          </w:tcPr>
          <w:p w14:paraId="5781C71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Mahendra 2017</w:t>
            </w:r>
          </w:p>
        </w:tc>
        <w:tc>
          <w:tcPr>
            <w:tcW w:w="1076" w:type="dxa"/>
            <w:tcBorders>
              <w:tl2br w:val="nil"/>
              <w:tr2bl w:val="nil"/>
            </w:tcBorders>
            <w:vAlign w:val="top"/>
          </w:tcPr>
          <w:p w14:paraId="47669A2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1CCC2A8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6FA1284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25 / 25</w:t>
            </w:r>
          </w:p>
        </w:tc>
        <w:tc>
          <w:tcPr>
            <w:tcW w:w="1997" w:type="dxa"/>
            <w:tcBorders>
              <w:tl2br w:val="nil"/>
              <w:tr2bl w:val="nil"/>
            </w:tcBorders>
            <w:vAlign w:val="top"/>
          </w:tcPr>
          <w:p w14:paraId="0D9F08B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Garcinia mangostana gel (local)</w:t>
            </w:r>
          </w:p>
        </w:tc>
        <w:tc>
          <w:tcPr>
            <w:tcW w:w="2077" w:type="dxa"/>
            <w:tcBorders>
              <w:tl2br w:val="nil"/>
              <w:tr2bl w:val="nil"/>
            </w:tcBorders>
            <w:vAlign w:val="top"/>
          </w:tcPr>
          <w:p w14:paraId="19E64B7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months</w:t>
            </w:r>
          </w:p>
        </w:tc>
        <w:tc>
          <w:tcPr>
            <w:tcW w:w="3796" w:type="dxa"/>
            <w:tcBorders>
              <w:tl2br w:val="nil"/>
              <w:tr2bl w:val="nil"/>
            </w:tcBorders>
            <w:vAlign w:val="top"/>
          </w:tcPr>
          <w:p w14:paraId="7635A90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PPD,PI</w:t>
            </w:r>
          </w:p>
        </w:tc>
      </w:tr>
      <w:tr w14:paraId="0FD77D50">
        <w:tc>
          <w:tcPr>
            <w:tcW w:w="2316" w:type="dxa"/>
            <w:tcBorders>
              <w:tl2br w:val="nil"/>
              <w:tr2bl w:val="nil"/>
            </w:tcBorders>
            <w:vAlign w:val="top"/>
          </w:tcPr>
          <w:p w14:paraId="1059474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Garcinia mangostana</w:t>
            </w:r>
          </w:p>
        </w:tc>
        <w:tc>
          <w:tcPr>
            <w:tcW w:w="2000" w:type="dxa"/>
            <w:tcBorders>
              <w:tl2br w:val="nil"/>
              <w:tr2bl w:val="nil"/>
            </w:tcBorders>
            <w:vAlign w:val="top"/>
          </w:tcPr>
          <w:p w14:paraId="2128427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Rassameemasmaung 2008</w:t>
            </w:r>
          </w:p>
        </w:tc>
        <w:tc>
          <w:tcPr>
            <w:tcW w:w="1076" w:type="dxa"/>
            <w:tcBorders>
              <w:tl2br w:val="nil"/>
              <w:tr2bl w:val="nil"/>
            </w:tcBorders>
            <w:vAlign w:val="top"/>
          </w:tcPr>
          <w:p w14:paraId="76D940C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255" w:type="dxa"/>
            <w:tcBorders>
              <w:tl2br w:val="nil"/>
              <w:tr2bl w:val="nil"/>
            </w:tcBorders>
            <w:vAlign w:val="top"/>
          </w:tcPr>
          <w:p w14:paraId="4CFAE5B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125C3BB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16 / 15</w:t>
            </w:r>
          </w:p>
        </w:tc>
        <w:tc>
          <w:tcPr>
            <w:tcW w:w="1997" w:type="dxa"/>
            <w:tcBorders>
              <w:tl2br w:val="nil"/>
              <w:tr2bl w:val="nil"/>
            </w:tcBorders>
            <w:vAlign w:val="top"/>
          </w:tcPr>
          <w:p w14:paraId="0B1E952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Garcinia mangostana (local)</w:t>
            </w:r>
          </w:p>
        </w:tc>
        <w:tc>
          <w:tcPr>
            <w:tcW w:w="2077" w:type="dxa"/>
            <w:tcBorders>
              <w:tl2br w:val="nil"/>
              <w:tr2bl w:val="nil"/>
            </w:tcBorders>
            <w:vAlign w:val="top"/>
          </w:tcPr>
          <w:p w14:paraId="7EAE9E4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months</w:t>
            </w:r>
          </w:p>
        </w:tc>
        <w:tc>
          <w:tcPr>
            <w:tcW w:w="3796" w:type="dxa"/>
            <w:tcBorders>
              <w:tl2br w:val="nil"/>
              <w:tr2bl w:val="nil"/>
            </w:tcBorders>
            <w:vAlign w:val="top"/>
          </w:tcPr>
          <w:p w14:paraId="2538434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6BD99D0D">
        <w:tc>
          <w:tcPr>
            <w:tcW w:w="2316" w:type="dxa"/>
            <w:tcBorders>
              <w:tl2br w:val="nil"/>
              <w:tr2bl w:val="nil"/>
            </w:tcBorders>
            <w:vAlign w:val="top"/>
          </w:tcPr>
          <w:p w14:paraId="06B31EA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Centella asiatica plus Punica granatum (CAP)</w:t>
            </w:r>
          </w:p>
          <w:p w14:paraId="7A0D0C0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p>
        </w:tc>
        <w:tc>
          <w:tcPr>
            <w:tcW w:w="2000" w:type="dxa"/>
            <w:tcBorders>
              <w:tl2br w:val="nil"/>
              <w:tr2bl w:val="nil"/>
            </w:tcBorders>
            <w:vAlign w:val="top"/>
          </w:tcPr>
          <w:p w14:paraId="0190922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2003</w:t>
            </w:r>
          </w:p>
        </w:tc>
        <w:tc>
          <w:tcPr>
            <w:tcW w:w="1076" w:type="dxa"/>
            <w:tcBorders>
              <w:tl2br w:val="nil"/>
              <w:tr2bl w:val="nil"/>
            </w:tcBorders>
            <w:vAlign w:val="top"/>
          </w:tcPr>
          <w:p w14:paraId="4449A2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255" w:type="dxa"/>
            <w:tcBorders>
              <w:tl2br w:val="nil"/>
              <w:tr2bl w:val="nil"/>
            </w:tcBorders>
            <w:vAlign w:val="top"/>
          </w:tcPr>
          <w:p w14:paraId="57CF005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0735A85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0FC7739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Centella asiatica and pomegranate (local)</w:t>
            </w:r>
          </w:p>
        </w:tc>
        <w:tc>
          <w:tcPr>
            <w:tcW w:w="2077" w:type="dxa"/>
            <w:tcBorders>
              <w:tl2br w:val="nil"/>
              <w:tr2bl w:val="nil"/>
            </w:tcBorders>
            <w:vAlign w:val="top"/>
          </w:tcPr>
          <w:p w14:paraId="02BF4BA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4, 6, and 12 weeks</w:t>
            </w:r>
          </w:p>
        </w:tc>
        <w:tc>
          <w:tcPr>
            <w:tcW w:w="3796" w:type="dxa"/>
            <w:tcBorders>
              <w:tl2br w:val="nil"/>
              <w:tr2bl w:val="nil"/>
            </w:tcBorders>
            <w:vAlign w:val="top"/>
          </w:tcPr>
          <w:p w14:paraId="1144E35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7FE4326C">
        <w:tc>
          <w:tcPr>
            <w:tcW w:w="2316" w:type="dxa"/>
            <w:tcBorders>
              <w:tl2br w:val="nil"/>
              <w:tr2bl w:val="nil"/>
            </w:tcBorders>
            <w:vAlign w:val="top"/>
          </w:tcPr>
          <w:p w14:paraId="001623A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Centella asiatica plus Punica granatum (CAP)</w:t>
            </w:r>
          </w:p>
          <w:p w14:paraId="208C55F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p>
        </w:tc>
        <w:tc>
          <w:tcPr>
            <w:tcW w:w="2000" w:type="dxa"/>
            <w:tcBorders>
              <w:tl2br w:val="nil"/>
              <w:tr2bl w:val="nil"/>
            </w:tcBorders>
            <w:vAlign w:val="top"/>
          </w:tcPr>
          <w:p w14:paraId="6A14B2E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2005</w:t>
            </w:r>
          </w:p>
        </w:tc>
        <w:tc>
          <w:tcPr>
            <w:tcW w:w="1076" w:type="dxa"/>
            <w:tcBorders>
              <w:tl2br w:val="nil"/>
              <w:tr2bl w:val="nil"/>
            </w:tcBorders>
            <w:vAlign w:val="top"/>
          </w:tcPr>
          <w:p w14:paraId="08C20ED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255" w:type="dxa"/>
            <w:tcBorders>
              <w:tl2br w:val="nil"/>
              <w:tr2bl w:val="nil"/>
            </w:tcBorders>
            <w:vAlign w:val="top"/>
          </w:tcPr>
          <w:p w14:paraId="3E5D7CE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w:t>
            </w:r>
          </w:p>
        </w:tc>
        <w:tc>
          <w:tcPr>
            <w:tcW w:w="908" w:type="dxa"/>
            <w:tcBorders>
              <w:tl2br w:val="nil"/>
              <w:tr2bl w:val="nil"/>
            </w:tcBorders>
            <w:vAlign w:val="top"/>
          </w:tcPr>
          <w:p w14:paraId="7502C4E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1997" w:type="dxa"/>
            <w:tcBorders>
              <w:tl2br w:val="nil"/>
              <w:tr2bl w:val="nil"/>
            </w:tcBorders>
            <w:vAlign w:val="top"/>
          </w:tcPr>
          <w:p w14:paraId="7C4FCBF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Centella asiatica and pomegranate (CAP) (local)</w:t>
            </w:r>
          </w:p>
        </w:tc>
        <w:tc>
          <w:tcPr>
            <w:tcW w:w="2077" w:type="dxa"/>
            <w:tcBorders>
              <w:tl2br w:val="nil"/>
              <w:tr2bl w:val="nil"/>
            </w:tcBorders>
            <w:vAlign w:val="top"/>
          </w:tcPr>
          <w:p w14:paraId="4AC058E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3 and 6 months</w:t>
            </w:r>
          </w:p>
        </w:tc>
        <w:tc>
          <w:tcPr>
            <w:tcW w:w="3796" w:type="dxa"/>
            <w:tcBorders>
              <w:tl2br w:val="nil"/>
              <w:tr2bl w:val="nil"/>
            </w:tcBorders>
            <w:vAlign w:val="top"/>
          </w:tcPr>
          <w:p w14:paraId="5F2150D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58241366">
        <w:tc>
          <w:tcPr>
            <w:tcW w:w="2316" w:type="dxa"/>
            <w:tcBorders>
              <w:tl2br w:val="nil"/>
              <w:tr2bl w:val="nil"/>
            </w:tcBorders>
            <w:vAlign w:val="top"/>
          </w:tcPr>
          <w:p w14:paraId="4764E99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Chicory leaf extract</w:t>
            </w:r>
          </w:p>
        </w:tc>
        <w:tc>
          <w:tcPr>
            <w:tcW w:w="2000" w:type="dxa"/>
            <w:tcBorders>
              <w:tl2br w:val="nil"/>
              <w:tr2bl w:val="nil"/>
            </w:tcBorders>
            <w:vAlign w:val="top"/>
          </w:tcPr>
          <w:p w14:paraId="0D9F49C6">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Babaei 2018</w:t>
            </w:r>
          </w:p>
        </w:tc>
        <w:tc>
          <w:tcPr>
            <w:tcW w:w="1076" w:type="dxa"/>
            <w:tcBorders>
              <w:tl2br w:val="nil"/>
              <w:tr2bl w:val="nil"/>
            </w:tcBorders>
            <w:vAlign w:val="top"/>
          </w:tcPr>
          <w:p w14:paraId="3BAEFDC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1255" w:type="dxa"/>
            <w:tcBorders>
              <w:tl2br w:val="nil"/>
              <w:tr2bl w:val="nil"/>
            </w:tcBorders>
            <w:vAlign w:val="top"/>
          </w:tcPr>
          <w:p w14:paraId="31954575">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03BD1CC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24CC2CE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chicory leaf methanol extract (oral)</w:t>
            </w:r>
          </w:p>
        </w:tc>
        <w:tc>
          <w:tcPr>
            <w:tcW w:w="2077" w:type="dxa"/>
            <w:tcBorders>
              <w:tl2br w:val="nil"/>
              <w:tr2bl w:val="nil"/>
            </w:tcBorders>
            <w:vAlign w:val="top"/>
          </w:tcPr>
          <w:p w14:paraId="2E69E15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8 weeks</w:t>
            </w:r>
          </w:p>
        </w:tc>
        <w:tc>
          <w:tcPr>
            <w:tcW w:w="3796" w:type="dxa"/>
            <w:tcBorders>
              <w:tl2br w:val="nil"/>
              <w:tr2bl w:val="nil"/>
            </w:tcBorders>
            <w:vAlign w:val="top"/>
          </w:tcPr>
          <w:p w14:paraId="528A402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0442BAD7">
        <w:tc>
          <w:tcPr>
            <w:tcW w:w="2316" w:type="dxa"/>
            <w:tcBorders>
              <w:tl2br w:val="nil"/>
              <w:tr2bl w:val="nil"/>
            </w:tcBorders>
            <w:vAlign w:val="top"/>
          </w:tcPr>
          <w:p w14:paraId="10C552D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Emblica officinalis</w:t>
            </w:r>
          </w:p>
        </w:tc>
        <w:tc>
          <w:tcPr>
            <w:tcW w:w="2000" w:type="dxa"/>
            <w:tcBorders>
              <w:tl2br w:val="nil"/>
              <w:tr2bl w:val="nil"/>
            </w:tcBorders>
            <w:vAlign w:val="top"/>
          </w:tcPr>
          <w:p w14:paraId="1573F92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Grover 2016</w:t>
            </w:r>
          </w:p>
        </w:tc>
        <w:tc>
          <w:tcPr>
            <w:tcW w:w="1076" w:type="dxa"/>
            <w:tcBorders>
              <w:tl2br w:val="nil"/>
              <w:tr2bl w:val="nil"/>
            </w:tcBorders>
            <w:vAlign w:val="top"/>
          </w:tcPr>
          <w:p w14:paraId="5788A70B">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3215BC8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4158BFE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top"/>
          </w:tcPr>
          <w:p w14:paraId="759E6B3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Emblica officinalis (local)</w:t>
            </w:r>
          </w:p>
        </w:tc>
        <w:tc>
          <w:tcPr>
            <w:tcW w:w="2077" w:type="dxa"/>
            <w:tcBorders>
              <w:tl2br w:val="nil"/>
              <w:tr2bl w:val="nil"/>
            </w:tcBorders>
            <w:vAlign w:val="top"/>
          </w:tcPr>
          <w:p w14:paraId="1EB8865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and 3 months</w:t>
            </w:r>
          </w:p>
        </w:tc>
        <w:tc>
          <w:tcPr>
            <w:tcW w:w="3796" w:type="dxa"/>
            <w:tcBorders>
              <w:tl2br w:val="nil"/>
              <w:tr2bl w:val="nil"/>
            </w:tcBorders>
            <w:vAlign w:val="top"/>
          </w:tcPr>
          <w:p w14:paraId="6D4469A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0C138872">
        <w:tc>
          <w:tcPr>
            <w:tcW w:w="2316" w:type="dxa"/>
            <w:tcBorders>
              <w:tl2br w:val="nil"/>
              <w:tr2bl w:val="nil"/>
            </w:tcBorders>
            <w:vAlign w:val="top"/>
          </w:tcPr>
          <w:p w14:paraId="0540541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OCE</w:t>
            </w:r>
          </w:p>
        </w:tc>
        <w:tc>
          <w:tcPr>
            <w:tcW w:w="2000" w:type="dxa"/>
            <w:tcBorders>
              <w:tl2br w:val="nil"/>
              <w:tr2bl w:val="nil"/>
            </w:tcBorders>
            <w:vAlign w:val="top"/>
          </w:tcPr>
          <w:p w14:paraId="7C93CBC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Yaghini 2014</w:t>
            </w:r>
          </w:p>
        </w:tc>
        <w:tc>
          <w:tcPr>
            <w:tcW w:w="1076" w:type="dxa"/>
            <w:tcBorders>
              <w:tl2br w:val="nil"/>
              <w:tr2bl w:val="nil"/>
            </w:tcBorders>
            <w:vAlign w:val="top"/>
          </w:tcPr>
          <w:p w14:paraId="489EFAB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1255" w:type="dxa"/>
            <w:tcBorders>
              <w:tl2br w:val="nil"/>
              <w:tr2bl w:val="nil"/>
            </w:tcBorders>
            <w:vAlign w:val="top"/>
          </w:tcPr>
          <w:p w14:paraId="656BAF7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0D60BD7D">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18 / 18</w:t>
            </w:r>
          </w:p>
        </w:tc>
        <w:tc>
          <w:tcPr>
            <w:tcW w:w="1997" w:type="dxa"/>
            <w:tcBorders>
              <w:tl2br w:val="nil"/>
              <w:tr2bl w:val="nil"/>
            </w:tcBorders>
            <w:vAlign w:val="top"/>
          </w:tcPr>
          <w:p w14:paraId="7C89F9C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OCE (local)</w:t>
            </w:r>
          </w:p>
        </w:tc>
        <w:tc>
          <w:tcPr>
            <w:tcW w:w="2077" w:type="dxa"/>
            <w:tcBorders>
              <w:tl2br w:val="nil"/>
              <w:tr2bl w:val="nil"/>
            </w:tcBorders>
            <w:vAlign w:val="top"/>
          </w:tcPr>
          <w:p w14:paraId="501290A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c>
          <w:tcPr>
            <w:tcW w:w="3796" w:type="dxa"/>
            <w:tcBorders>
              <w:tl2br w:val="nil"/>
              <w:tr2bl w:val="nil"/>
            </w:tcBorders>
            <w:vAlign w:val="top"/>
          </w:tcPr>
          <w:p w14:paraId="3E92B9F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3D74818D">
        <w:tc>
          <w:tcPr>
            <w:tcW w:w="2316" w:type="dxa"/>
            <w:tcBorders>
              <w:tl2br w:val="nil"/>
              <w:tr2bl w:val="nil"/>
            </w:tcBorders>
            <w:vAlign w:val="top"/>
          </w:tcPr>
          <w:p w14:paraId="6E30AE78">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LEOG</w:t>
            </w:r>
          </w:p>
        </w:tc>
        <w:tc>
          <w:tcPr>
            <w:tcW w:w="2000" w:type="dxa"/>
            <w:tcBorders>
              <w:tl2br w:val="nil"/>
              <w:tr2bl w:val="nil"/>
            </w:tcBorders>
            <w:vAlign w:val="top"/>
          </w:tcPr>
          <w:p w14:paraId="2BE63E3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Warad 2013</w:t>
            </w:r>
          </w:p>
        </w:tc>
        <w:tc>
          <w:tcPr>
            <w:tcW w:w="1076" w:type="dxa"/>
            <w:tcBorders>
              <w:tl2br w:val="nil"/>
              <w:tr2bl w:val="nil"/>
            </w:tcBorders>
            <w:vAlign w:val="top"/>
          </w:tcPr>
          <w:p w14:paraId="68F307D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255" w:type="dxa"/>
            <w:tcBorders>
              <w:tl2br w:val="nil"/>
              <w:tr2bl w:val="nil"/>
            </w:tcBorders>
            <w:vAlign w:val="top"/>
          </w:tcPr>
          <w:p w14:paraId="04AABCD4">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top"/>
          </w:tcPr>
          <w:p w14:paraId="60AB690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1997" w:type="dxa"/>
            <w:tcBorders>
              <w:tl2br w:val="nil"/>
              <w:tr2bl w:val="nil"/>
            </w:tcBorders>
            <w:vAlign w:val="top"/>
          </w:tcPr>
          <w:p w14:paraId="32F9281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LEOG (local)</w:t>
            </w:r>
          </w:p>
        </w:tc>
        <w:tc>
          <w:tcPr>
            <w:tcW w:w="2077" w:type="dxa"/>
            <w:tcBorders>
              <w:tl2br w:val="nil"/>
              <w:tr2bl w:val="nil"/>
            </w:tcBorders>
            <w:vAlign w:val="top"/>
          </w:tcPr>
          <w:p w14:paraId="4576FD6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1 and 3 months</w:t>
            </w:r>
          </w:p>
        </w:tc>
        <w:tc>
          <w:tcPr>
            <w:tcW w:w="3796" w:type="dxa"/>
            <w:tcBorders>
              <w:tl2br w:val="nil"/>
              <w:tr2bl w:val="nil"/>
            </w:tcBorders>
            <w:vAlign w:val="top"/>
          </w:tcPr>
          <w:p w14:paraId="55A6B74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0E68C680">
        <w:tc>
          <w:tcPr>
            <w:tcW w:w="2316" w:type="dxa"/>
            <w:tcBorders>
              <w:tl2br w:val="nil"/>
              <w:tr2bl w:val="nil"/>
            </w:tcBorders>
            <w:vAlign w:val="center"/>
          </w:tcPr>
          <w:p w14:paraId="6E58123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FVJ</w:t>
            </w:r>
          </w:p>
        </w:tc>
        <w:tc>
          <w:tcPr>
            <w:tcW w:w="2000" w:type="dxa"/>
            <w:tcBorders>
              <w:tl2br w:val="nil"/>
              <w:tr2bl w:val="nil"/>
            </w:tcBorders>
            <w:vAlign w:val="center"/>
          </w:tcPr>
          <w:p w14:paraId="52C0C11A">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Chapple 2012</w:t>
            </w:r>
          </w:p>
        </w:tc>
        <w:tc>
          <w:tcPr>
            <w:tcW w:w="1076" w:type="dxa"/>
            <w:tcBorders>
              <w:tl2br w:val="nil"/>
              <w:tr2bl w:val="nil"/>
            </w:tcBorders>
            <w:vAlign w:val="center"/>
          </w:tcPr>
          <w:p w14:paraId="47D4977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United Kingdom</w:t>
            </w:r>
          </w:p>
        </w:tc>
        <w:tc>
          <w:tcPr>
            <w:tcW w:w="1255" w:type="dxa"/>
            <w:tcBorders>
              <w:tl2br w:val="nil"/>
              <w:tr2bl w:val="nil"/>
            </w:tcBorders>
            <w:vAlign w:val="center"/>
          </w:tcPr>
          <w:p w14:paraId="0CAFE72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center"/>
          </w:tcPr>
          <w:p w14:paraId="6002472E">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center"/>
          </w:tcPr>
          <w:p w14:paraId="13A985A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eastAsia" w:ascii="Times New Roman" w:hAnsi="Times New Roman" w:eastAsia="Times New Roman" w:cs="Times New Roman Regular"/>
                <w:kern w:val="0"/>
                <w:sz w:val="18"/>
                <w:szCs w:val="18"/>
                <w:highlight w:val="none"/>
                <w:lang w:val="en-US" w:eastAsia="zh-CN" w:bidi="ar"/>
              </w:rPr>
              <w:t>FVJ（</w:t>
            </w:r>
            <w:r>
              <w:rPr>
                <w:rFonts w:hint="default" w:ascii="Times New Roman" w:hAnsi="Times New Roman" w:eastAsia="Times New Roman" w:cs="Times New Roman Regular"/>
                <w:kern w:val="0"/>
                <w:sz w:val="18"/>
                <w:szCs w:val="18"/>
                <w:highlight w:val="none"/>
                <w:lang w:val="en-US" w:eastAsia="zh-CN" w:bidi="ar"/>
              </w:rPr>
              <w:t>Oral</w:t>
            </w:r>
            <w:r>
              <w:rPr>
                <w:rFonts w:hint="eastAsia" w:ascii="Times New Roman" w:hAnsi="Times New Roman" w:eastAsia="Times New Roman" w:cs="Times New Roman Regular"/>
                <w:kern w:val="0"/>
                <w:sz w:val="18"/>
                <w:szCs w:val="18"/>
                <w:highlight w:val="none"/>
                <w:lang w:val="en-US" w:eastAsia="zh-CN" w:bidi="ar"/>
              </w:rPr>
              <w:t>）</w:t>
            </w:r>
          </w:p>
        </w:tc>
        <w:tc>
          <w:tcPr>
            <w:tcW w:w="2077" w:type="dxa"/>
            <w:tcBorders>
              <w:tl2br w:val="nil"/>
              <w:tr2bl w:val="nil"/>
            </w:tcBorders>
            <w:vAlign w:val="center"/>
          </w:tcPr>
          <w:p w14:paraId="325E94DF">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5, and 8 months</w:t>
            </w:r>
          </w:p>
        </w:tc>
        <w:tc>
          <w:tcPr>
            <w:tcW w:w="3796" w:type="dxa"/>
            <w:tcBorders>
              <w:tl2br w:val="nil"/>
              <w:tr2bl w:val="nil"/>
            </w:tcBorders>
            <w:vAlign w:val="center"/>
          </w:tcPr>
          <w:p w14:paraId="1717A650">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26E3B6EB">
        <w:tc>
          <w:tcPr>
            <w:tcW w:w="2316" w:type="dxa"/>
            <w:tcBorders>
              <w:tl2br w:val="nil"/>
              <w:tr2bl w:val="nil"/>
            </w:tcBorders>
            <w:vAlign w:val="center"/>
          </w:tcPr>
          <w:p w14:paraId="6F58646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FVB</w:t>
            </w:r>
          </w:p>
        </w:tc>
        <w:tc>
          <w:tcPr>
            <w:tcW w:w="2000" w:type="dxa"/>
            <w:tcBorders>
              <w:tl2br w:val="nil"/>
              <w:tr2bl w:val="nil"/>
            </w:tcBorders>
            <w:vAlign w:val="center"/>
          </w:tcPr>
          <w:p w14:paraId="191554F7">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Chapple 2012</w:t>
            </w:r>
          </w:p>
        </w:tc>
        <w:tc>
          <w:tcPr>
            <w:tcW w:w="1076" w:type="dxa"/>
            <w:tcBorders>
              <w:tl2br w:val="nil"/>
              <w:tr2bl w:val="nil"/>
            </w:tcBorders>
            <w:vAlign w:val="center"/>
          </w:tcPr>
          <w:p w14:paraId="05662DE9">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United Kingdom</w:t>
            </w:r>
          </w:p>
        </w:tc>
        <w:tc>
          <w:tcPr>
            <w:tcW w:w="1255" w:type="dxa"/>
            <w:tcBorders>
              <w:tl2br w:val="nil"/>
              <w:tr2bl w:val="nil"/>
            </w:tcBorders>
            <w:vAlign w:val="center"/>
          </w:tcPr>
          <w:p w14:paraId="3CDEED33">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w:t>
            </w:r>
          </w:p>
        </w:tc>
        <w:tc>
          <w:tcPr>
            <w:tcW w:w="908" w:type="dxa"/>
            <w:tcBorders>
              <w:tl2br w:val="nil"/>
              <w:tr2bl w:val="nil"/>
            </w:tcBorders>
            <w:vAlign w:val="center"/>
          </w:tcPr>
          <w:p w14:paraId="750EF12C">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1997" w:type="dxa"/>
            <w:tcBorders>
              <w:tl2br w:val="nil"/>
              <w:tr2bl w:val="nil"/>
            </w:tcBorders>
            <w:vAlign w:val="center"/>
          </w:tcPr>
          <w:p w14:paraId="28F74D1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eastAsia" w:ascii="Times New Roman" w:hAnsi="Times New Roman" w:eastAsia="Times New Roman" w:cs="Times New Roman Regular"/>
                <w:kern w:val="0"/>
                <w:sz w:val="18"/>
                <w:szCs w:val="18"/>
                <w:highlight w:val="none"/>
                <w:lang w:val="en-US" w:eastAsia="zh-CN" w:bidi="ar"/>
              </w:rPr>
              <w:t>FVB（</w:t>
            </w:r>
            <w:r>
              <w:rPr>
                <w:rFonts w:hint="default" w:ascii="Times New Roman" w:hAnsi="Times New Roman" w:eastAsia="Times New Roman" w:cs="Times New Roman Regular"/>
                <w:kern w:val="0"/>
                <w:sz w:val="18"/>
                <w:szCs w:val="18"/>
                <w:highlight w:val="none"/>
                <w:lang w:val="en-US" w:eastAsia="zh-CN" w:bidi="ar"/>
              </w:rPr>
              <w:t>Oral</w:t>
            </w:r>
            <w:r>
              <w:rPr>
                <w:rFonts w:hint="eastAsia" w:ascii="Times New Roman" w:hAnsi="Times New Roman" w:eastAsia="Times New Roman" w:cs="Times New Roman Regular"/>
                <w:kern w:val="0"/>
                <w:sz w:val="18"/>
                <w:szCs w:val="18"/>
                <w:highlight w:val="none"/>
                <w:lang w:val="en-US" w:eastAsia="zh-CN" w:bidi="ar"/>
              </w:rPr>
              <w:t>）</w:t>
            </w:r>
          </w:p>
        </w:tc>
        <w:tc>
          <w:tcPr>
            <w:tcW w:w="2077" w:type="dxa"/>
            <w:tcBorders>
              <w:tl2br w:val="nil"/>
              <w:tr2bl w:val="nil"/>
            </w:tcBorders>
            <w:vAlign w:val="center"/>
          </w:tcPr>
          <w:p w14:paraId="634CA671">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 5, and 8 months</w:t>
            </w:r>
          </w:p>
        </w:tc>
        <w:tc>
          <w:tcPr>
            <w:tcW w:w="3796" w:type="dxa"/>
            <w:tcBorders>
              <w:tl2br w:val="nil"/>
              <w:tr2bl w:val="nil"/>
            </w:tcBorders>
            <w:vAlign w:val="center"/>
          </w:tcPr>
          <w:p w14:paraId="2814E742">
            <w:pPr>
              <w:keepNext w:val="0"/>
              <w:keepLines w:val="0"/>
              <w:widowControl/>
              <w:suppressLineNumbers w:val="0"/>
              <w:jc w:val="center"/>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bl>
    <w:p w14:paraId="0A8AEBB3">
      <w:pPr>
        <w:rPr>
          <w:rFonts w:hint="default" w:ascii="Times New Roman" w:hAnsi="Times New Roman" w:eastAsia="Times New Roman"/>
          <w:sz w:val="20"/>
          <w:highlight w:val="none"/>
          <w:lang w:val="en-US" w:eastAsia="en-US"/>
        </w:rPr>
      </w:pPr>
      <w:r>
        <w:rPr>
          <w:rFonts w:hint="default" w:ascii="Times New Roman" w:hAnsi="Times New Roman" w:eastAsia="Times New Roman"/>
          <w:sz w:val="20"/>
          <w:highlight w:val="none"/>
          <w:lang w:val="en-US" w:eastAsia="en-US"/>
        </w:rPr>
        <w:t>Abbreviations: aPDT, antimicrobial photodynamic therapy; BOP, bleeding on probing; CAL, clinical attachment level; CAP, Centella asiatica plus pomegranate extracts; CLE, chicory leaf methanolic extract; FVB, fruit, vegetable and berry preparation; FVJ, fruit and vegetable juice-powder preparation; LED, light-emitting diode; LEOG, lemongrass essential-oil gel; NR, not reported; NSPT, non-surgical periodontal therapy; OCE, oak and coriander extracts; PD, probing depth; PPD, probing pocket depth; SRP, scaling and root planing. Information was extracted as reported in the study-characteristics dataset. Missing or unclear information was recorded as NR and was not inferred</w:t>
      </w:r>
    </w:p>
    <w:p w14:paraId="3142DD28">
      <w:pPr>
        <w:rPr>
          <w:rFonts w:hint="default" w:ascii="Times New Roman" w:hAnsi="Times New Roman" w:eastAsia="Times New Roman"/>
          <w:sz w:val="20"/>
          <w:highlight w:val="none"/>
          <w:lang w:val="en-US" w:eastAsia="en-US"/>
        </w:rPr>
        <w:sectPr>
          <w:pgSz w:w="16838" w:h="11906" w:orient="landscape"/>
          <w:pgMar w:top="850" w:right="680" w:bottom="850" w:left="68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p w14:paraId="70CDAEFD">
      <w:pPr>
        <w:rPr>
          <w:highlight w:val="none"/>
        </w:rPr>
      </w:pPr>
    </w:p>
    <w:p w14:paraId="1CE670C1">
      <w:pPr>
        <w:keepNext w:val="0"/>
        <w:keepLines w:val="0"/>
        <w:widowControl/>
        <w:suppressLineNumbers w:val="0"/>
        <w:spacing w:before="240" w:after="120"/>
        <w:jc w:val="left"/>
        <w:rPr>
          <w:rFonts w:hint="eastAsia" w:ascii="宋体" w:hAnsi="宋体" w:eastAsia="宋体" w:cs="宋体"/>
          <w:b/>
          <w:bCs/>
          <w:kern w:val="0"/>
          <w:sz w:val="36"/>
          <w:szCs w:val="36"/>
          <w:highlight w:val="none"/>
          <w:lang w:val="en-US" w:eastAsia="zh-CN" w:bidi="ar"/>
        </w:rPr>
      </w:pPr>
      <w:r>
        <w:rPr>
          <w:rFonts w:hint="eastAsia" w:ascii="Times New Roman" w:hAnsi="Times New Roman" w:eastAsia="Times New Roman" w:cs="宋体"/>
          <w:b/>
          <w:bCs/>
          <w:kern w:val="0"/>
          <w:sz w:val="24"/>
          <w:szCs w:val="36"/>
          <w:highlight w:val="none"/>
          <w:lang w:val="en-US" w:eastAsia="zh-CN" w:bidi="ar"/>
        </w:rPr>
        <w:t>Appendix 3: List of data extracted from the included randomized clinical trials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5"/>
        <w:gridCol w:w="6517"/>
      </w:tblGrid>
      <w:tr w14:paraId="2E729075">
        <w:tc>
          <w:tcPr>
            <w:tcW w:w="3905" w:type="dxa"/>
            <w:vAlign w:val="center"/>
          </w:tcPr>
          <w:p w14:paraId="4D37163F">
            <w:pPr>
              <w:keepNext w:val="0"/>
              <w:keepLines w:val="0"/>
              <w:widowControl/>
              <w:suppressLineNumbers w:val="0"/>
              <w:jc w:val="center"/>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bCs/>
                <w:kern w:val="0"/>
                <w:sz w:val="24"/>
                <w:szCs w:val="24"/>
                <w:highlight w:val="none"/>
                <w:lang w:val="en-US" w:eastAsia="zh-CN" w:bidi="ar"/>
              </w:rPr>
              <w:t>Data category</w:t>
            </w:r>
          </w:p>
        </w:tc>
        <w:tc>
          <w:tcPr>
            <w:tcW w:w="6517" w:type="dxa"/>
            <w:vAlign w:val="center"/>
          </w:tcPr>
          <w:p w14:paraId="31060B89">
            <w:pPr>
              <w:keepNext w:val="0"/>
              <w:keepLines w:val="0"/>
              <w:widowControl/>
              <w:suppressLineNumbers w:val="0"/>
              <w:jc w:val="center"/>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bCs/>
                <w:kern w:val="0"/>
                <w:sz w:val="24"/>
                <w:szCs w:val="24"/>
                <w:highlight w:val="none"/>
                <w:lang w:val="en-US" w:eastAsia="zh-CN" w:bidi="ar"/>
              </w:rPr>
              <w:t>List of variables</w:t>
            </w:r>
          </w:p>
        </w:tc>
      </w:tr>
      <w:tr w14:paraId="33997397">
        <w:tc>
          <w:tcPr>
            <w:tcW w:w="3905" w:type="dxa"/>
            <w:vAlign w:val="center"/>
          </w:tcPr>
          <w:p w14:paraId="7B0F3350">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Style w:val="11"/>
                <w:rFonts w:hint="default" w:ascii="Times New Roman" w:hAnsi="Times New Roman" w:eastAsia="Times New Roman" w:cs="Times New Roman Regular"/>
                <w:b w:val="0"/>
                <w:kern w:val="0"/>
                <w:sz w:val="24"/>
                <w:szCs w:val="24"/>
                <w:highlight w:val="none"/>
                <w:lang w:val="en-US" w:eastAsia="zh-CN" w:bidi="ar"/>
              </w:rPr>
              <w:t>Study</w:t>
            </w:r>
          </w:p>
        </w:tc>
        <w:tc>
          <w:tcPr>
            <w:tcW w:w="6517" w:type="dxa"/>
            <w:vAlign w:val="center"/>
          </w:tcPr>
          <w:p w14:paraId="38799719">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kern w:val="0"/>
                <w:sz w:val="24"/>
                <w:szCs w:val="24"/>
                <w:highlight w:val="none"/>
                <w:lang w:val="en-US" w:eastAsia="zh-CN" w:bidi="ar"/>
              </w:rPr>
              <w:t>First author, publication year, country/region, randomization method, blinding, administration route, study design, treatment duration</w:t>
            </w:r>
          </w:p>
        </w:tc>
      </w:tr>
      <w:tr w14:paraId="76A2A496">
        <w:tc>
          <w:tcPr>
            <w:tcW w:w="3905" w:type="dxa"/>
            <w:vAlign w:val="center"/>
          </w:tcPr>
          <w:p w14:paraId="3678740C">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Style w:val="11"/>
                <w:rFonts w:hint="default" w:ascii="Times New Roman" w:hAnsi="Times New Roman" w:eastAsia="Times New Roman" w:cs="Times New Roman Regular"/>
                <w:b w:val="0"/>
                <w:kern w:val="0"/>
                <w:sz w:val="24"/>
                <w:szCs w:val="24"/>
                <w:highlight w:val="none"/>
                <w:lang w:val="en-US" w:eastAsia="zh-CN" w:bidi="ar"/>
              </w:rPr>
              <w:t>Patients</w:t>
            </w:r>
          </w:p>
        </w:tc>
        <w:tc>
          <w:tcPr>
            <w:tcW w:w="6517" w:type="dxa"/>
            <w:vAlign w:val="center"/>
          </w:tcPr>
          <w:p w14:paraId="53F07930">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kern w:val="0"/>
                <w:sz w:val="24"/>
                <w:szCs w:val="24"/>
                <w:highlight w:val="none"/>
                <w:lang w:val="en-US" w:eastAsia="zh-CN" w:bidi="ar"/>
              </w:rPr>
              <w:t>Age, sex, disease characteristics, sample size, number of sites, smoking status, diabetes status</w:t>
            </w:r>
          </w:p>
        </w:tc>
      </w:tr>
      <w:tr w14:paraId="456F5FCB">
        <w:tc>
          <w:tcPr>
            <w:tcW w:w="3905" w:type="dxa"/>
            <w:vAlign w:val="center"/>
          </w:tcPr>
          <w:p w14:paraId="668D9BE9">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Style w:val="11"/>
                <w:rFonts w:hint="default" w:ascii="Times New Roman" w:hAnsi="Times New Roman" w:eastAsia="Times New Roman" w:cs="Times New Roman Regular"/>
                <w:b w:val="0"/>
                <w:kern w:val="0"/>
                <w:sz w:val="24"/>
                <w:szCs w:val="24"/>
                <w:highlight w:val="none"/>
                <w:lang w:val="en-US" w:eastAsia="zh-CN" w:bidi="ar"/>
              </w:rPr>
              <w:t>Interventions</w:t>
            </w:r>
          </w:p>
        </w:tc>
        <w:tc>
          <w:tcPr>
            <w:tcW w:w="6517" w:type="dxa"/>
            <w:vAlign w:val="center"/>
          </w:tcPr>
          <w:p w14:paraId="5FCAB999">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kern w:val="0"/>
                <w:sz w:val="24"/>
                <w:szCs w:val="24"/>
                <w:highlight w:val="none"/>
                <w:lang w:val="en-US" w:eastAsia="zh-CN" w:bidi="ar"/>
              </w:rPr>
              <w:t>Intervention and control measures, plant extract type, treatment details, dosage form, protocol</w:t>
            </w:r>
          </w:p>
        </w:tc>
      </w:tr>
      <w:tr w14:paraId="03E54081">
        <w:tc>
          <w:tcPr>
            <w:tcW w:w="3905" w:type="dxa"/>
            <w:vAlign w:val="center"/>
          </w:tcPr>
          <w:p w14:paraId="611CF298">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Style w:val="11"/>
                <w:rFonts w:hint="default" w:ascii="Times New Roman" w:hAnsi="Times New Roman" w:eastAsia="Times New Roman" w:cs="Times New Roman Regular"/>
                <w:b w:val="0"/>
                <w:kern w:val="0"/>
                <w:sz w:val="24"/>
                <w:szCs w:val="24"/>
                <w:highlight w:val="none"/>
                <w:lang w:val="en-US" w:eastAsia="zh-CN" w:bidi="ar"/>
              </w:rPr>
              <w:t>Periodontal outcomes</w:t>
            </w:r>
          </w:p>
        </w:tc>
        <w:tc>
          <w:tcPr>
            <w:tcW w:w="6517" w:type="dxa"/>
            <w:vAlign w:val="center"/>
          </w:tcPr>
          <w:p w14:paraId="676D1CAF">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kern w:val="0"/>
                <w:sz w:val="24"/>
                <w:szCs w:val="24"/>
                <w:highlight w:val="none"/>
                <w:lang w:val="en-US" w:eastAsia="zh-CN" w:bidi="ar"/>
              </w:rPr>
              <w:t>CAL, PPD, GI, PI, PBI, BOP, with baseline-to-endpoint mean values, standard deviations, and sample sizes</w:t>
            </w:r>
          </w:p>
        </w:tc>
      </w:tr>
      <w:tr w14:paraId="15FFDA4E">
        <w:tc>
          <w:tcPr>
            <w:tcW w:w="3905" w:type="dxa"/>
            <w:vAlign w:val="center"/>
          </w:tcPr>
          <w:p w14:paraId="371117B7">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Style w:val="11"/>
                <w:rFonts w:hint="default" w:ascii="Times New Roman" w:hAnsi="Times New Roman" w:eastAsia="Times New Roman" w:cs="Times New Roman Regular"/>
                <w:b w:val="0"/>
                <w:kern w:val="0"/>
                <w:sz w:val="24"/>
                <w:szCs w:val="24"/>
                <w:highlight w:val="none"/>
                <w:lang w:val="en-US" w:eastAsia="zh-CN" w:bidi="ar"/>
              </w:rPr>
              <w:t>Biochemical outcomes</w:t>
            </w:r>
          </w:p>
        </w:tc>
        <w:tc>
          <w:tcPr>
            <w:tcW w:w="6517" w:type="dxa"/>
            <w:vAlign w:val="center"/>
          </w:tcPr>
          <w:p w14:paraId="6486E069">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kern w:val="0"/>
                <w:sz w:val="24"/>
                <w:szCs w:val="24"/>
                <w:highlight w:val="none"/>
                <w:lang w:val="en-US" w:eastAsia="zh-CN" w:bidi="ar"/>
              </w:rPr>
              <w:t>T-AOC, MDA, CRP, serum calcium, 25(OH)D, blood glucose, insulin</w:t>
            </w:r>
          </w:p>
        </w:tc>
      </w:tr>
      <w:tr w14:paraId="73BAFE41">
        <w:tc>
          <w:tcPr>
            <w:tcW w:w="3905" w:type="dxa"/>
            <w:vAlign w:val="center"/>
          </w:tcPr>
          <w:p w14:paraId="3308FF21">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Style w:val="11"/>
                <w:rFonts w:hint="default" w:ascii="Times New Roman" w:hAnsi="Times New Roman" w:eastAsia="Times New Roman" w:cs="Times New Roman Regular"/>
                <w:b w:val="0"/>
                <w:kern w:val="0"/>
                <w:sz w:val="24"/>
                <w:szCs w:val="24"/>
                <w:highlight w:val="none"/>
                <w:lang w:val="en-US" w:eastAsia="zh-CN" w:bidi="ar"/>
              </w:rPr>
              <w:t>Clinical follow-up outcomes</w:t>
            </w:r>
          </w:p>
        </w:tc>
        <w:tc>
          <w:tcPr>
            <w:tcW w:w="6517" w:type="dxa"/>
            <w:vAlign w:val="center"/>
          </w:tcPr>
          <w:p w14:paraId="707C399B">
            <w:pPr>
              <w:keepNext w:val="0"/>
              <w:keepLines w:val="0"/>
              <w:widowControl/>
              <w:suppressLineNumbers w:val="0"/>
              <w:jc w:val="left"/>
              <w:rPr>
                <w:rFonts w:hint="default" w:ascii="Times New Roman Regular" w:hAnsi="Times New Roman Regular" w:eastAsia="TimesNewRomanPS-BoldMT" w:cs="Times New Roman Regular"/>
                <w:b w:val="0"/>
                <w:bCs/>
                <w:color w:val="000000"/>
                <w:kern w:val="0"/>
                <w:sz w:val="24"/>
                <w:szCs w:val="24"/>
                <w:highlight w:val="none"/>
                <w:vertAlign w:val="baseline"/>
                <w:lang w:val="en-US" w:eastAsia="zh-CN" w:bidi="ar"/>
              </w:rPr>
            </w:pPr>
            <w:r>
              <w:rPr>
                <w:rFonts w:hint="default" w:ascii="Times New Roman" w:hAnsi="Times New Roman" w:eastAsia="Times New Roman" w:cs="Times New Roman Regular"/>
                <w:b w:val="0"/>
                <w:kern w:val="0"/>
                <w:sz w:val="24"/>
                <w:szCs w:val="24"/>
                <w:highlight w:val="none"/>
                <w:lang w:val="en-US" w:eastAsia="zh-CN" w:bidi="ar"/>
              </w:rPr>
              <w:t>Need for surgery, need for additional periodontal treatment, periodontal disease progression risk grade</w:t>
            </w:r>
          </w:p>
        </w:tc>
      </w:tr>
      <w:tr w14:paraId="7810CBA5">
        <w:tc>
          <w:tcPr>
            <w:tcW w:w="3905" w:type="dxa"/>
            <w:vAlign w:val="center"/>
          </w:tcPr>
          <w:p w14:paraId="15A99AE8">
            <w:pPr>
              <w:rPr>
                <w:highlight w:val="none"/>
              </w:rPr>
            </w:pPr>
            <w:r>
              <w:rPr>
                <w:highlight w:val="none"/>
              </w:rPr>
              <w:t>Safety and attrition</w:t>
            </w:r>
          </w:p>
        </w:tc>
        <w:tc>
          <w:tcPr>
            <w:tcW w:w="6517" w:type="dxa"/>
            <w:vAlign w:val="center"/>
          </w:tcPr>
          <w:p w14:paraId="33E32724">
            <w:pPr>
              <w:rPr>
                <w:highlight w:val="none"/>
              </w:rPr>
            </w:pPr>
            <w:r>
              <w:rPr>
                <w:highlight w:val="none"/>
              </w:rPr>
              <w:t>Adverse events, serious adverse events, tolerability findings, withdrawals, treatment discontinuations, loss to follow-up, post-enrolment exclusions, reported reasons, and relationship to the intervention</w:t>
            </w:r>
          </w:p>
        </w:tc>
      </w:tr>
    </w:tbl>
    <w:p w14:paraId="0DBE84F0">
      <w:pPr>
        <w:keepNext w:val="0"/>
        <w:keepLines w:val="0"/>
        <w:widowControl/>
        <w:suppressLineNumbers w:val="0"/>
        <w:jc w:val="left"/>
        <w:rPr>
          <w:rFonts w:hint="default" w:ascii="Times New Roman Regular" w:hAnsi="Times New Roman Regular" w:cs="Times New Roman Regular"/>
          <w:b w:val="0"/>
          <w:highlight w:val="none"/>
        </w:rPr>
      </w:pPr>
      <w:r>
        <w:rPr>
          <w:rFonts w:ascii="Times New Roman" w:hAnsi="Times New Roman" w:eastAsia="Times New Roman"/>
          <w:sz w:val="20"/>
          <w:highlight w:val="none"/>
        </w:rPr>
        <w:t>Abbreviations: SRP, scaling and root planing; CAL, clinical attachment level; PPD, probing pocket depth; GI, gingival index; PI, plaque index; PBI, papillary bleeding index; BOP, bleeding on probing; T-AOC, total antioxidant capacity; MDA, malondialdehyde; CRP, C-reactive protein.</w:t>
      </w:r>
    </w:p>
    <w:p w14:paraId="166A25D3">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DF9D46E">
      <w:pPr>
        <w:keepNext w:val="0"/>
        <w:keepLines w:val="0"/>
        <w:widowControl/>
        <w:suppressLineNumbers w:val="0"/>
        <w:jc w:val="left"/>
        <w:rPr>
          <w:rFonts w:hint="eastAsia" w:ascii="宋体" w:hAnsi="宋体" w:eastAsia="宋体" w:cs="宋体"/>
          <w:b/>
          <w:bCs/>
          <w:kern w:val="0"/>
          <w:sz w:val="36"/>
          <w:szCs w:val="36"/>
          <w:highlight w:val="none"/>
          <w:lang w:val="en-US" w:eastAsia="zh-CN" w:bidi="ar"/>
        </w:rPr>
      </w:pPr>
    </w:p>
    <w:p w14:paraId="15189122">
      <w:pPr>
        <w:keepNext w:val="0"/>
        <w:keepLines w:val="0"/>
        <w:widowControl/>
        <w:suppressLineNumbers w:val="0"/>
        <w:spacing w:before="240" w:after="120"/>
        <w:jc w:val="left"/>
        <w:rPr>
          <w:rFonts w:hint="eastAsia" w:ascii="宋体" w:hAnsi="宋体" w:eastAsia="宋体" w:cs="宋体"/>
          <w:b/>
          <w:bCs/>
          <w:kern w:val="0"/>
          <w:sz w:val="36"/>
          <w:szCs w:val="36"/>
          <w:highlight w:val="none"/>
          <w:lang w:val="en-US" w:eastAsia="zh-CN" w:bidi="ar"/>
        </w:rPr>
      </w:pPr>
      <w:r>
        <w:rPr>
          <w:rFonts w:hint="eastAsia" w:ascii="Times New Roman" w:hAnsi="Times New Roman" w:eastAsia="Times New Roman" w:cs="宋体"/>
          <w:b/>
          <w:bCs/>
          <w:kern w:val="0"/>
          <w:sz w:val="24"/>
          <w:szCs w:val="36"/>
          <w:highlight w:val="none"/>
          <w:lang w:val="en-US" w:eastAsia="zh-CN" w:bidi="ar"/>
        </w:rPr>
        <w:t>Appendix 4: Risk of bias of randomized clinical trials</w:t>
      </w:r>
    </w:p>
    <w:p w14:paraId="1617C960">
      <w:pPr>
        <w:keepNext w:val="0"/>
        <w:keepLines w:val="0"/>
        <w:widowControl/>
        <w:suppressLineNumbers w:val="0"/>
        <w:spacing w:before="120" w:after="60"/>
        <w:jc w:val="left"/>
        <w:rPr>
          <w:rFonts w:hint="eastAsia" w:ascii="宋体" w:hAnsi="宋体" w:eastAsia="宋体" w:cs="宋体"/>
          <w:b/>
          <w:bCs/>
          <w:kern w:val="0"/>
          <w:sz w:val="36"/>
          <w:szCs w:val="36"/>
          <w:highlight w:val="none"/>
          <w:lang w:val="en-US" w:eastAsia="zh-CN" w:bidi="ar"/>
        </w:rPr>
      </w:pPr>
      <w:r>
        <w:rPr>
          <w:rFonts w:ascii="Times New Roman" w:hAnsi="Times New Roman" w:eastAsia="Times New Roman" w:cs="TimesNewRomanPS-BoldMT"/>
          <w:b/>
          <w:bCs/>
          <w:color w:val="000000"/>
          <w:kern w:val="0"/>
          <w:sz w:val="22"/>
          <w:szCs w:val="24"/>
          <w:highlight w:val="none"/>
          <w:lang w:val="en-US" w:eastAsia="zh-CN" w:bidi="ar"/>
          <w:woUserID w:val="1"/>
        </w:rPr>
        <w:t xml:space="preserve">Figure S4: </w:t>
      </w:r>
      <w:r>
        <w:rPr>
          <w:rFonts w:hint="default" w:ascii="Times New Roman" w:hAnsi="Times New Roman" w:eastAsia="Times New Roman" w:cs="Times New Roman"/>
          <w:color w:val="000000"/>
          <w:kern w:val="0"/>
          <w:sz w:val="22"/>
          <w:szCs w:val="24"/>
          <w:highlight w:val="none"/>
          <w:lang w:val="en-US" w:eastAsia="zh-CN" w:bidi="ar"/>
          <w:woUserID w:val="1"/>
        </w:rPr>
        <w:t>Risk-of-bias judgments presented as percentages of the 38 included studies for each RoB 2 domain and overall judgment. Green = Low risk, Red = High risk, Yellow = Some concerns.</w:t>
      </w:r>
    </w:p>
    <w:p w14:paraId="7FFF176F">
      <w:pPr>
        <w:keepNext w:val="0"/>
        <w:keepLines w:val="0"/>
        <w:widowControl/>
        <w:suppressLineNumbers w:val="0"/>
        <w:jc w:val="left"/>
        <w:rPr>
          <w:rFonts w:hint="default" w:ascii="宋体" w:hAnsi="宋体" w:eastAsia="宋体" w:cs="宋体"/>
          <w:b/>
          <w:bCs/>
          <w:kern w:val="0"/>
          <w:sz w:val="36"/>
          <w:szCs w:val="36"/>
          <w:highlight w:val="none"/>
          <w:lang w:eastAsia="zh-CN" w:bidi="ar"/>
        </w:rPr>
      </w:pPr>
      <w:r>
        <w:rPr>
          <w:highlight w:val="none"/>
        </w:rPr>
        <w:drawing>
          <wp:inline distT="0" distB="0" distL="114300" distR="114300">
            <wp:extent cx="5524500" cy="3390900"/>
            <wp:effectExtent l="0" t="0" r="12700" b="1270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5"/>
                    <a:stretch>
                      <a:fillRect/>
                    </a:stretch>
                  </pic:blipFill>
                  <pic:spPr>
                    <a:xfrm>
                      <a:off x="0" y="0"/>
                      <a:ext cx="5524500" cy="3390900"/>
                    </a:xfrm>
                    <a:prstGeom prst="rect">
                      <a:avLst/>
                    </a:prstGeom>
                  </pic:spPr>
                </pic:pic>
              </a:graphicData>
            </a:graphic>
          </wp:inline>
        </w:drawing>
      </w:r>
    </w:p>
    <w:p w14:paraId="12D52761">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D40078B">
      <w:pPr>
        <w:keepNext w:val="0"/>
        <w:keepLines w:val="0"/>
        <w:widowControl/>
        <w:suppressLineNumbers w:val="0"/>
        <w:spacing w:before="120" w:after="60"/>
        <w:jc w:val="left"/>
        <w:rPr>
          <w:rFonts w:hint="default" w:ascii="Times New Roman" w:hAnsi="Times New Roman" w:eastAsia="Times New Roman" w:cs="Times New Roman Regular"/>
          <w:b/>
          <w:bCs/>
          <w:color w:val="000000"/>
          <w:kern w:val="0"/>
          <w:sz w:val="22"/>
          <w:szCs w:val="24"/>
          <w:highlight w:val="none"/>
          <w:lang w:val="en-US" w:eastAsia="zh-CN" w:bidi="ar"/>
        </w:rPr>
      </w:pPr>
    </w:p>
    <w:p w14:paraId="23B3F270">
      <w:pPr>
        <w:keepNext w:val="0"/>
        <w:keepLines w:val="0"/>
        <w:widowControl/>
        <w:suppressLineNumbers w:val="0"/>
        <w:spacing w:before="120" w:after="60"/>
        <w:jc w:val="left"/>
        <w:rPr>
          <w:rFonts w:hint="default" w:ascii="Times New Roman" w:hAnsi="Times New Roman" w:eastAsia="Times New Roman" w:cs="Times New Roman Regular"/>
          <w:b/>
          <w:bCs/>
          <w:color w:val="000000"/>
          <w:kern w:val="0"/>
          <w:sz w:val="22"/>
          <w:szCs w:val="24"/>
          <w:highlight w:val="none"/>
          <w:lang w:val="en-US" w:eastAsia="zh-CN" w:bidi="ar"/>
        </w:rPr>
      </w:pPr>
    </w:p>
    <w:p w14:paraId="2E13AD52">
      <w:pPr>
        <w:keepNext w:val="0"/>
        <w:keepLines w:val="0"/>
        <w:widowControl/>
        <w:suppressLineNumbers w:val="0"/>
        <w:spacing w:before="120" w:after="6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 xml:space="preserve">Table S4.1: </w:t>
      </w:r>
      <w:r>
        <w:rPr>
          <w:rFonts w:hint="default" w:ascii="Times New Roman" w:hAnsi="Times New Roman" w:eastAsia="Times New Roman" w:cs="Times New Roman Regular"/>
          <w:color w:val="000000"/>
          <w:kern w:val="0"/>
          <w:sz w:val="22"/>
          <w:szCs w:val="24"/>
          <w:highlight w:val="none"/>
          <w:lang w:val="en-US" w:eastAsia="zh-CN" w:bidi="ar"/>
        </w:rPr>
        <w:t>Study level risk of bias assessment using Cochrane risk of bias tool 2.0 for assessing risk of bias of randomized clinical trials.</w:t>
      </w:r>
      <w:r>
        <w:rPr>
          <w:rFonts w:hint="default" w:ascii="Times New Roman" w:hAnsi="Times New Roman" w:eastAsia="Times New Roman" w:cs="Times New Roman Regular"/>
          <w:b/>
          <w:bCs/>
          <w:color w:val="000000"/>
          <w:kern w:val="0"/>
          <w:sz w:val="22"/>
          <w:szCs w:val="28"/>
          <w:highlight w:val="none"/>
          <w:lang w:val="en-US" w:eastAsia="zh-CN" w:bidi="ar"/>
        </w:rPr>
        <w:t xml:space="preserve"> </w:t>
      </w:r>
    </w:p>
    <w:tbl>
      <w:tblPr>
        <w:tblStyle w:val="9"/>
        <w:tblpPr w:leftFromText="180" w:rightFromText="180" w:vertAnchor="text" w:horzAnchor="page" w:tblpXSpec="center" w:tblpY="30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5"/>
        <w:gridCol w:w="2454"/>
        <w:gridCol w:w="1268"/>
        <w:gridCol w:w="1233"/>
        <w:gridCol w:w="858"/>
        <w:gridCol w:w="1211"/>
        <w:gridCol w:w="941"/>
        <w:gridCol w:w="922"/>
      </w:tblGrid>
      <w:tr w14:paraId="11F95C56">
        <w:trPr>
          <w:trHeight w:val="90" w:hRule="atLeast"/>
          <w:jc w:val="center"/>
        </w:trPr>
        <w:tc>
          <w:tcPr>
            <w:tcW w:w="0" w:type="auto"/>
            <w:shd w:val="clear" w:color="auto" w:fill="2D54A0" w:themeFill="accent1" w:themeFillShade="BF"/>
            <w:vAlign w:val="center"/>
          </w:tcPr>
          <w:p w14:paraId="2CB8D8E4">
            <w:pPr>
              <w:keepNext w:val="0"/>
              <w:keepLines w:val="0"/>
              <w:widowControl/>
              <w:suppressLineNumbers w:val="0"/>
              <w:jc w:val="center"/>
              <w:rPr>
                <w:rFonts w:hint="default" w:ascii="Times New Roman Regular" w:hAnsi="Times New Roman Regular" w:eastAsia="TimesNewRomanPS-BoldMT" w:cs="Times New Roman Regular"/>
                <w:b/>
                <w:bCs/>
                <w:color w:val="FFFFFF" w:themeColor="background1"/>
                <w:kern w:val="0"/>
                <w:sz w:val="15"/>
                <w:szCs w:val="15"/>
                <w:highlight w:val="none"/>
                <w:vertAlign w:val="baseline"/>
                <w:lang w:val="en-US" w:eastAsia="zh-CN" w:bidi="ar"/>
                <w14:textFill>
                  <w14:solidFill>
                    <w14:schemeClr w14:val="bg1"/>
                  </w14:solidFill>
                </w14:textFill>
              </w:rPr>
            </w:pPr>
            <w:r>
              <w:rPr>
                <w:rFonts w:hint="default" w:ascii="Times New Roman" w:hAnsi="Times New Roman" w:eastAsia="Times New Roman" w:cs="Times New Roman Regular"/>
                <w:b/>
                <w:bCs/>
                <w:color w:val="FFFFFF" w:themeColor="background1"/>
                <w:kern w:val="0"/>
                <w:sz w:val="15"/>
                <w:szCs w:val="15"/>
                <w:highlight w:val="none"/>
                <w:lang w:val="en-US" w:eastAsia="zh-CN" w:bidi="ar"/>
                <w14:textFill>
                  <w14:solidFill>
                    <w14:schemeClr w14:val="bg1"/>
                  </w14:solidFill>
                </w14:textFill>
              </w:rPr>
              <w:t>First author, year</w:t>
            </w:r>
          </w:p>
        </w:tc>
        <w:tc>
          <w:tcPr>
            <w:tcW w:w="0" w:type="auto"/>
            <w:shd w:val="clear" w:color="auto" w:fill="2D54A0" w:themeFill="accent1" w:themeFillShade="BF"/>
            <w:vAlign w:val="center"/>
          </w:tcPr>
          <w:p w14:paraId="435FD68C">
            <w:pPr>
              <w:keepNext w:val="0"/>
              <w:keepLines w:val="0"/>
              <w:widowControl/>
              <w:suppressLineNumbers w:val="0"/>
              <w:jc w:val="center"/>
              <w:rPr>
                <w:rFonts w:hint="eastAsia" w:ascii="Times New Roman Regular" w:hAnsi="Times New Roman Regular" w:eastAsia="TimesNewRomanPS-BoldMT" w:cs="Times New Roman Regular"/>
                <w:b/>
                <w:bCs/>
                <w:color w:val="FFFFFF" w:themeColor="background1"/>
                <w:kern w:val="0"/>
                <w:sz w:val="15"/>
                <w:szCs w:val="15"/>
                <w:highlight w:val="none"/>
                <w:vertAlign w:val="baseline"/>
                <w:lang w:val="en-US" w:eastAsia="zh" w:bidi="ar"/>
                <w14:textFill>
                  <w14:solidFill>
                    <w14:schemeClr w14:val="bg1"/>
                  </w14:solidFill>
                </w14:textFill>
                <w:woUserID w:val="1"/>
              </w:rPr>
            </w:pPr>
            <w:r>
              <w:rPr>
                <w:rFonts w:hint="eastAsia" w:ascii="Times New Roman" w:hAnsi="Times New Roman" w:eastAsia="Times New Roman" w:cs="Times New Roman Regular"/>
                <w:b/>
                <w:bCs/>
                <w:color w:val="FFFFFF" w:themeColor="background1"/>
                <w:kern w:val="0"/>
                <w:sz w:val="15"/>
                <w:szCs w:val="15"/>
                <w:highlight w:val="none"/>
                <w:vertAlign w:val="baseline"/>
                <w:lang w:val="en-US" w:eastAsia="zh" w:bidi="ar"/>
                <w14:textFill>
                  <w14:solidFill>
                    <w14:schemeClr w14:val="bg1"/>
                  </w14:solidFill>
                </w14:textFill>
                <w:woUserID w:val="1"/>
              </w:rPr>
              <w:t>DOI</w:t>
            </w:r>
          </w:p>
        </w:tc>
        <w:tc>
          <w:tcPr>
            <w:tcW w:w="0" w:type="auto"/>
            <w:shd w:val="clear" w:color="auto" w:fill="2D54A0" w:themeFill="accent1" w:themeFillShade="BF"/>
            <w:vAlign w:val="center"/>
          </w:tcPr>
          <w:p w14:paraId="0473C0BF">
            <w:pPr>
              <w:keepNext w:val="0"/>
              <w:keepLines w:val="0"/>
              <w:widowControl/>
              <w:suppressLineNumbers w:val="0"/>
              <w:jc w:val="center"/>
              <w:rPr>
                <w:rFonts w:hint="default" w:ascii="Times New Roman Regular" w:hAnsi="Times New Roman Regular" w:eastAsia="TimesNewRomanPS-BoldMT" w:cs="Times New Roman Regular"/>
                <w:b/>
                <w:bCs/>
                <w:color w:val="FFFFFF" w:themeColor="background1"/>
                <w:kern w:val="0"/>
                <w:sz w:val="15"/>
                <w:szCs w:val="15"/>
                <w:highlight w:val="none"/>
                <w:vertAlign w:val="baseline"/>
                <w:lang w:val="en-US" w:eastAsia="zh-CN" w:bidi="ar"/>
                <w14:textFill>
                  <w14:solidFill>
                    <w14:schemeClr w14:val="bg1"/>
                  </w14:solidFill>
                </w14:textFill>
              </w:rPr>
            </w:pPr>
            <w:r>
              <w:rPr>
                <w:rFonts w:hint="default" w:ascii="Times New Roman" w:hAnsi="Times New Roman" w:eastAsia="Times New Roman" w:cs="Times New Roman Regular"/>
                <w:b/>
                <w:bCs/>
                <w:color w:val="FFFFFF" w:themeColor="background1"/>
                <w:kern w:val="0"/>
                <w:sz w:val="15"/>
                <w:szCs w:val="15"/>
                <w:highlight w:val="none"/>
                <w:lang w:val="en-US" w:eastAsia="zh-CN" w:bidi="ar"/>
                <w14:textFill>
                  <w14:solidFill>
                    <w14:schemeClr w14:val="bg1"/>
                  </w14:solidFill>
                </w14:textFill>
              </w:rPr>
              <w:t>D1 Randomization process</w:t>
            </w:r>
          </w:p>
        </w:tc>
        <w:tc>
          <w:tcPr>
            <w:tcW w:w="0" w:type="auto"/>
            <w:shd w:val="clear" w:color="auto" w:fill="2D54A0" w:themeFill="accent1" w:themeFillShade="BF"/>
            <w:vAlign w:val="center"/>
          </w:tcPr>
          <w:p w14:paraId="0E6CAD54">
            <w:pPr>
              <w:keepNext w:val="0"/>
              <w:keepLines w:val="0"/>
              <w:widowControl/>
              <w:suppressLineNumbers w:val="0"/>
              <w:jc w:val="center"/>
              <w:rPr>
                <w:rFonts w:hint="default" w:ascii="Times New Roman Regular" w:hAnsi="Times New Roman Regular" w:eastAsia="TimesNewRomanPS-BoldMT" w:cs="Times New Roman Regular"/>
                <w:b/>
                <w:bCs/>
                <w:color w:val="FFFFFF" w:themeColor="background1"/>
                <w:kern w:val="0"/>
                <w:sz w:val="15"/>
                <w:szCs w:val="15"/>
                <w:highlight w:val="none"/>
                <w:vertAlign w:val="baseline"/>
                <w:lang w:val="en-US" w:eastAsia="zh-CN" w:bidi="ar"/>
                <w14:textFill>
                  <w14:solidFill>
                    <w14:schemeClr w14:val="bg1"/>
                  </w14:solidFill>
                </w14:textFill>
              </w:rPr>
            </w:pPr>
            <w:r>
              <w:rPr>
                <w:rFonts w:hint="default" w:ascii="Times New Roman" w:hAnsi="Times New Roman" w:eastAsia="Times New Roman" w:cs="Times New Roman Regular"/>
                <w:b/>
                <w:bCs/>
                <w:color w:val="FFFFFF" w:themeColor="background1"/>
                <w:kern w:val="0"/>
                <w:sz w:val="15"/>
                <w:szCs w:val="15"/>
                <w:highlight w:val="none"/>
                <w:lang w:val="en-US" w:eastAsia="zh-CN" w:bidi="ar"/>
                <w14:textFill>
                  <w14:solidFill>
                    <w14:schemeClr w14:val="bg1"/>
                  </w14:solidFill>
                </w14:textFill>
              </w:rPr>
              <w:t>D2 Deviations from intended interventions</w:t>
            </w:r>
          </w:p>
        </w:tc>
        <w:tc>
          <w:tcPr>
            <w:tcW w:w="0" w:type="auto"/>
            <w:shd w:val="clear" w:color="auto" w:fill="2D54A0" w:themeFill="accent1" w:themeFillShade="BF"/>
            <w:vAlign w:val="center"/>
          </w:tcPr>
          <w:p w14:paraId="329EBBC5">
            <w:pPr>
              <w:keepNext w:val="0"/>
              <w:keepLines w:val="0"/>
              <w:widowControl/>
              <w:suppressLineNumbers w:val="0"/>
              <w:jc w:val="center"/>
              <w:rPr>
                <w:rFonts w:hint="default" w:ascii="Times New Roman Regular" w:hAnsi="Times New Roman Regular" w:eastAsia="TimesNewRomanPS-BoldMT" w:cs="Times New Roman Regular"/>
                <w:b/>
                <w:bCs/>
                <w:color w:val="FFFFFF" w:themeColor="background1"/>
                <w:kern w:val="0"/>
                <w:sz w:val="15"/>
                <w:szCs w:val="15"/>
                <w:highlight w:val="none"/>
                <w:vertAlign w:val="baseline"/>
                <w:lang w:val="en-US" w:eastAsia="zh-CN" w:bidi="ar"/>
                <w14:textFill>
                  <w14:solidFill>
                    <w14:schemeClr w14:val="bg1"/>
                  </w14:solidFill>
                </w14:textFill>
              </w:rPr>
            </w:pPr>
            <w:r>
              <w:rPr>
                <w:rFonts w:hint="default" w:ascii="Times New Roman" w:hAnsi="Times New Roman" w:eastAsia="Times New Roman" w:cs="Times New Roman Regular"/>
                <w:b/>
                <w:bCs/>
                <w:color w:val="FFFFFF" w:themeColor="background1"/>
                <w:kern w:val="0"/>
                <w:sz w:val="15"/>
                <w:szCs w:val="15"/>
                <w:highlight w:val="none"/>
                <w:lang w:val="en-US" w:eastAsia="zh-CN" w:bidi="ar"/>
                <w14:textFill>
                  <w14:solidFill>
                    <w14:schemeClr w14:val="bg1"/>
                  </w14:solidFill>
                </w14:textFill>
              </w:rPr>
              <w:t>D3 Missing outcome data</w:t>
            </w:r>
          </w:p>
        </w:tc>
        <w:tc>
          <w:tcPr>
            <w:tcW w:w="0" w:type="auto"/>
            <w:shd w:val="clear" w:color="auto" w:fill="2D54A0" w:themeFill="accent1" w:themeFillShade="BF"/>
            <w:vAlign w:val="center"/>
          </w:tcPr>
          <w:p w14:paraId="23FE7BC3">
            <w:pPr>
              <w:keepNext w:val="0"/>
              <w:keepLines w:val="0"/>
              <w:widowControl/>
              <w:suppressLineNumbers w:val="0"/>
              <w:jc w:val="center"/>
              <w:rPr>
                <w:rFonts w:hint="default" w:ascii="Times New Roman Regular" w:hAnsi="Times New Roman Regular" w:eastAsia="TimesNewRomanPS-BoldMT" w:cs="Times New Roman Regular"/>
                <w:b/>
                <w:bCs/>
                <w:color w:val="FFFFFF" w:themeColor="background1"/>
                <w:kern w:val="0"/>
                <w:sz w:val="15"/>
                <w:szCs w:val="15"/>
                <w:highlight w:val="none"/>
                <w:vertAlign w:val="baseline"/>
                <w:lang w:val="en-US" w:eastAsia="zh-CN" w:bidi="ar"/>
                <w14:textFill>
                  <w14:solidFill>
                    <w14:schemeClr w14:val="bg1"/>
                  </w14:solidFill>
                </w14:textFill>
              </w:rPr>
            </w:pPr>
            <w:r>
              <w:rPr>
                <w:rFonts w:hint="default" w:ascii="Times New Roman" w:hAnsi="Times New Roman" w:eastAsia="Times New Roman" w:cs="Times New Roman Regular"/>
                <w:b/>
                <w:bCs/>
                <w:color w:val="FFFFFF" w:themeColor="background1"/>
                <w:kern w:val="0"/>
                <w:sz w:val="15"/>
                <w:szCs w:val="15"/>
                <w:highlight w:val="none"/>
                <w:lang w:val="en-US" w:eastAsia="zh-CN" w:bidi="ar"/>
                <w14:textFill>
                  <w14:solidFill>
                    <w14:schemeClr w14:val="bg1"/>
                  </w14:solidFill>
                </w14:textFill>
              </w:rPr>
              <w:t>D4 Measurement of the outcome</w:t>
            </w:r>
          </w:p>
        </w:tc>
        <w:tc>
          <w:tcPr>
            <w:tcW w:w="0" w:type="auto"/>
            <w:shd w:val="clear" w:color="auto" w:fill="2D54A0" w:themeFill="accent1" w:themeFillShade="BF"/>
            <w:vAlign w:val="center"/>
          </w:tcPr>
          <w:p w14:paraId="6557550F">
            <w:pPr>
              <w:keepNext w:val="0"/>
              <w:keepLines w:val="0"/>
              <w:widowControl/>
              <w:suppressLineNumbers w:val="0"/>
              <w:jc w:val="center"/>
              <w:rPr>
                <w:rFonts w:hint="default" w:ascii="Times New Roman Regular" w:hAnsi="Times New Roman Regular" w:eastAsia="TimesNewRomanPS-BoldMT" w:cs="Times New Roman Regular"/>
                <w:b/>
                <w:bCs/>
                <w:color w:val="FFFFFF" w:themeColor="background1"/>
                <w:kern w:val="0"/>
                <w:sz w:val="15"/>
                <w:szCs w:val="15"/>
                <w:highlight w:val="none"/>
                <w:vertAlign w:val="baseline"/>
                <w:lang w:val="en-US" w:eastAsia="zh-CN" w:bidi="ar"/>
                <w14:textFill>
                  <w14:solidFill>
                    <w14:schemeClr w14:val="bg1"/>
                  </w14:solidFill>
                </w14:textFill>
              </w:rPr>
            </w:pPr>
            <w:r>
              <w:rPr>
                <w:rFonts w:hint="default" w:ascii="Times New Roman" w:hAnsi="Times New Roman" w:eastAsia="Times New Roman" w:cs="Times New Roman Regular"/>
                <w:b/>
                <w:bCs/>
                <w:color w:val="FFFFFF" w:themeColor="background1"/>
                <w:kern w:val="0"/>
                <w:sz w:val="15"/>
                <w:szCs w:val="15"/>
                <w:highlight w:val="none"/>
                <w:lang w:val="en-US" w:eastAsia="zh-CN" w:bidi="ar"/>
                <w14:textFill>
                  <w14:solidFill>
                    <w14:schemeClr w14:val="bg1"/>
                  </w14:solidFill>
                </w14:textFill>
              </w:rPr>
              <w:t>D5 Selection of the reported result</w:t>
            </w:r>
          </w:p>
        </w:tc>
        <w:tc>
          <w:tcPr>
            <w:tcW w:w="0" w:type="auto"/>
            <w:shd w:val="clear" w:color="auto" w:fill="2D54A0" w:themeFill="accent1" w:themeFillShade="BF"/>
            <w:vAlign w:val="center"/>
          </w:tcPr>
          <w:p w14:paraId="214792E2">
            <w:pPr>
              <w:keepNext w:val="0"/>
              <w:keepLines w:val="0"/>
              <w:widowControl/>
              <w:suppressLineNumbers w:val="0"/>
              <w:jc w:val="center"/>
              <w:rPr>
                <w:rFonts w:hint="default" w:ascii="Times New Roman Regular" w:hAnsi="Times New Roman Regular" w:eastAsia="TimesNewRomanPS-BoldMT" w:cs="Times New Roman Regular"/>
                <w:b/>
                <w:bCs/>
                <w:color w:val="FFFFFF" w:themeColor="background1"/>
                <w:kern w:val="0"/>
                <w:sz w:val="15"/>
                <w:szCs w:val="15"/>
                <w:highlight w:val="none"/>
                <w:vertAlign w:val="baseline"/>
                <w:lang w:val="en-US" w:eastAsia="zh-CN" w:bidi="ar"/>
                <w14:textFill>
                  <w14:solidFill>
                    <w14:schemeClr w14:val="bg1"/>
                  </w14:solidFill>
                </w14:textFill>
              </w:rPr>
            </w:pPr>
            <w:r>
              <w:rPr>
                <w:rFonts w:hint="default" w:ascii="Times New Roman" w:hAnsi="Times New Roman" w:eastAsia="Times New Roman" w:cs="Times New Roman Regular"/>
                <w:b/>
                <w:bCs/>
                <w:color w:val="FFFFFF" w:themeColor="background1"/>
                <w:kern w:val="0"/>
                <w:sz w:val="15"/>
                <w:szCs w:val="15"/>
                <w:highlight w:val="none"/>
                <w:lang w:val="en-US" w:eastAsia="zh-CN" w:bidi="ar"/>
                <w14:textFill>
                  <w14:solidFill>
                    <w14:schemeClr w14:val="bg1"/>
                  </w14:solidFill>
                </w14:textFill>
              </w:rPr>
              <w:t>Overall RoB 2 judgment</w:t>
            </w:r>
          </w:p>
        </w:tc>
      </w:tr>
      <w:tr w14:paraId="45C385A2">
        <w:trPr>
          <w:jc w:val="center"/>
        </w:trPr>
        <w:tc>
          <w:tcPr>
            <w:tcW w:w="0" w:type="auto"/>
            <w:vAlign w:val="center"/>
          </w:tcPr>
          <w:p w14:paraId="5898242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Chapple, 2012</w:t>
            </w:r>
          </w:p>
        </w:tc>
        <w:tc>
          <w:tcPr>
            <w:tcW w:w="0" w:type="auto"/>
            <w:vAlign w:val="center"/>
          </w:tcPr>
          <w:p w14:paraId="7C3BFE3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10.1111/j.1600-051X.2011.01793.x</w:t>
            </w:r>
          </w:p>
        </w:tc>
        <w:tc>
          <w:tcPr>
            <w:tcW w:w="0" w:type="auto"/>
            <w:vAlign w:val="center"/>
          </w:tcPr>
          <w:p w14:paraId="6C7404C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AEECE3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D888DD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15ED40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F6C787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8F4730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160303A6">
        <w:trPr>
          <w:jc w:val="center"/>
        </w:trPr>
        <w:tc>
          <w:tcPr>
            <w:tcW w:w="0" w:type="auto"/>
            <w:vAlign w:val="center"/>
          </w:tcPr>
          <w:p w14:paraId="47E07F0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Reddy, 2015</w:t>
            </w:r>
          </w:p>
        </w:tc>
        <w:tc>
          <w:tcPr>
            <w:tcW w:w="0" w:type="auto"/>
            <w:vAlign w:val="center"/>
          </w:tcPr>
          <w:p w14:paraId="397216F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10.4103/2231-0762.156520</w:t>
            </w:r>
          </w:p>
        </w:tc>
        <w:tc>
          <w:tcPr>
            <w:tcW w:w="0" w:type="auto"/>
            <w:vAlign w:val="center"/>
          </w:tcPr>
          <w:p w14:paraId="3ACD8B6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974285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799781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F03865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73199D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D0ED80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4DB32217">
        <w:trPr>
          <w:jc w:val="center"/>
        </w:trPr>
        <w:tc>
          <w:tcPr>
            <w:tcW w:w="0" w:type="auto"/>
            <w:vAlign w:val="center"/>
          </w:tcPr>
          <w:p w14:paraId="6F11FF8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Babaei, 2018</w:t>
            </w:r>
          </w:p>
        </w:tc>
        <w:tc>
          <w:tcPr>
            <w:tcW w:w="0" w:type="auto"/>
            <w:vAlign w:val="center"/>
          </w:tcPr>
          <w:p w14:paraId="6BD2B6DB">
            <w:pPr>
              <w:keepNext w:val="0"/>
              <w:keepLines w:val="0"/>
              <w:widowControl/>
              <w:suppressLineNumbers w:val="0"/>
              <w:jc w:val="left"/>
              <w:textAlignment w:val="center"/>
              <w:rPr>
                <w:rFonts w:hint="default" w:ascii="Times New Roman" w:hAnsi="Times New Roman" w:eastAsia="Times New Roman"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10.1080/07315724.2018.1437371</w:t>
            </w:r>
          </w:p>
        </w:tc>
        <w:tc>
          <w:tcPr>
            <w:tcW w:w="0" w:type="auto"/>
            <w:vAlign w:val="center"/>
          </w:tcPr>
          <w:p w14:paraId="3C2F047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91EB8F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FDF9A5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C26DE8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5FA893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EC0FD6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79BF8506">
        <w:trPr>
          <w:jc w:val="center"/>
        </w:trPr>
        <w:tc>
          <w:tcPr>
            <w:tcW w:w="0" w:type="auto"/>
            <w:vAlign w:val="center"/>
          </w:tcPr>
          <w:p w14:paraId="190B520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Kudva, 2011</w:t>
            </w:r>
          </w:p>
        </w:tc>
        <w:tc>
          <w:tcPr>
            <w:tcW w:w="0" w:type="auto"/>
            <w:vAlign w:val="center"/>
          </w:tcPr>
          <w:p w14:paraId="55B01F1E">
            <w:pPr>
              <w:keepNext w:val="0"/>
              <w:keepLines w:val="0"/>
              <w:widowControl/>
              <w:suppressLineNumbers w:val="0"/>
              <w:jc w:val="left"/>
              <w:textAlignment w:val="center"/>
              <w:rPr>
                <w:rFonts w:hint="default" w:ascii="Times New Roman" w:hAnsi="Times New Roman" w:eastAsia="Times New Roman"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10.4103/0972-124X.82269</w:t>
            </w:r>
          </w:p>
        </w:tc>
        <w:tc>
          <w:tcPr>
            <w:tcW w:w="0" w:type="auto"/>
            <w:vAlign w:val="center"/>
          </w:tcPr>
          <w:p w14:paraId="4B40D79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EAB946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7E417C78">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BD3D80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B70916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CE4F37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4514684D">
        <w:trPr>
          <w:jc w:val="center"/>
        </w:trPr>
        <w:tc>
          <w:tcPr>
            <w:tcW w:w="0" w:type="auto"/>
            <w:vAlign w:val="center"/>
          </w:tcPr>
          <w:p w14:paraId="6151D67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Hattarki, 2013</w:t>
            </w:r>
          </w:p>
        </w:tc>
        <w:tc>
          <w:tcPr>
            <w:tcW w:w="0" w:type="auto"/>
            <w:vAlign w:val="center"/>
          </w:tcPr>
          <w:p w14:paraId="27B1AB78">
            <w:pPr>
              <w:keepNext w:val="0"/>
              <w:keepLines w:val="0"/>
              <w:widowControl/>
              <w:suppressLineNumbers w:val="0"/>
              <w:jc w:val="left"/>
              <w:textAlignment w:val="center"/>
              <w:rPr>
                <w:rFonts w:hint="default" w:ascii="Times New Roman" w:hAnsi="Times New Roman" w:eastAsia="Times New Roman"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10.4103/0972-124X.113071</w:t>
            </w:r>
          </w:p>
        </w:tc>
        <w:tc>
          <w:tcPr>
            <w:tcW w:w="0" w:type="auto"/>
            <w:vAlign w:val="center"/>
          </w:tcPr>
          <w:p w14:paraId="3A615AA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97ECC4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DA605A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C4E6E2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23E8AC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BED59A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7FCEC9D5">
        <w:trPr>
          <w:jc w:val="center"/>
        </w:trPr>
        <w:tc>
          <w:tcPr>
            <w:tcW w:w="0" w:type="auto"/>
            <w:vAlign w:val="center"/>
          </w:tcPr>
          <w:p w14:paraId="727D067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Rattanasuwan, 2016</w:t>
            </w:r>
          </w:p>
        </w:tc>
        <w:tc>
          <w:tcPr>
            <w:tcW w:w="0" w:type="auto"/>
            <w:vAlign w:val="center"/>
          </w:tcPr>
          <w:p w14:paraId="0EC847AE">
            <w:pPr>
              <w:keepNext w:val="0"/>
              <w:keepLines w:val="0"/>
              <w:widowControl/>
              <w:suppressLineNumbers w:val="0"/>
              <w:jc w:val="left"/>
              <w:textAlignment w:val="center"/>
              <w:rPr>
                <w:rFonts w:hint="default" w:ascii="Times New Roman" w:hAnsi="Times New Roman" w:eastAsia="Times New Roman"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10.1007/s10266-014-0190-1</w:t>
            </w:r>
          </w:p>
        </w:tc>
        <w:tc>
          <w:tcPr>
            <w:tcW w:w="0" w:type="auto"/>
            <w:vAlign w:val="center"/>
          </w:tcPr>
          <w:p w14:paraId="0320BCF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B9615F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DFC1C6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9DB12C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16BB75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03E24E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1E1AD848">
        <w:trPr>
          <w:jc w:val="center"/>
        </w:trPr>
        <w:tc>
          <w:tcPr>
            <w:tcW w:w="0" w:type="auto"/>
            <w:vAlign w:val="center"/>
          </w:tcPr>
          <w:p w14:paraId="72080AC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Hrishi, 2016</w:t>
            </w:r>
          </w:p>
        </w:tc>
        <w:tc>
          <w:tcPr>
            <w:tcW w:w="0" w:type="auto"/>
            <w:vAlign w:val="center"/>
          </w:tcPr>
          <w:p w14:paraId="5A33171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10.1111/idh.12131</w:t>
            </w:r>
          </w:p>
        </w:tc>
        <w:tc>
          <w:tcPr>
            <w:tcW w:w="0" w:type="auto"/>
            <w:vAlign w:val="center"/>
          </w:tcPr>
          <w:p w14:paraId="62AE2FD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0E0697C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8B2CF5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1265E68">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FB7B7E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47861B3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2BA6A5BC">
        <w:trPr>
          <w:jc w:val="center"/>
        </w:trPr>
        <w:tc>
          <w:tcPr>
            <w:tcW w:w="0" w:type="auto"/>
            <w:vAlign w:val="center"/>
          </w:tcPr>
          <w:p w14:paraId="75D8B43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Gottumukkala, 2013</w:t>
            </w:r>
          </w:p>
        </w:tc>
        <w:tc>
          <w:tcPr>
            <w:tcW w:w="0" w:type="auto"/>
            <w:vAlign w:val="center"/>
          </w:tcPr>
          <w:p w14:paraId="6763395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10.4103/0976-237X.114874</w:t>
            </w:r>
          </w:p>
        </w:tc>
        <w:tc>
          <w:tcPr>
            <w:tcW w:w="0" w:type="auto"/>
            <w:vAlign w:val="center"/>
          </w:tcPr>
          <w:p w14:paraId="199CAF1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CCFAC8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83C153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1CF340E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E515DD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084C47C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74F86C47">
        <w:trPr>
          <w:jc w:val="center"/>
        </w:trPr>
        <w:tc>
          <w:tcPr>
            <w:tcW w:w="0" w:type="auto"/>
            <w:vAlign w:val="center"/>
          </w:tcPr>
          <w:p w14:paraId="686DE71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Bhatia, 2014</w:t>
            </w:r>
          </w:p>
        </w:tc>
        <w:tc>
          <w:tcPr>
            <w:tcW w:w="0" w:type="auto"/>
            <w:vAlign w:val="center"/>
          </w:tcPr>
          <w:p w14:paraId="1F070D9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10.7860/JCDR/2014/8231.5343</w:t>
            </w:r>
          </w:p>
        </w:tc>
        <w:tc>
          <w:tcPr>
            <w:tcW w:w="0" w:type="auto"/>
            <w:vAlign w:val="center"/>
          </w:tcPr>
          <w:p w14:paraId="32866F1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11EE81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6E91BC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32D77F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28C516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3D1A85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6271556B">
        <w:trPr>
          <w:jc w:val="center"/>
        </w:trPr>
        <w:tc>
          <w:tcPr>
            <w:tcW w:w="0" w:type="auto"/>
            <w:vAlign w:val="center"/>
          </w:tcPr>
          <w:p w14:paraId="241652D6">
            <w:pPr>
              <w:keepNext w:val="0"/>
              <w:keepLines w:val="0"/>
              <w:widowControl/>
              <w:suppressLineNumbers w:val="0"/>
              <w:jc w:val="left"/>
              <w:textAlignment w:val="center"/>
              <w:rPr>
                <w:rFonts w:hint="default" w:ascii="Times New Roman" w:hAnsi="Times New Roman" w:eastAsia="Times New Roman"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Anuradha, 2015</w:t>
            </w:r>
          </w:p>
        </w:tc>
        <w:tc>
          <w:tcPr>
            <w:tcW w:w="0" w:type="auto"/>
            <w:vAlign w:val="center"/>
          </w:tcPr>
          <w:p w14:paraId="3167A35B">
            <w:pPr>
              <w:keepNext w:val="0"/>
              <w:keepLines w:val="0"/>
              <w:widowControl/>
              <w:suppressLineNumbers w:val="0"/>
              <w:jc w:val="left"/>
              <w:textAlignment w:val="center"/>
              <w:rPr>
                <w:rFonts w:hint="default" w:ascii="Times New Roman" w:hAnsi="Times New Roman" w:eastAsia="Times New Roman"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NR</w:t>
            </w:r>
          </w:p>
        </w:tc>
        <w:tc>
          <w:tcPr>
            <w:tcW w:w="0" w:type="auto"/>
            <w:vAlign w:val="center"/>
          </w:tcPr>
          <w:p w14:paraId="2438194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D00594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86FCCD8">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358150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1CC70B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D95DA4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59F94538">
        <w:trPr>
          <w:jc w:val="center"/>
        </w:trPr>
        <w:tc>
          <w:tcPr>
            <w:tcW w:w="0" w:type="auto"/>
            <w:vAlign w:val="center"/>
          </w:tcPr>
          <w:p w14:paraId="2A06BF1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Nagasri, 2015</w:t>
            </w:r>
          </w:p>
        </w:tc>
        <w:tc>
          <w:tcPr>
            <w:tcW w:w="0" w:type="auto"/>
            <w:vAlign w:val="center"/>
          </w:tcPr>
          <w:p w14:paraId="77EBF5C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10.4103/0975-7406.163537</w:t>
            </w:r>
          </w:p>
        </w:tc>
        <w:tc>
          <w:tcPr>
            <w:tcW w:w="0" w:type="auto"/>
            <w:vAlign w:val="center"/>
          </w:tcPr>
          <w:p w14:paraId="413DC52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B75219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7A539B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E5448B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8C8DA3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C19686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3742D5F6">
        <w:trPr>
          <w:jc w:val="center"/>
        </w:trPr>
        <w:tc>
          <w:tcPr>
            <w:tcW w:w="0" w:type="auto"/>
            <w:vAlign w:val="center"/>
          </w:tcPr>
          <w:p w14:paraId="7D59C59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Sreedhar, 2015</w:t>
            </w:r>
          </w:p>
        </w:tc>
        <w:tc>
          <w:tcPr>
            <w:tcW w:w="0" w:type="auto"/>
            <w:vAlign w:val="center"/>
          </w:tcPr>
          <w:p w14:paraId="694036C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10.4103/0976-9668.166100</w:t>
            </w:r>
          </w:p>
        </w:tc>
        <w:tc>
          <w:tcPr>
            <w:tcW w:w="0" w:type="auto"/>
            <w:vAlign w:val="center"/>
          </w:tcPr>
          <w:p w14:paraId="7FB6333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E96BE7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A95E72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408EB0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568DD0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40A288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5B49B9C5">
        <w:trPr>
          <w:jc w:val="center"/>
        </w:trPr>
        <w:tc>
          <w:tcPr>
            <w:tcW w:w="0" w:type="auto"/>
            <w:vAlign w:val="center"/>
          </w:tcPr>
          <w:p w14:paraId="454B0D0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Nasra, 2017</w:t>
            </w:r>
          </w:p>
        </w:tc>
        <w:tc>
          <w:tcPr>
            <w:tcW w:w="0" w:type="auto"/>
            <w:vAlign w:val="center"/>
          </w:tcPr>
          <w:p w14:paraId="55FFF7B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b w:val="0"/>
                <w:bCs w:val="0"/>
                <w:i w:val="0"/>
                <w:iCs w:val="0"/>
                <w:color w:val="000000"/>
                <w:kern w:val="0"/>
                <w:sz w:val="15"/>
                <w:szCs w:val="15"/>
                <w:highlight w:val="none"/>
                <w:u w:val="none"/>
                <w:lang w:val="en-US" w:eastAsia="zh-CN" w:bidi="ar"/>
              </w:rPr>
              <w:t>10.1080/10717544.2016.1233591</w:t>
            </w:r>
          </w:p>
        </w:tc>
        <w:tc>
          <w:tcPr>
            <w:tcW w:w="0" w:type="auto"/>
            <w:vAlign w:val="center"/>
          </w:tcPr>
          <w:p w14:paraId="6A3660A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CF0454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7F50F1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94127A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37BCCF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A46406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7D482312">
        <w:trPr>
          <w:jc w:val="center"/>
        </w:trPr>
        <w:tc>
          <w:tcPr>
            <w:tcW w:w="0" w:type="auto"/>
            <w:vAlign w:val="center"/>
          </w:tcPr>
          <w:p w14:paraId="597F3F4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Ivanaga, 2019</w:t>
            </w:r>
          </w:p>
        </w:tc>
        <w:tc>
          <w:tcPr>
            <w:tcW w:w="0" w:type="auto"/>
            <w:vAlign w:val="center"/>
          </w:tcPr>
          <w:p w14:paraId="56CDB61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10.1016/j.pdpdt.2019.07.005</w:t>
            </w:r>
          </w:p>
        </w:tc>
        <w:tc>
          <w:tcPr>
            <w:tcW w:w="0" w:type="auto"/>
            <w:vAlign w:val="center"/>
          </w:tcPr>
          <w:p w14:paraId="1FF51D6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D290EB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26D4A9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F29C7F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748927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20F17D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77000D1D">
        <w:trPr>
          <w:jc w:val="center"/>
        </w:trPr>
        <w:tc>
          <w:tcPr>
            <w:tcW w:w="0" w:type="auto"/>
            <w:vAlign w:val="center"/>
          </w:tcPr>
          <w:p w14:paraId="7EDA3FF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Jaswal, 2014</w:t>
            </w:r>
          </w:p>
        </w:tc>
        <w:tc>
          <w:tcPr>
            <w:tcW w:w="0" w:type="auto"/>
            <w:vAlign w:val="center"/>
          </w:tcPr>
          <w:p w14:paraId="47A72B9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10.4103/0972-124X.142445</w:t>
            </w:r>
          </w:p>
        </w:tc>
        <w:tc>
          <w:tcPr>
            <w:tcW w:w="0" w:type="auto"/>
            <w:vAlign w:val="center"/>
          </w:tcPr>
          <w:p w14:paraId="4FC198E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059BD6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3AC4C7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E2D3E8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C68A43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3D5EC8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6F429888">
        <w:trPr>
          <w:jc w:val="center"/>
        </w:trPr>
        <w:tc>
          <w:tcPr>
            <w:tcW w:w="0" w:type="auto"/>
            <w:vAlign w:val="center"/>
          </w:tcPr>
          <w:p w14:paraId="264DE13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Behal, 2011</w:t>
            </w:r>
          </w:p>
        </w:tc>
        <w:tc>
          <w:tcPr>
            <w:tcW w:w="0" w:type="auto"/>
            <w:vAlign w:val="center"/>
          </w:tcPr>
          <w:p w14:paraId="643E6CB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10.4103/0972-124X.82264</w:t>
            </w:r>
          </w:p>
        </w:tc>
        <w:tc>
          <w:tcPr>
            <w:tcW w:w="0" w:type="auto"/>
            <w:vAlign w:val="center"/>
          </w:tcPr>
          <w:p w14:paraId="5408AD6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443EDC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17C21B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8CAAF8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E61D46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676871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661E8BE8">
        <w:trPr>
          <w:jc w:val="center"/>
        </w:trPr>
        <w:tc>
          <w:tcPr>
            <w:tcW w:w="0" w:type="auto"/>
            <w:vAlign w:val="center"/>
          </w:tcPr>
          <w:p w14:paraId="1301371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Jalaluddin, 2019</w:t>
            </w:r>
          </w:p>
        </w:tc>
        <w:tc>
          <w:tcPr>
            <w:tcW w:w="0" w:type="auto"/>
            <w:vAlign w:val="center"/>
          </w:tcPr>
          <w:p w14:paraId="5EEE211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10.4103/jpbs.JPBS_295_18</w:t>
            </w:r>
          </w:p>
        </w:tc>
        <w:tc>
          <w:tcPr>
            <w:tcW w:w="0" w:type="auto"/>
            <w:vAlign w:val="center"/>
          </w:tcPr>
          <w:p w14:paraId="174013D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497D3C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6A5AED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B20B92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0B20C28">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9E7B24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59B11D38">
        <w:trPr>
          <w:jc w:val="center"/>
        </w:trPr>
        <w:tc>
          <w:tcPr>
            <w:tcW w:w="0" w:type="auto"/>
            <w:vAlign w:val="center"/>
          </w:tcPr>
          <w:p w14:paraId="1359EEE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Abdel-Fatah, 2023</w:t>
            </w:r>
          </w:p>
        </w:tc>
        <w:tc>
          <w:tcPr>
            <w:tcW w:w="0" w:type="auto"/>
            <w:vAlign w:val="center"/>
          </w:tcPr>
          <w:p w14:paraId="532F35D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10.1186/s12903-023-03512-y</w:t>
            </w:r>
          </w:p>
        </w:tc>
        <w:tc>
          <w:tcPr>
            <w:tcW w:w="0" w:type="auto"/>
            <w:vAlign w:val="center"/>
          </w:tcPr>
          <w:p w14:paraId="7DD063C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921554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B0F010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262E38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6B6CDD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085CBB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3FB22BE5">
        <w:trPr>
          <w:jc w:val="center"/>
        </w:trPr>
        <w:tc>
          <w:tcPr>
            <w:tcW w:w="0" w:type="auto"/>
            <w:vAlign w:val="center"/>
          </w:tcPr>
          <w:p w14:paraId="3374BC9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Pérez-Pacheco, 2020</w:t>
            </w:r>
          </w:p>
        </w:tc>
        <w:tc>
          <w:tcPr>
            <w:tcW w:w="0" w:type="auto"/>
            <w:vAlign w:val="center"/>
          </w:tcPr>
          <w:p w14:paraId="1CD2B7F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10.1007/s00784-020-03652-3</w:t>
            </w:r>
          </w:p>
        </w:tc>
        <w:tc>
          <w:tcPr>
            <w:tcW w:w="0" w:type="auto"/>
            <w:vAlign w:val="center"/>
          </w:tcPr>
          <w:p w14:paraId="3FBD5B6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D5C3C8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FE2B18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48518238">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28A9AC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34ED18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7EE00A9C">
        <w:trPr>
          <w:jc w:val="center"/>
        </w:trPr>
        <w:tc>
          <w:tcPr>
            <w:tcW w:w="0" w:type="auto"/>
            <w:vAlign w:val="center"/>
          </w:tcPr>
          <w:p w14:paraId="79C73BB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Hirasawa, 2002</w:t>
            </w:r>
          </w:p>
        </w:tc>
        <w:tc>
          <w:tcPr>
            <w:tcW w:w="0" w:type="auto"/>
            <w:vAlign w:val="center"/>
          </w:tcPr>
          <w:p w14:paraId="6036980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10.1046/j.1600-0765.2002.01640.x</w:t>
            </w:r>
          </w:p>
        </w:tc>
        <w:tc>
          <w:tcPr>
            <w:tcW w:w="0" w:type="auto"/>
            <w:vAlign w:val="center"/>
          </w:tcPr>
          <w:p w14:paraId="3695FFD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01092C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739BD5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88891C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5DDB9D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C8CA44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633D37E1">
        <w:trPr>
          <w:jc w:val="center"/>
        </w:trPr>
        <w:tc>
          <w:tcPr>
            <w:tcW w:w="0" w:type="auto"/>
            <w:vAlign w:val="center"/>
          </w:tcPr>
          <w:p w14:paraId="3B0C30F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Rassameemasmaung, 2008</w:t>
            </w:r>
          </w:p>
        </w:tc>
        <w:tc>
          <w:tcPr>
            <w:tcW w:w="0" w:type="auto"/>
            <w:vAlign w:val="center"/>
          </w:tcPr>
          <w:p w14:paraId="742417E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10.1016/j.ctim.2007.12.004</w:t>
            </w:r>
          </w:p>
        </w:tc>
        <w:tc>
          <w:tcPr>
            <w:tcW w:w="0" w:type="auto"/>
            <w:vAlign w:val="center"/>
          </w:tcPr>
          <w:p w14:paraId="20E863F1">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079FA3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FDC6FD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EFB68F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000B34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E5DB2B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492FC2DC">
        <w:trPr>
          <w:jc w:val="center"/>
        </w:trPr>
        <w:tc>
          <w:tcPr>
            <w:tcW w:w="0" w:type="auto"/>
            <w:vAlign w:val="center"/>
          </w:tcPr>
          <w:p w14:paraId="42C5172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Yaghini, 2014</w:t>
            </w:r>
          </w:p>
        </w:tc>
        <w:tc>
          <w:tcPr>
            <w:tcW w:w="0" w:type="auto"/>
            <w:vAlign w:val="center"/>
          </w:tcPr>
          <w:p w14:paraId="0B8B3B3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10.4103/2279-042X.137076</w:t>
            </w:r>
          </w:p>
        </w:tc>
        <w:tc>
          <w:tcPr>
            <w:tcW w:w="0" w:type="auto"/>
            <w:vAlign w:val="center"/>
          </w:tcPr>
          <w:p w14:paraId="0A661C6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9CA460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051426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9F300A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CF80C0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6359C8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643B073E">
        <w:trPr>
          <w:jc w:val="center"/>
        </w:trPr>
        <w:tc>
          <w:tcPr>
            <w:tcW w:w="0" w:type="auto"/>
            <w:vAlign w:val="center"/>
          </w:tcPr>
          <w:p w14:paraId="340ADA2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Grover, 2016</w:t>
            </w:r>
          </w:p>
        </w:tc>
        <w:tc>
          <w:tcPr>
            <w:tcW w:w="0" w:type="auto"/>
            <w:vAlign w:val="center"/>
          </w:tcPr>
          <w:p w14:paraId="1E5E473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10.1002/ptr.5600</w:t>
            </w:r>
          </w:p>
        </w:tc>
        <w:tc>
          <w:tcPr>
            <w:tcW w:w="0" w:type="auto"/>
            <w:vAlign w:val="center"/>
          </w:tcPr>
          <w:p w14:paraId="16D9EA7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D9B333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1EBA52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28CA132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66734C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27E8DF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1291B2A7">
        <w:trPr>
          <w:jc w:val="center"/>
        </w:trPr>
        <w:tc>
          <w:tcPr>
            <w:tcW w:w="0" w:type="auto"/>
            <w:vAlign w:val="center"/>
          </w:tcPr>
          <w:p w14:paraId="79A5042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Mahendra, 2017</w:t>
            </w:r>
          </w:p>
        </w:tc>
        <w:tc>
          <w:tcPr>
            <w:tcW w:w="0" w:type="auto"/>
            <w:vAlign w:val="center"/>
          </w:tcPr>
          <w:p w14:paraId="05FBB6C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10.1111/jicd.12262</w:t>
            </w:r>
          </w:p>
        </w:tc>
        <w:tc>
          <w:tcPr>
            <w:tcW w:w="0" w:type="auto"/>
            <w:vAlign w:val="center"/>
          </w:tcPr>
          <w:p w14:paraId="3784E092">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2EE1D8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80CDC3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F3B40B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4962D1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25FB7C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0FB123C9">
        <w:trPr>
          <w:jc w:val="center"/>
        </w:trPr>
        <w:tc>
          <w:tcPr>
            <w:tcW w:w="0" w:type="auto"/>
            <w:vAlign w:val="center"/>
          </w:tcPr>
          <w:p w14:paraId="6CCD17E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Kurian, 2018</w:t>
            </w:r>
          </w:p>
        </w:tc>
        <w:tc>
          <w:tcPr>
            <w:tcW w:w="0" w:type="auto"/>
            <w:vAlign w:val="center"/>
          </w:tcPr>
          <w:p w14:paraId="14D9808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10.1111/jicd.12324</w:t>
            </w:r>
          </w:p>
        </w:tc>
        <w:tc>
          <w:tcPr>
            <w:tcW w:w="0" w:type="auto"/>
            <w:vAlign w:val="center"/>
          </w:tcPr>
          <w:p w14:paraId="5E012A8F">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0BDCF56">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1DDA19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051D17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B41356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C4CEDF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46196D89">
        <w:trPr>
          <w:jc w:val="center"/>
        </w:trPr>
        <w:tc>
          <w:tcPr>
            <w:tcW w:w="0" w:type="auto"/>
            <w:vAlign w:val="center"/>
          </w:tcPr>
          <w:p w14:paraId="36C91B0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Warad, 2013</w:t>
            </w:r>
          </w:p>
        </w:tc>
        <w:tc>
          <w:tcPr>
            <w:tcW w:w="0" w:type="auto"/>
            <w:vAlign w:val="center"/>
          </w:tcPr>
          <w:p w14:paraId="08C9EE4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10.4103/0257-7941.131973</w:t>
            </w:r>
          </w:p>
        </w:tc>
        <w:tc>
          <w:tcPr>
            <w:tcW w:w="0" w:type="auto"/>
            <w:vAlign w:val="center"/>
          </w:tcPr>
          <w:p w14:paraId="666B2DF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AC3C21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9884B3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B0B12FB">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C72747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0141A3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5904297F">
        <w:trPr>
          <w:jc w:val="center"/>
        </w:trPr>
        <w:tc>
          <w:tcPr>
            <w:tcW w:w="0" w:type="auto"/>
            <w:vAlign w:val="center"/>
          </w:tcPr>
          <w:p w14:paraId="6225CBC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Deshpande, 2012</w:t>
            </w:r>
          </w:p>
        </w:tc>
        <w:tc>
          <w:tcPr>
            <w:tcW w:w="0" w:type="auto"/>
            <w:vAlign w:val="center"/>
          </w:tcPr>
          <w:p w14:paraId="13AB7BF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10.4103/2229-5194.100603</w:t>
            </w:r>
          </w:p>
        </w:tc>
        <w:tc>
          <w:tcPr>
            <w:tcW w:w="0" w:type="auto"/>
            <w:vAlign w:val="center"/>
          </w:tcPr>
          <w:p w14:paraId="29472F8D">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BC38365">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64E072C">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E27FF17">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33A5513">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82A7AFE">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073DA641">
        <w:trPr>
          <w:jc w:val="center"/>
        </w:trPr>
        <w:tc>
          <w:tcPr>
            <w:tcW w:w="0" w:type="auto"/>
            <w:vAlign w:val="center"/>
          </w:tcPr>
          <w:p w14:paraId="1C71F779">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Chopra, 2016</w:t>
            </w:r>
          </w:p>
        </w:tc>
        <w:tc>
          <w:tcPr>
            <w:tcW w:w="0" w:type="auto"/>
            <w:vAlign w:val="center"/>
          </w:tcPr>
          <w:p w14:paraId="0AB1272B">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begin"/>
            </w:r>
            <w:r>
              <w:rPr>
                <w:rFonts w:hint="default" w:ascii="Times New Roman" w:hAnsi="Times New Roman" w:eastAsia="Times New Roman" w:cs="Times New Roman Regular"/>
                <w:i w:val="0"/>
                <w:iCs w:val="0"/>
                <w:color w:val="000000"/>
                <w:kern w:val="0"/>
                <w:sz w:val="15"/>
                <w:szCs w:val="15"/>
                <w:highlight w:val="none"/>
                <w:u w:val="none"/>
                <w:lang w:val="en-US" w:eastAsia="zh-CN" w:bidi="ar"/>
              </w:rPr>
              <w:instrText xml:space="preserve"> HYPERLINK "https://doi.org/10.3290/j.ohpd.a36100" \o "https://doi.org/10.3290/j.ohpd.a36100" </w:instrTex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separate"/>
            </w:r>
            <w:r>
              <w:rPr>
                <w:rFonts w:hint="default" w:ascii="Times New Roman" w:hAnsi="Times New Roman" w:eastAsia="Times New Roman" w:cs="Times New Roman Regular"/>
                <w:i w:val="0"/>
                <w:iCs w:val="0"/>
                <w:color w:val="000000"/>
                <w:kern w:val="0"/>
                <w:sz w:val="15"/>
                <w:szCs w:val="15"/>
                <w:highlight w:val="none"/>
                <w:u w:val="none"/>
                <w:lang w:val="en-US" w:eastAsia="zh-CN" w:bidi="ar"/>
              </w:rPr>
              <w:t>10.3290/j.ohpd.a36100</w: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end"/>
            </w:r>
          </w:p>
        </w:tc>
        <w:tc>
          <w:tcPr>
            <w:tcW w:w="0" w:type="auto"/>
            <w:vAlign w:val="center"/>
          </w:tcPr>
          <w:p w14:paraId="5694E360">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4270CB1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2942B94">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417824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C0CD069">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3740314A">
            <w:pPr>
              <w:keepNext w:val="0"/>
              <w:keepLines w:val="0"/>
              <w:widowControl/>
              <w:suppressLineNumbers w:val="0"/>
              <w:jc w:val="left"/>
              <w:textAlignment w:val="center"/>
              <w:rPr>
                <w:rFonts w:hint="default" w:ascii="Times New Roman Regular" w:hAnsi="Times New Roman Regular" w:eastAsia="TimesNewRomanPS-BoldMT" w:cs="Times New Roman Regular"/>
                <w:b/>
                <w:bCs/>
                <w:color w:val="000000"/>
                <w:kern w:val="0"/>
                <w:sz w:val="15"/>
                <w:szCs w:val="15"/>
                <w:highlight w:val="none"/>
                <w:vertAlign w:val="baseli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08EDDFB7">
        <w:trPr>
          <w:jc w:val="center"/>
        </w:trPr>
        <w:tc>
          <w:tcPr>
            <w:tcW w:w="0" w:type="auto"/>
            <w:vAlign w:val="center"/>
          </w:tcPr>
          <w:p w14:paraId="6EC6365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Arora, 2013</w:t>
            </w:r>
          </w:p>
        </w:tc>
        <w:tc>
          <w:tcPr>
            <w:tcW w:w="0" w:type="auto"/>
            <w:vAlign w:val="center"/>
          </w:tcPr>
          <w:p w14:paraId="1BF379CD">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begin"/>
            </w:r>
            <w:r>
              <w:rPr>
                <w:rFonts w:hint="default" w:ascii="Times New Roman" w:hAnsi="Times New Roman" w:eastAsia="Times New Roman" w:cs="Times New Roman Regular"/>
                <w:i w:val="0"/>
                <w:iCs w:val="0"/>
                <w:color w:val="000000"/>
                <w:kern w:val="0"/>
                <w:sz w:val="15"/>
                <w:szCs w:val="15"/>
                <w:highlight w:val="none"/>
                <w:u w:val="none"/>
                <w:lang w:val="en-US" w:eastAsia="zh-CN" w:bidi="ar"/>
              </w:rPr>
              <w:instrText xml:space="preserve"> HYPERLINK "https://doi.org/10.3290/j.qi.a29188" \o "https://doi.org/10.3290/j.qi.a29188" </w:instrTex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separate"/>
            </w:r>
            <w:r>
              <w:rPr>
                <w:rFonts w:hint="default" w:ascii="Times New Roman" w:hAnsi="Times New Roman" w:eastAsia="Times New Roman" w:cs="Times New Roman Regular"/>
                <w:i w:val="0"/>
                <w:iCs w:val="0"/>
                <w:color w:val="000000"/>
                <w:kern w:val="0"/>
                <w:sz w:val="15"/>
                <w:szCs w:val="15"/>
                <w:highlight w:val="none"/>
                <w:u w:val="none"/>
                <w:lang w:val="en-US" w:eastAsia="zh-CN" w:bidi="ar"/>
              </w:rPr>
              <w:t>10.3290/j.qi.a29188</w: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end"/>
            </w:r>
          </w:p>
        </w:tc>
        <w:tc>
          <w:tcPr>
            <w:tcW w:w="0" w:type="auto"/>
            <w:vAlign w:val="center"/>
          </w:tcPr>
          <w:p w14:paraId="1DEBF306">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84B64D4">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0727DAF">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963EDC2">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2BE85B7">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288B0B43">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277C85B4">
        <w:trPr>
          <w:jc w:val="center"/>
        </w:trPr>
        <w:tc>
          <w:tcPr>
            <w:tcW w:w="0" w:type="auto"/>
            <w:vAlign w:val="center"/>
          </w:tcPr>
          <w:p w14:paraId="6B2E1F8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Nafade, 2022</w:t>
            </w:r>
          </w:p>
        </w:tc>
        <w:tc>
          <w:tcPr>
            <w:tcW w:w="0" w:type="auto"/>
            <w:vAlign w:val="center"/>
          </w:tcPr>
          <w:p w14:paraId="46A44117">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10.34172/jhp.2022.30</w:t>
            </w:r>
          </w:p>
        </w:tc>
        <w:tc>
          <w:tcPr>
            <w:tcW w:w="0" w:type="auto"/>
            <w:vAlign w:val="center"/>
          </w:tcPr>
          <w:p w14:paraId="05496D10">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E2EA42F">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17AF5D4">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40D97FA">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0C1F4A5">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1B22EEA">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65800143">
        <w:trPr>
          <w:jc w:val="center"/>
        </w:trPr>
        <w:tc>
          <w:tcPr>
            <w:tcW w:w="0" w:type="auto"/>
            <w:vAlign w:val="center"/>
          </w:tcPr>
          <w:p w14:paraId="4FA5A3B5">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Taleghani, 2018</w:t>
            </w:r>
          </w:p>
        </w:tc>
        <w:tc>
          <w:tcPr>
            <w:tcW w:w="0" w:type="auto"/>
            <w:vAlign w:val="center"/>
          </w:tcPr>
          <w:p w14:paraId="3C9AF230">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begin"/>
            </w:r>
            <w:r>
              <w:rPr>
                <w:rFonts w:hint="default" w:ascii="Times New Roman" w:hAnsi="Times New Roman" w:eastAsia="Times New Roman" w:cs="Times New Roman Regular"/>
                <w:i w:val="0"/>
                <w:iCs w:val="0"/>
                <w:color w:val="000000"/>
                <w:kern w:val="0"/>
                <w:sz w:val="15"/>
                <w:szCs w:val="15"/>
                <w:highlight w:val="none"/>
                <w:u w:val="none"/>
                <w:lang w:val="en-US" w:eastAsia="zh-CN" w:bidi="ar"/>
              </w:rPr>
              <w:instrText xml:space="preserve"> HYPERLINK "https://doi.org/10.1016/j.jormas.2018.04.010" \o "https://doi.org/10.1016/j.jormas.2018.04.010" </w:instrTex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separate"/>
            </w:r>
            <w:r>
              <w:rPr>
                <w:rFonts w:hint="default" w:ascii="Times New Roman" w:hAnsi="Times New Roman" w:eastAsia="Times New Roman" w:cs="Times New Roman Regular"/>
                <w:i w:val="0"/>
                <w:iCs w:val="0"/>
                <w:color w:val="000000"/>
                <w:kern w:val="0"/>
                <w:sz w:val="15"/>
                <w:szCs w:val="15"/>
                <w:highlight w:val="none"/>
                <w:u w:val="none"/>
                <w:lang w:val="en-US" w:eastAsia="zh-CN" w:bidi="ar"/>
              </w:rPr>
              <w:t>10.1016/j.jormas.2018.04.010</w: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end"/>
            </w:r>
          </w:p>
        </w:tc>
        <w:tc>
          <w:tcPr>
            <w:tcW w:w="0" w:type="auto"/>
            <w:vAlign w:val="center"/>
          </w:tcPr>
          <w:p w14:paraId="632FF389">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2D589471">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079CBCB0">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52F0A4F">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3C6FB9C5">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473F65FD">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High risk</w:t>
            </w:r>
          </w:p>
        </w:tc>
      </w:tr>
      <w:tr w14:paraId="333E3E42">
        <w:trPr>
          <w:jc w:val="center"/>
        </w:trPr>
        <w:tc>
          <w:tcPr>
            <w:tcW w:w="0" w:type="auto"/>
            <w:vAlign w:val="center"/>
          </w:tcPr>
          <w:p w14:paraId="583A896C">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Raghava, 2019</w:t>
            </w:r>
          </w:p>
        </w:tc>
        <w:tc>
          <w:tcPr>
            <w:tcW w:w="0" w:type="auto"/>
            <w:vAlign w:val="center"/>
          </w:tcPr>
          <w:p w14:paraId="7BB98815">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t>10.5005/jp-journals-10024-2608</w:t>
            </w:r>
          </w:p>
        </w:tc>
        <w:tc>
          <w:tcPr>
            <w:tcW w:w="0" w:type="auto"/>
            <w:vAlign w:val="center"/>
          </w:tcPr>
          <w:p w14:paraId="61F5EA7A">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DEEDFD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06ED924">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A0D2FA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ABBEDA2">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54F63F3">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3F7FD839">
        <w:trPr>
          <w:jc w:val="center"/>
        </w:trPr>
        <w:tc>
          <w:tcPr>
            <w:tcW w:w="0" w:type="auto"/>
            <w:vAlign w:val="center"/>
          </w:tcPr>
          <w:p w14:paraId="225FE93A">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Sharma, 2016</w:t>
            </w:r>
          </w:p>
        </w:tc>
        <w:tc>
          <w:tcPr>
            <w:tcW w:w="0" w:type="auto"/>
            <w:vAlign w:val="center"/>
          </w:tcPr>
          <w:p w14:paraId="15E13054">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10.4103/0976-4003.191725</w:t>
            </w:r>
          </w:p>
        </w:tc>
        <w:tc>
          <w:tcPr>
            <w:tcW w:w="0" w:type="auto"/>
            <w:vAlign w:val="center"/>
          </w:tcPr>
          <w:p w14:paraId="7328E811">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B206AEA">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D24002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24DCE47">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5546CF05">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7C10BE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177687BD">
        <w:trPr>
          <w:jc w:val="center"/>
        </w:trPr>
        <w:tc>
          <w:tcPr>
            <w:tcW w:w="0" w:type="auto"/>
            <w:vAlign w:val="center"/>
          </w:tcPr>
          <w:p w14:paraId="2E3BF666">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Sastravaha, 2005</w:t>
            </w:r>
          </w:p>
        </w:tc>
        <w:tc>
          <w:tcPr>
            <w:tcW w:w="0" w:type="auto"/>
            <w:vAlign w:val="center"/>
          </w:tcPr>
          <w:p w14:paraId="0B5FE0DF">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NR</w:t>
            </w:r>
          </w:p>
        </w:tc>
        <w:tc>
          <w:tcPr>
            <w:tcW w:w="0" w:type="auto"/>
            <w:vAlign w:val="center"/>
          </w:tcPr>
          <w:p w14:paraId="4236F38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599313C">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A5CECEB">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6038A298">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B0A8C13">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D24B396">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5D931381">
        <w:trPr>
          <w:jc w:val="center"/>
        </w:trPr>
        <w:tc>
          <w:tcPr>
            <w:tcW w:w="0" w:type="auto"/>
            <w:vAlign w:val="center"/>
          </w:tcPr>
          <w:p w14:paraId="7E0AA28A">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Sastravaha, 2003</w:t>
            </w:r>
          </w:p>
        </w:tc>
        <w:tc>
          <w:tcPr>
            <w:tcW w:w="0" w:type="auto"/>
            <w:vAlign w:val="center"/>
          </w:tcPr>
          <w:p w14:paraId="4B57FDAC">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NR</w:t>
            </w:r>
          </w:p>
        </w:tc>
        <w:tc>
          <w:tcPr>
            <w:tcW w:w="0" w:type="auto"/>
            <w:vAlign w:val="center"/>
          </w:tcPr>
          <w:p w14:paraId="570C37A8">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42549DA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4097303">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8DD9183">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8C2C3FD">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53F49327">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Some concerns</w:t>
            </w:r>
          </w:p>
        </w:tc>
      </w:tr>
      <w:tr w14:paraId="1C16082D">
        <w:trPr>
          <w:jc w:val="center"/>
        </w:trPr>
        <w:tc>
          <w:tcPr>
            <w:tcW w:w="0" w:type="auto"/>
            <w:vAlign w:val="center"/>
          </w:tcPr>
          <w:p w14:paraId="6808E596">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Funosas, 2005</w:t>
            </w:r>
          </w:p>
        </w:tc>
        <w:tc>
          <w:tcPr>
            <w:tcW w:w="0" w:type="auto"/>
            <w:vAlign w:val="center"/>
          </w:tcPr>
          <w:p w14:paraId="33991F81">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begin"/>
            </w:r>
            <w:r>
              <w:rPr>
                <w:rFonts w:hint="default" w:ascii="Times New Roman" w:hAnsi="Times New Roman" w:eastAsia="Times New Roman" w:cs="Times New Roman Regular"/>
                <w:i w:val="0"/>
                <w:iCs w:val="0"/>
                <w:color w:val="000000"/>
                <w:kern w:val="0"/>
                <w:sz w:val="15"/>
                <w:szCs w:val="15"/>
                <w:highlight w:val="none"/>
                <w:u w:val="none"/>
                <w:lang w:val="en-US" w:eastAsia="zh-CN" w:bidi="ar"/>
              </w:rPr>
              <w:instrText xml:space="preserve"> HYPERLINK "https://doi.org/10.4321/S0213-12852005000300005" \o "https://doi.org/10.4321/S0213-12852005000300005" </w:instrTex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separate"/>
            </w: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10.4321/S0213-12852005000300005</w:t>
            </w:r>
            <w:r>
              <w:rPr>
                <w:rFonts w:hint="default" w:ascii="Times New Roman" w:hAnsi="Times New Roman" w:eastAsia="Times New Roman" w:cs="Times New Roman Regular"/>
                <w:i w:val="0"/>
                <w:iCs w:val="0"/>
                <w:color w:val="000000"/>
                <w:kern w:val="0"/>
                <w:sz w:val="15"/>
                <w:szCs w:val="15"/>
                <w:highlight w:val="none"/>
                <w:u w:val="none"/>
                <w:lang w:val="en-US" w:eastAsia="zh-CN" w:bidi="ar"/>
              </w:rPr>
              <w:fldChar w:fldCharType="end"/>
            </w:r>
          </w:p>
        </w:tc>
        <w:tc>
          <w:tcPr>
            <w:tcW w:w="0" w:type="auto"/>
            <w:vAlign w:val="center"/>
          </w:tcPr>
          <w:p w14:paraId="0B53E842">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A995780">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4436DC7">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08F22402">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19D0FB4">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218AEEDF">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2210584E">
        <w:trPr>
          <w:jc w:val="center"/>
        </w:trPr>
        <w:tc>
          <w:tcPr>
            <w:tcW w:w="0" w:type="auto"/>
            <w:vAlign w:val="center"/>
          </w:tcPr>
          <w:p w14:paraId="439D997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Singh, 2016</w:t>
            </w:r>
          </w:p>
        </w:tc>
        <w:tc>
          <w:tcPr>
            <w:tcW w:w="0" w:type="auto"/>
            <w:vAlign w:val="center"/>
          </w:tcPr>
          <w:p w14:paraId="41816F3D">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10.2047/jioh-08-03-14</w:t>
            </w:r>
          </w:p>
        </w:tc>
        <w:tc>
          <w:tcPr>
            <w:tcW w:w="0" w:type="auto"/>
            <w:vAlign w:val="center"/>
          </w:tcPr>
          <w:p w14:paraId="40745FE2">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4D77D74">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41EDD126">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1EADD1C9">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BC6423F">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B31CF95">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r>
      <w:tr w14:paraId="1C72E1D1">
        <w:trPr>
          <w:jc w:val="center"/>
        </w:trPr>
        <w:tc>
          <w:tcPr>
            <w:tcW w:w="0" w:type="auto"/>
            <w:vAlign w:val="center"/>
          </w:tcPr>
          <w:p w14:paraId="24F3620C">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Nagate, 2020</w:t>
            </w:r>
          </w:p>
        </w:tc>
        <w:tc>
          <w:tcPr>
            <w:tcW w:w="0" w:type="auto"/>
            <w:vAlign w:val="center"/>
          </w:tcPr>
          <w:p w14:paraId="6166BB97">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10.4314/tjpr.v19i2.27</w:t>
            </w:r>
          </w:p>
        </w:tc>
        <w:tc>
          <w:tcPr>
            <w:tcW w:w="0" w:type="auto"/>
            <w:vAlign w:val="center"/>
          </w:tcPr>
          <w:p w14:paraId="3209066E">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63BE8163">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High risk</w:t>
            </w:r>
          </w:p>
        </w:tc>
        <w:tc>
          <w:tcPr>
            <w:tcW w:w="0" w:type="auto"/>
            <w:vAlign w:val="center"/>
          </w:tcPr>
          <w:p w14:paraId="2E79CAF3">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38C88958">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Low risk</w:t>
            </w:r>
          </w:p>
        </w:tc>
        <w:tc>
          <w:tcPr>
            <w:tcW w:w="0" w:type="auto"/>
            <w:vAlign w:val="center"/>
          </w:tcPr>
          <w:p w14:paraId="7634E0FB">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eastAsia" w:ascii="Times New Roman" w:hAnsi="Times New Roman" w:eastAsia="Times New Roman" w:cs="Times New Roman Regular"/>
                <w:i w:val="0"/>
                <w:iCs w:val="0"/>
                <w:color w:val="000000"/>
                <w:kern w:val="0"/>
                <w:sz w:val="15"/>
                <w:szCs w:val="15"/>
                <w:highlight w:val="none"/>
                <w:u w:val="none"/>
                <w:lang w:val="en-US" w:eastAsia="zh-CN" w:bidi="ar"/>
              </w:rPr>
              <w:t>Some concerns</w:t>
            </w:r>
          </w:p>
        </w:tc>
        <w:tc>
          <w:tcPr>
            <w:tcW w:w="0" w:type="auto"/>
            <w:vAlign w:val="center"/>
          </w:tcPr>
          <w:p w14:paraId="336AFD52">
            <w:pPr>
              <w:keepNext w:val="0"/>
              <w:keepLines w:val="0"/>
              <w:widowControl/>
              <w:suppressLineNumbers w:val="0"/>
              <w:jc w:val="left"/>
              <w:textAlignment w:val="center"/>
              <w:rPr>
                <w:rFonts w:hint="default" w:ascii="Times New Roman Regular" w:hAnsi="Times New Roman Regular" w:eastAsia="Times New Roman Regular" w:cs="Times New Roman Regular"/>
                <w:i w:val="0"/>
                <w:iCs w:val="0"/>
                <w:color w:val="000000"/>
                <w:kern w:val="0"/>
                <w:sz w:val="15"/>
                <w:szCs w:val="15"/>
                <w:highlight w:val="none"/>
                <w:u w:val="none"/>
                <w:lang w:val="en-US" w:eastAsia="zh-CN" w:bidi="ar"/>
              </w:rPr>
            </w:pPr>
            <w:r>
              <w:rPr>
                <w:rFonts w:hint="default" w:ascii="Times New Roman" w:hAnsi="Times New Roman" w:eastAsia="Times New Roman" w:cs="Times New Roman Regular"/>
                <w:i w:val="0"/>
                <w:iCs w:val="0"/>
                <w:color w:val="000000"/>
                <w:kern w:val="0"/>
                <w:sz w:val="15"/>
                <w:szCs w:val="15"/>
                <w:highlight w:val="none"/>
                <w:u w:val="none"/>
                <w:lang w:val="en-US" w:eastAsia="zh-CN" w:bidi="ar"/>
              </w:rPr>
              <w:t>High risk</w:t>
            </w:r>
          </w:p>
        </w:tc>
      </w:tr>
    </w:tbl>
    <w:p w14:paraId="1C0A38C5">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9AC93E3">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B70DDE6">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95F028D">
      <w:pPr>
        <w:keepNext w:val="0"/>
        <w:keepLines w:val="0"/>
        <w:widowControl/>
        <w:suppressLineNumbers w:val="0"/>
        <w:spacing w:before="240" w:after="120"/>
        <w:jc w:val="left"/>
        <w:rPr>
          <w:rFonts w:ascii="TimesNewRomanPS-BoldMT" w:hAnsi="TimesNewRomanPS-BoldMT" w:eastAsia="TimesNewRomanPS-BoldMT" w:cs="TimesNewRomanPS-BoldMT"/>
          <w:b/>
          <w:bCs/>
          <w:color w:val="000000"/>
          <w:kern w:val="0"/>
          <w:sz w:val="24"/>
          <w:szCs w:val="24"/>
          <w:highlight w:val="none"/>
          <w:lang w:val="en-US" w:eastAsia="zh-CN" w:bidi="ar"/>
        </w:rPr>
      </w:pPr>
      <w:r>
        <w:rPr>
          <w:rFonts w:hint="eastAsia" w:ascii="Times New Roman" w:hAnsi="Times New Roman" w:eastAsia="Times New Roman" w:cs="宋体"/>
          <w:b/>
          <w:bCs/>
          <w:kern w:val="0"/>
          <w:sz w:val="24"/>
          <w:szCs w:val="36"/>
          <w:highlight w:val="none"/>
          <w:lang w:val="en-US" w:eastAsia="zh-CN" w:bidi="ar"/>
        </w:rPr>
        <w:t>Appendix 5: Evaluation of inconsistency and heterogeneity</w:t>
      </w:r>
    </w:p>
    <w:p w14:paraId="792B0623">
      <w:pPr>
        <w:keepNext w:val="0"/>
        <w:keepLines w:val="0"/>
        <w:widowControl/>
        <w:suppressLineNumbers w:val="0"/>
        <w:spacing w:before="120" w:after="60"/>
        <w:jc w:val="left"/>
        <w:rPr>
          <w:highlight w:val="none"/>
        </w:rPr>
      </w:pPr>
      <w:r>
        <w:rPr>
          <w:rFonts w:ascii="Times New Roman" w:hAnsi="Times New Roman" w:eastAsia="Times New Roman" w:cs="TimesNewRomanPS-BoldMT"/>
          <w:b/>
          <w:bCs/>
          <w:color w:val="000000"/>
          <w:kern w:val="0"/>
          <w:sz w:val="22"/>
          <w:szCs w:val="24"/>
          <w:highlight w:val="none"/>
          <w:lang w:val="en-US" w:eastAsia="zh-CN" w:bidi="ar"/>
        </w:rPr>
        <w:t xml:space="preserve">Table S5.1: </w:t>
      </w:r>
      <w:r>
        <w:rPr>
          <w:rFonts w:hint="default" w:ascii="Times New Roman" w:hAnsi="Times New Roman" w:eastAsia="Times New Roman" w:cs="Times New Roman"/>
          <w:color w:val="000000"/>
          <w:kern w:val="0"/>
          <w:sz w:val="22"/>
          <w:szCs w:val="24"/>
          <w:highlight w:val="none"/>
          <w:lang w:val="en-US" w:eastAsia="zh-CN" w:bidi="ar"/>
        </w:rPr>
        <w:t>Global consistency</w:t>
      </w:r>
    </w:p>
    <w:p w14:paraId="127ABA3F">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5"/>
        <w:gridCol w:w="2605"/>
        <w:gridCol w:w="2605"/>
        <w:gridCol w:w="2605"/>
      </w:tblGrid>
      <w:tr w14:paraId="1757C451">
        <w:trPr>
          <w:trHeight w:val="764" w:hRule="atLeast"/>
        </w:trPr>
        <w:tc>
          <w:tcPr>
            <w:tcW w:w="1250" w:type="pct"/>
            <w:vAlign w:val="top"/>
          </w:tcPr>
          <w:p w14:paraId="4FA95F0E">
            <w:pPr>
              <w:spacing w:before="96" w:line="190" w:lineRule="auto"/>
              <w:jc w:val="center"/>
              <w:rPr>
                <w:rFonts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ascii="Times New Roman" w:hAnsi="Times New Roman" w:eastAsia="Times New Roman" w:cs="Baskerville"/>
                <w:b/>
                <w:bCs/>
                <w:spacing w:val="2"/>
                <w:sz w:val="24"/>
                <w:szCs w:val="24"/>
                <w:highlight w:val="none"/>
              </w:rPr>
              <w:t>Clinical</w:t>
            </w:r>
            <w:r>
              <w:rPr>
                <w:rFonts w:hint="eastAsia" w:ascii="Times New Roman" w:hAnsi="Times New Roman" w:eastAsia="Times New Roman" w:cs="Baskerville"/>
                <w:b/>
                <w:bCs/>
                <w:spacing w:val="2"/>
                <w:sz w:val="24"/>
                <w:szCs w:val="24"/>
                <w:highlight w:val="none"/>
                <w:lang w:val="en-US" w:eastAsia="zh-CN"/>
              </w:rPr>
              <w:t xml:space="preserve"> </w:t>
            </w:r>
            <w:r>
              <w:rPr>
                <w:rFonts w:ascii="Times New Roman" w:hAnsi="Times New Roman" w:eastAsia="Times New Roman" w:cs="Baskerville"/>
                <w:b/>
                <w:bCs/>
                <w:spacing w:val="2"/>
                <w:sz w:val="24"/>
                <w:szCs w:val="24"/>
                <w:highlight w:val="none"/>
              </w:rPr>
              <w:t>outcome</w:t>
            </w:r>
          </w:p>
        </w:tc>
        <w:tc>
          <w:tcPr>
            <w:tcW w:w="1250" w:type="pct"/>
            <w:vAlign w:val="top"/>
          </w:tcPr>
          <w:p w14:paraId="52B7485C">
            <w:pPr>
              <w:spacing w:before="96" w:line="184" w:lineRule="auto"/>
              <w:jc w:val="center"/>
              <w:rPr>
                <w:rFonts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ascii="Times New Roman" w:hAnsi="Times New Roman" w:eastAsia="Times New Roman" w:cs="Baskerville"/>
                <w:b/>
                <w:bCs/>
                <w:spacing w:val="3"/>
                <w:sz w:val="24"/>
                <w:szCs w:val="24"/>
                <w:highlight w:val="none"/>
              </w:rPr>
              <w:t>Chi</w:t>
            </w:r>
            <w:r>
              <w:rPr>
                <w:rFonts w:ascii="Times New Roman" w:hAnsi="Times New Roman" w:eastAsia="Times New Roman" w:cs="Baskerville"/>
                <w:spacing w:val="3"/>
                <w:sz w:val="24"/>
                <w:szCs w:val="24"/>
                <w:highlight w:val="none"/>
              </w:rPr>
              <w:t xml:space="preserve"> </w:t>
            </w:r>
            <w:r>
              <w:rPr>
                <w:rFonts w:ascii="Times New Roman" w:hAnsi="Times New Roman" w:eastAsia="Times New Roman" w:cs="Baskerville"/>
                <w:b/>
                <w:bCs/>
                <w:spacing w:val="3"/>
                <w:sz w:val="24"/>
                <w:szCs w:val="24"/>
                <w:highlight w:val="none"/>
              </w:rPr>
              <w:t>square</w:t>
            </w:r>
          </w:p>
        </w:tc>
        <w:tc>
          <w:tcPr>
            <w:tcW w:w="1250" w:type="pct"/>
            <w:vAlign w:val="top"/>
          </w:tcPr>
          <w:p w14:paraId="5AEBCF18">
            <w:pPr>
              <w:spacing w:before="98" w:line="188" w:lineRule="auto"/>
              <w:jc w:val="center"/>
              <w:rPr>
                <w:rFonts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ascii="Times New Roman" w:hAnsi="Times New Roman" w:eastAsia="Times New Roman" w:cs="Baskerville"/>
                <w:b/>
                <w:bCs/>
                <w:spacing w:val="4"/>
                <w:sz w:val="24"/>
                <w:szCs w:val="24"/>
                <w:highlight w:val="none"/>
              </w:rPr>
              <w:t>P</w:t>
            </w:r>
            <w:r>
              <w:rPr>
                <w:rFonts w:ascii="Times New Roman" w:hAnsi="Times New Roman" w:eastAsia="Times New Roman" w:cs="Baskerville"/>
                <w:spacing w:val="-9"/>
                <w:sz w:val="24"/>
                <w:szCs w:val="24"/>
                <w:highlight w:val="none"/>
              </w:rPr>
              <w:t xml:space="preserve"> </w:t>
            </w:r>
            <w:r>
              <w:rPr>
                <w:rFonts w:ascii="Times New Roman" w:hAnsi="Times New Roman" w:eastAsia="Times New Roman" w:cs="Baskerville"/>
                <w:b/>
                <w:bCs/>
                <w:spacing w:val="4"/>
                <w:sz w:val="24"/>
                <w:szCs w:val="24"/>
                <w:highlight w:val="none"/>
              </w:rPr>
              <w:t>value</w:t>
            </w:r>
          </w:p>
        </w:tc>
        <w:tc>
          <w:tcPr>
            <w:tcW w:w="1250" w:type="pct"/>
            <w:vAlign w:val="top"/>
          </w:tcPr>
          <w:p w14:paraId="157FA190">
            <w:pPr>
              <w:spacing w:before="98" w:line="188" w:lineRule="auto"/>
              <w:jc w:val="center"/>
              <w:rPr>
                <w:rFonts w:ascii="Baskerville" w:hAnsi="Baskerville" w:eastAsia="Baskerville" w:cs="Baskerville"/>
                <w:b/>
                <w:bCs/>
                <w:spacing w:val="4"/>
                <w:sz w:val="24"/>
                <w:szCs w:val="24"/>
                <w:highlight w:val="none"/>
              </w:rPr>
            </w:pPr>
            <w:r>
              <w:rPr>
                <w:rFonts w:hint="eastAsia" w:ascii="Times New Roman" w:hAnsi="Times New Roman" w:eastAsia="Times New Roman" w:cs="Baskerville"/>
                <w:b/>
                <w:bCs/>
                <w:spacing w:val="4"/>
                <w:sz w:val="24"/>
                <w:szCs w:val="24"/>
                <w:highlight w:val="none"/>
                <w:lang w:val="en-US" w:eastAsia="zh-CN"/>
              </w:rPr>
              <w:t>tau²</w:t>
            </w:r>
          </w:p>
        </w:tc>
      </w:tr>
      <w:tr w14:paraId="0907D4D9">
        <w:trPr>
          <w:trHeight w:val="764" w:hRule="atLeast"/>
        </w:trPr>
        <w:tc>
          <w:tcPr>
            <w:tcW w:w="1250" w:type="pct"/>
            <w:vAlign w:val="top"/>
          </w:tcPr>
          <w:p w14:paraId="70DB4DDE">
            <w:pPr>
              <w:pStyle w:val="16"/>
              <w:spacing w:before="90" w:line="192" w:lineRule="auto"/>
              <w:ind w:left="111" w:leftChars="0"/>
              <w:jc w:val="center"/>
              <w:rPr>
                <w:rFonts w:hint="eastAsia" w:ascii="TimesNewRomanPS-BoldMT" w:hAnsi="TimesNewRomanPS-BoldMT" w:eastAsia="宋体" w:cs="TimesNewRomanPS-BoldMT"/>
                <w:b/>
                <w:bCs/>
                <w:color w:val="000000"/>
                <w:kern w:val="0"/>
                <w:sz w:val="24"/>
                <w:szCs w:val="24"/>
                <w:highlight w:val="none"/>
                <w:vertAlign w:val="baseline"/>
                <w:lang w:val="en-US" w:eastAsia="zh-CN" w:bidi="ar"/>
              </w:rPr>
            </w:pPr>
            <w:r>
              <w:rPr>
                <w:rFonts w:hint="eastAsia" w:ascii="Times New Roman" w:hAnsi="Times New Roman" w:eastAsia="Times New Roman"/>
                <w:spacing w:val="-1"/>
                <w:sz w:val="24"/>
                <w:szCs w:val="24"/>
                <w:highlight w:val="none"/>
                <w:lang w:val="en-US" w:eastAsia="zh-CN"/>
              </w:rPr>
              <w:t>PPD</w:t>
            </w:r>
          </w:p>
        </w:tc>
        <w:tc>
          <w:tcPr>
            <w:tcW w:w="1250" w:type="pct"/>
            <w:vAlign w:val="center"/>
          </w:tcPr>
          <w:p w14:paraId="65251FDB">
            <w:pPr>
              <w:keepNext w:val="0"/>
              <w:keepLines w:val="0"/>
              <w:widowControl/>
              <w:suppressLineNumbers w:val="0"/>
              <w:jc w:val="center"/>
              <w:textAlignment w:val="center"/>
              <w:rPr>
                <w:rFonts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8.24</w:t>
            </w:r>
          </w:p>
        </w:tc>
        <w:tc>
          <w:tcPr>
            <w:tcW w:w="1250" w:type="pct"/>
            <w:vAlign w:val="center"/>
          </w:tcPr>
          <w:p w14:paraId="6AA7A0E3">
            <w:pPr>
              <w:keepNext w:val="0"/>
              <w:keepLines w:val="0"/>
              <w:widowControl/>
              <w:suppressLineNumbers w:val="0"/>
              <w:jc w:val="center"/>
              <w:textAlignment w:val="center"/>
              <w:rPr>
                <w:rFonts w:hint="default"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0.411</w:t>
            </w:r>
          </w:p>
        </w:tc>
        <w:tc>
          <w:tcPr>
            <w:tcW w:w="1250" w:type="pct"/>
            <w:vAlign w:val="center"/>
          </w:tcPr>
          <w:p w14:paraId="6FB75494">
            <w:pPr>
              <w:pStyle w:val="7"/>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0.0121</w:t>
            </w:r>
          </w:p>
        </w:tc>
      </w:tr>
      <w:tr w14:paraId="7EDF7166">
        <w:trPr>
          <w:trHeight w:val="764" w:hRule="atLeast"/>
        </w:trPr>
        <w:tc>
          <w:tcPr>
            <w:tcW w:w="1250" w:type="pct"/>
            <w:vAlign w:val="top"/>
          </w:tcPr>
          <w:p w14:paraId="03727ED2">
            <w:pPr>
              <w:pStyle w:val="16"/>
              <w:spacing w:before="100" w:line="188" w:lineRule="auto"/>
              <w:ind w:left="111" w:leftChars="0"/>
              <w:jc w:val="center"/>
              <w:rPr>
                <w:rFonts w:hint="eastAsia" w:ascii="TimesNewRomanPS-BoldMT" w:hAnsi="TimesNewRomanPS-BoldMT" w:eastAsia="宋体" w:cs="TimesNewRomanPS-BoldMT"/>
                <w:b/>
                <w:bCs/>
                <w:color w:val="000000"/>
                <w:kern w:val="0"/>
                <w:sz w:val="24"/>
                <w:szCs w:val="24"/>
                <w:highlight w:val="none"/>
                <w:vertAlign w:val="baseline"/>
                <w:lang w:val="en-US" w:eastAsia="zh-CN" w:bidi="ar"/>
              </w:rPr>
            </w:pPr>
            <w:r>
              <w:rPr>
                <w:rFonts w:hint="eastAsia" w:ascii="Times New Roman" w:hAnsi="Times New Roman" w:eastAsia="Times New Roman"/>
                <w:spacing w:val="-1"/>
                <w:sz w:val="24"/>
                <w:szCs w:val="24"/>
                <w:highlight w:val="none"/>
                <w:lang w:val="en-US" w:eastAsia="zh-CN"/>
              </w:rPr>
              <w:t>CAL</w:t>
            </w:r>
          </w:p>
        </w:tc>
        <w:tc>
          <w:tcPr>
            <w:tcW w:w="1250" w:type="pct"/>
            <w:vAlign w:val="center"/>
          </w:tcPr>
          <w:p w14:paraId="4DB41E06">
            <w:pPr>
              <w:keepNext w:val="0"/>
              <w:keepLines w:val="0"/>
              <w:widowControl/>
              <w:suppressLineNumbers w:val="0"/>
              <w:jc w:val="center"/>
              <w:textAlignment w:val="center"/>
              <w:rPr>
                <w:rFonts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3.1</w:t>
            </w:r>
          </w:p>
        </w:tc>
        <w:tc>
          <w:tcPr>
            <w:tcW w:w="1250" w:type="pct"/>
            <w:vAlign w:val="center"/>
          </w:tcPr>
          <w:p w14:paraId="2CFA2A9A">
            <w:pPr>
              <w:keepNext w:val="0"/>
              <w:keepLines w:val="0"/>
              <w:widowControl/>
              <w:suppressLineNumbers w:val="0"/>
              <w:jc w:val="center"/>
              <w:textAlignment w:val="center"/>
              <w:rPr>
                <w:rFonts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0.782</w:t>
            </w:r>
          </w:p>
        </w:tc>
        <w:tc>
          <w:tcPr>
            <w:tcW w:w="1250" w:type="pct"/>
            <w:vAlign w:val="center"/>
          </w:tcPr>
          <w:p w14:paraId="280332AD">
            <w:pPr>
              <w:pStyle w:val="7"/>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0.0319</w:t>
            </w:r>
          </w:p>
        </w:tc>
      </w:tr>
      <w:tr w14:paraId="14955EE0">
        <w:trPr>
          <w:trHeight w:val="764" w:hRule="atLeast"/>
        </w:trPr>
        <w:tc>
          <w:tcPr>
            <w:tcW w:w="1250" w:type="pct"/>
            <w:vAlign w:val="top"/>
          </w:tcPr>
          <w:p w14:paraId="219B237A">
            <w:pPr>
              <w:pStyle w:val="16"/>
              <w:spacing w:before="91" w:line="192" w:lineRule="auto"/>
              <w:ind w:left="111" w:leftChars="0"/>
              <w:jc w:val="center"/>
              <w:rPr>
                <w:rFonts w:hint="eastAsia" w:ascii="TimesNewRomanPS-BoldMT" w:hAnsi="TimesNewRomanPS-BoldMT" w:eastAsia="宋体" w:cs="TimesNewRomanPS-BoldMT"/>
                <w:b/>
                <w:bCs/>
                <w:color w:val="000000"/>
                <w:kern w:val="0"/>
                <w:sz w:val="24"/>
                <w:szCs w:val="24"/>
                <w:highlight w:val="none"/>
                <w:vertAlign w:val="baseline"/>
                <w:lang w:val="en-US" w:eastAsia="zh-CN" w:bidi="ar"/>
              </w:rPr>
            </w:pPr>
            <w:r>
              <w:rPr>
                <w:rFonts w:hint="eastAsia" w:ascii="Times New Roman" w:hAnsi="Times New Roman" w:eastAsia="Times New Roman"/>
                <w:spacing w:val="-1"/>
                <w:sz w:val="24"/>
                <w:szCs w:val="24"/>
                <w:highlight w:val="none"/>
                <w:lang w:val="en-US" w:eastAsia="zh-CN"/>
              </w:rPr>
              <w:t>GI</w:t>
            </w:r>
          </w:p>
        </w:tc>
        <w:tc>
          <w:tcPr>
            <w:tcW w:w="1250" w:type="pct"/>
            <w:vAlign w:val="center"/>
          </w:tcPr>
          <w:p w14:paraId="326E3B99">
            <w:pPr>
              <w:keepNext w:val="0"/>
              <w:keepLines w:val="0"/>
              <w:widowControl/>
              <w:suppressLineNumbers w:val="0"/>
              <w:jc w:val="center"/>
              <w:textAlignment w:val="center"/>
              <w:rPr>
                <w:rFonts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14.67</w:t>
            </w:r>
          </w:p>
        </w:tc>
        <w:tc>
          <w:tcPr>
            <w:tcW w:w="1250" w:type="pct"/>
            <w:vAlign w:val="center"/>
          </w:tcPr>
          <w:p w14:paraId="053ED67B">
            <w:pPr>
              <w:keepNext w:val="0"/>
              <w:keepLines w:val="0"/>
              <w:widowControl/>
              <w:suppressLineNumbers w:val="0"/>
              <w:jc w:val="center"/>
              <w:textAlignment w:val="center"/>
              <w:rPr>
                <w:rFonts w:hint="default" w:ascii="TimesNewRomanPS-BoldMT" w:hAnsi="TimesNewRomanPS-BoldMT" w:eastAsia="TimesNewRomanPS-BoldMT" w:cs="TimesNewRomanPS-BoldMT"/>
                <w:b/>
                <w:bCs/>
                <w:color w:val="000000"/>
                <w:kern w:val="0"/>
                <w:sz w:val="24"/>
                <w:szCs w:val="24"/>
                <w:highlight w:val="none"/>
                <w:vertAlign w:val="baseli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0.112</w:t>
            </w:r>
          </w:p>
        </w:tc>
        <w:tc>
          <w:tcPr>
            <w:tcW w:w="1250" w:type="pct"/>
            <w:vAlign w:val="center"/>
          </w:tcPr>
          <w:p w14:paraId="226413C5">
            <w:pPr>
              <w:pStyle w:val="7"/>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0.012</w:t>
            </w:r>
          </w:p>
        </w:tc>
      </w:tr>
      <w:tr w14:paraId="7AF83775">
        <w:trPr>
          <w:trHeight w:val="764" w:hRule="atLeast"/>
        </w:trPr>
        <w:tc>
          <w:tcPr>
            <w:tcW w:w="1250" w:type="pct"/>
            <w:vAlign w:val="top"/>
          </w:tcPr>
          <w:p w14:paraId="739CF04B">
            <w:pPr>
              <w:pStyle w:val="16"/>
              <w:spacing w:before="91" w:line="192" w:lineRule="auto"/>
              <w:ind w:left="111" w:leftChars="0"/>
              <w:jc w:val="center"/>
              <w:rPr>
                <w:rFonts w:hint="eastAsia" w:eastAsia="宋体"/>
                <w:spacing w:val="-1"/>
                <w:sz w:val="24"/>
                <w:szCs w:val="24"/>
                <w:highlight w:val="none"/>
                <w:lang w:val="en-US" w:eastAsia="zh-CN"/>
              </w:rPr>
            </w:pPr>
            <w:r>
              <w:rPr>
                <w:rFonts w:hint="eastAsia" w:ascii="Times New Roman" w:hAnsi="Times New Roman" w:eastAsia="Times New Roman"/>
                <w:spacing w:val="-1"/>
                <w:sz w:val="24"/>
                <w:szCs w:val="24"/>
                <w:highlight w:val="none"/>
                <w:lang w:val="en-US" w:eastAsia="zh-CN"/>
              </w:rPr>
              <w:t>PI</w:t>
            </w:r>
          </w:p>
        </w:tc>
        <w:tc>
          <w:tcPr>
            <w:tcW w:w="1250" w:type="pct"/>
            <w:vAlign w:val="center"/>
          </w:tcPr>
          <w:p w14:paraId="5A2BC0A8">
            <w:pPr>
              <w:keepNext w:val="0"/>
              <w:keepLines w:val="0"/>
              <w:widowControl/>
              <w:suppressLineNumbers w:val="0"/>
              <w:jc w:val="center"/>
              <w:textAlignment w:val="center"/>
              <w:rPr>
                <w:spacing w:val="-2"/>
                <w:sz w:val="24"/>
                <w:szCs w:val="24"/>
                <w:highlight w:val="none"/>
              </w:rPr>
            </w:pPr>
            <w:r>
              <w:rPr>
                <w:rFonts w:hint="eastAsia" w:ascii="Times New Roman" w:hAnsi="Times New Roman" w:eastAsia="Times New Roman" w:cs="宋体"/>
                <w:i w:val="0"/>
                <w:iCs w:val="0"/>
                <w:color w:val="000000"/>
                <w:kern w:val="0"/>
                <w:sz w:val="22"/>
                <w:szCs w:val="22"/>
                <w:highlight w:val="none"/>
                <w:u w:val="none"/>
                <w:lang w:val="en-US" w:eastAsia="zh-CN" w:bidi="ar"/>
              </w:rPr>
              <w:t>4.66</w:t>
            </w:r>
          </w:p>
        </w:tc>
        <w:tc>
          <w:tcPr>
            <w:tcW w:w="1250" w:type="pct"/>
            <w:vAlign w:val="center"/>
          </w:tcPr>
          <w:p w14:paraId="436264CF">
            <w:pPr>
              <w:keepNext w:val="0"/>
              <w:keepLines w:val="0"/>
              <w:widowControl/>
              <w:suppressLineNumbers w:val="0"/>
              <w:jc w:val="center"/>
              <w:textAlignment w:val="center"/>
              <w:rPr>
                <w:spacing w:val="-3"/>
                <w:sz w:val="24"/>
                <w:szCs w:val="24"/>
                <w:highlight w:val="none"/>
              </w:rPr>
            </w:pPr>
            <w:r>
              <w:rPr>
                <w:rFonts w:hint="eastAsia" w:ascii="Times New Roman" w:hAnsi="Times New Roman" w:eastAsia="Times New Roman" w:cs="宋体"/>
                <w:i w:val="0"/>
                <w:iCs w:val="0"/>
                <w:color w:val="000000"/>
                <w:kern w:val="0"/>
                <w:sz w:val="22"/>
                <w:szCs w:val="22"/>
                <w:highlight w:val="none"/>
                <w:u w:val="none"/>
                <w:lang w:val="en-US" w:eastAsia="zh-CN" w:bidi="ar"/>
              </w:rPr>
              <w:t>0.308</w:t>
            </w:r>
          </w:p>
        </w:tc>
        <w:tc>
          <w:tcPr>
            <w:tcW w:w="1250" w:type="pct"/>
            <w:vAlign w:val="center"/>
          </w:tcPr>
          <w:p w14:paraId="466E866D">
            <w:pPr>
              <w:pStyle w:val="7"/>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0.032</w:t>
            </w:r>
          </w:p>
        </w:tc>
      </w:tr>
    </w:tbl>
    <w:p w14:paraId="6FC21991">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008BD8E7">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0BE92856">
      <w:pPr>
        <w:keepNext w:val="0"/>
        <w:keepLines w:val="0"/>
        <w:widowControl/>
        <w:suppressLineNumbers w:val="0"/>
        <w:jc w:val="left"/>
        <w:rPr>
          <w:rFonts w:hint="eastAsia" w:ascii="宋体" w:hAnsi="宋体" w:eastAsia="宋体" w:cs="宋体"/>
          <w:b/>
          <w:bCs/>
          <w:kern w:val="0"/>
          <w:sz w:val="36"/>
          <w:szCs w:val="36"/>
          <w:highlight w:val="none"/>
          <w:lang w:val="en-US" w:eastAsia="zh-CN" w:bidi="ar"/>
        </w:rPr>
      </w:pPr>
      <w:r>
        <w:rPr>
          <w:rFonts w:ascii="TimesNewRomanPS-BoldMT" w:hAnsi="TimesNewRomanPS-BoldMT" w:eastAsia="TimesNewRomanPS-BoldMT" w:cs="TimesNewRomanPS-BoldMT"/>
          <w:b/>
          <w:bCs/>
          <w:color w:val="000000"/>
          <w:kern w:val="0"/>
          <w:sz w:val="24"/>
          <w:szCs w:val="24"/>
          <w:highlight w:val="none"/>
          <w:lang w:val="en-US" w:eastAsia="zh-CN" w:bidi="ar"/>
        </w:rPr>
        <w:t xml:space="preserve"> </w:t>
      </w:r>
    </w:p>
    <w:p w14:paraId="2C3E7215">
      <w:pPr>
        <w:keepNext w:val="0"/>
        <w:keepLines w:val="0"/>
        <w:widowControl/>
        <w:suppressLineNumbers w:val="0"/>
        <w:spacing w:before="240" w:after="120"/>
        <w:jc w:val="left"/>
        <w:rPr>
          <w:rFonts w:hint="default" w:ascii="Baskerville" w:hAnsi="Baskerville" w:eastAsia="Baskerville" w:cs="Baskerville"/>
          <w:b/>
          <w:bCs/>
          <w:snapToGrid w:val="0"/>
          <w:color w:val="000000"/>
          <w:kern w:val="0"/>
          <w:sz w:val="24"/>
          <w:szCs w:val="24"/>
          <w:highlight w:val="none"/>
          <w:lang w:val="en-US" w:eastAsia="zh-CN"/>
        </w:rPr>
      </w:pPr>
      <w:r>
        <w:rPr>
          <w:rFonts w:hint="eastAsia" w:ascii="Times New Roman" w:hAnsi="Times New Roman" w:eastAsia="Times New Roman" w:cs="宋体"/>
          <w:b/>
          <w:bCs/>
          <w:kern w:val="0"/>
          <w:sz w:val="24"/>
          <w:szCs w:val="36"/>
          <w:highlight w:val="none"/>
          <w:lang w:val="en-US" w:eastAsia="zh-CN" w:bidi="ar"/>
        </w:rPr>
        <w:t>Appendix 6: SUCRA and cumulative probability plots</w:t>
      </w:r>
    </w:p>
    <w:p w14:paraId="235DCA8A">
      <w:pPr>
        <w:pStyle w:val="7"/>
        <w:keepNext w:val="0"/>
        <w:keepLines w:val="0"/>
        <w:pageBreakBefore w:val="0"/>
        <w:widowControl/>
        <w:suppressLineNumbers w:val="0"/>
        <w:tabs>
          <w:tab w:val="left" w:pos="3150"/>
        </w:tabs>
        <w:kinsoku/>
        <w:wordWrap/>
        <w:overflowPunct/>
        <w:topLinePunct w:val="0"/>
        <w:autoSpaceDE/>
        <w:autoSpaceDN/>
        <w:bidi w:val="0"/>
        <w:adjustRightInd/>
        <w:snapToGrid/>
        <w:spacing w:before="120" w:after="60"/>
        <w:textAlignment w:val="auto"/>
        <w:rPr>
          <w:rFonts w:hint="default" w:ascii="Times New Roman" w:hAnsi="Times New Roman" w:eastAsia="Times New Roman"/>
          <w:sz w:val="22"/>
          <w:highlight w:val="none"/>
          <w:lang w:val="en-US" w:eastAsia="en-US"/>
        </w:rPr>
      </w:pPr>
      <w:r>
        <w:rPr>
          <w:rFonts w:ascii="Times New Roman" w:hAnsi="Times New Roman" w:eastAsia="Times New Roman"/>
          <w:sz w:val="22"/>
          <w:highlight w:val="none"/>
        </w:rPr>
        <w:t>Figure S</w:t>
      </w:r>
      <w:r>
        <w:rPr>
          <w:rFonts w:hint="eastAsia" w:ascii="Times New Roman" w:hAnsi="Times New Roman" w:eastAsia="宋体"/>
          <w:sz w:val="22"/>
          <w:highlight w:val="none"/>
          <w:lang w:val="en-US" w:eastAsia="zh-CN"/>
        </w:rPr>
        <w:t>6</w:t>
      </w:r>
      <w:r>
        <w:rPr>
          <w:rFonts w:ascii="Times New Roman" w:hAnsi="Times New Roman" w:eastAsia="Times New Roman"/>
          <w:sz w:val="22"/>
          <w:highlight w:val="none"/>
        </w:rPr>
        <w:t xml:space="preserve">.1: Cumulative ranking curve plots of plant extracts for probing pocket depth (PPD) in periodontitis. </w:t>
      </w:r>
    </w:p>
    <w:p w14:paraId="4B744A09">
      <w:pPr>
        <w:keepNext w:val="0"/>
        <w:keepLines w:val="0"/>
        <w:widowControl/>
        <w:suppressLineNumbers w:val="0"/>
        <w:jc w:val="both"/>
        <w:rPr>
          <w:rFonts w:hint="default" w:ascii="Helvetica Neue Regular" w:hAnsi="Helvetica Neue Regular" w:eastAsia="宋体" w:cs="Helvetica Neue Regular"/>
          <w:b w:val="0"/>
          <w:kern w:val="0"/>
          <w:sz w:val="24"/>
          <w:szCs w:val="24"/>
          <w:highlight w:val="none"/>
          <w:lang w:val="en-US" w:eastAsia="zh-CN" w:bidi="ar"/>
        </w:rPr>
      </w:pPr>
    </w:p>
    <w:p w14:paraId="120AB780">
      <w:pPr>
        <w:keepNext w:val="0"/>
        <w:keepLines w:val="0"/>
        <w:widowControl/>
        <w:suppressLineNumbers w:val="0"/>
        <w:jc w:val="center"/>
        <w:rPr>
          <w:rFonts w:ascii="TimesNewRomanPS-BoldMT" w:hAnsi="TimesNewRomanPS-BoldMT" w:eastAsia="TimesNewRomanPS-BoldMT" w:cs="TimesNewRomanPS-BoldMT"/>
          <w:b/>
          <w:bCs/>
          <w:color w:val="000000"/>
          <w:kern w:val="0"/>
          <w:sz w:val="24"/>
          <w:szCs w:val="24"/>
          <w:highlight w:val="none"/>
          <w:lang w:val="en-US" w:eastAsia="zh-CN" w:bidi="ar"/>
        </w:rPr>
      </w:pPr>
      <w:r>
        <w:rPr>
          <w:rFonts w:ascii="TimesNewRomanPS-BoldMT" w:hAnsi="TimesNewRomanPS-BoldMT" w:eastAsia="TimesNewRomanPS-BoldMT" w:cs="TimesNewRomanPS-BoldMT"/>
          <w:b/>
          <w:bCs/>
          <w:color w:val="000000"/>
          <w:kern w:val="0"/>
          <w:sz w:val="24"/>
          <w:szCs w:val="24"/>
          <w:highlight w:val="none"/>
          <w:lang w:val="en-US" w:eastAsia="zh-CN" w:bidi="ar"/>
        </w:rPr>
        <w:drawing>
          <wp:inline distT="0" distB="0" distL="114300" distR="114300">
            <wp:extent cx="6504305" cy="3902710"/>
            <wp:effectExtent l="0" t="0" r="23495" b="8890"/>
            <wp:docPr id="1" name="图片 1" descr="sucraPP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craPPD_01"/>
                    <pic:cNvPicPr>
                      <a:picLocks noChangeAspect="1"/>
                    </pic:cNvPicPr>
                  </pic:nvPicPr>
                  <pic:blipFill>
                    <a:blip r:embed="rId6"/>
                    <a:srcRect/>
                    <a:stretch>
                      <a:fillRect/>
                    </a:stretch>
                  </pic:blipFill>
                  <pic:spPr>
                    <a:xfrm>
                      <a:off x="0" y="0"/>
                      <a:ext cx="6504305" cy="3902710"/>
                    </a:xfrm>
                    <a:prstGeom prst="rect">
                      <a:avLst/>
                    </a:prstGeom>
                  </pic:spPr>
                </pic:pic>
              </a:graphicData>
            </a:graphic>
          </wp:inline>
        </w:drawing>
      </w:r>
    </w:p>
    <w:p w14:paraId="560EA88E">
      <w:pPr>
        <w:keepNext w:val="0"/>
        <w:keepLines w:val="0"/>
        <w:widowControl/>
        <w:suppressLineNumbers w:val="0"/>
        <w:spacing w:before="120" w:after="60"/>
        <w:jc w:val="left"/>
        <w:rPr>
          <w:rFonts w:ascii="Times New Roman" w:hAnsi="Times New Roman" w:eastAsia="Times New Roman"/>
          <w:sz w:val="22"/>
          <w:highlight w:val="none"/>
        </w:rPr>
      </w:pPr>
    </w:p>
    <w:p w14:paraId="2CC0EC23">
      <w:pPr>
        <w:keepNext w:val="0"/>
        <w:keepLines w:val="0"/>
        <w:widowControl/>
        <w:suppressLineNumbers w:val="0"/>
        <w:spacing w:before="120" w:after="60"/>
        <w:jc w:val="left"/>
        <w:rPr>
          <w:rFonts w:ascii="Times New Roman" w:hAnsi="Times New Roman" w:eastAsia="Times New Roman"/>
          <w:sz w:val="22"/>
          <w:highlight w:val="none"/>
        </w:rPr>
      </w:pPr>
    </w:p>
    <w:p w14:paraId="3887A92B">
      <w:pPr>
        <w:keepNext w:val="0"/>
        <w:keepLines w:val="0"/>
        <w:widowControl/>
        <w:suppressLineNumbers w:val="0"/>
        <w:spacing w:before="120" w:after="60"/>
        <w:jc w:val="left"/>
        <w:rPr>
          <w:rFonts w:ascii="Times New Roman" w:hAnsi="Times New Roman" w:eastAsia="Times New Roman"/>
          <w:sz w:val="22"/>
          <w:highlight w:val="none"/>
        </w:rPr>
      </w:pPr>
    </w:p>
    <w:p w14:paraId="45F75A27">
      <w:pPr>
        <w:keepNext w:val="0"/>
        <w:keepLines w:val="0"/>
        <w:widowControl/>
        <w:suppressLineNumbers w:val="0"/>
        <w:spacing w:before="120" w:after="60"/>
        <w:jc w:val="left"/>
        <w:rPr>
          <w:rFonts w:ascii="Times New Roman" w:hAnsi="Times New Roman" w:eastAsia="Times New Roman"/>
          <w:sz w:val="22"/>
          <w:highlight w:val="none"/>
        </w:rPr>
      </w:pPr>
    </w:p>
    <w:p w14:paraId="397E1FAA">
      <w:pPr>
        <w:keepNext w:val="0"/>
        <w:keepLines w:val="0"/>
        <w:widowControl/>
        <w:suppressLineNumbers w:val="0"/>
        <w:spacing w:before="120" w:after="60"/>
        <w:jc w:val="left"/>
        <w:rPr>
          <w:rFonts w:ascii="Times New Roman" w:hAnsi="Times New Roman" w:eastAsia="Times New Roman"/>
          <w:sz w:val="22"/>
          <w:highlight w:val="none"/>
        </w:rPr>
      </w:pPr>
    </w:p>
    <w:p w14:paraId="09BFA4EF">
      <w:pPr>
        <w:keepNext w:val="0"/>
        <w:keepLines w:val="0"/>
        <w:widowControl/>
        <w:suppressLineNumbers w:val="0"/>
        <w:spacing w:before="120" w:after="60"/>
        <w:jc w:val="left"/>
        <w:rPr>
          <w:rFonts w:ascii="Times New Roman" w:hAnsi="Times New Roman" w:eastAsia="Times New Roman"/>
          <w:sz w:val="22"/>
          <w:highlight w:val="none"/>
        </w:rPr>
      </w:pPr>
    </w:p>
    <w:p w14:paraId="1DC19656">
      <w:pPr>
        <w:keepNext w:val="0"/>
        <w:keepLines w:val="0"/>
        <w:widowControl/>
        <w:suppressLineNumbers w:val="0"/>
        <w:spacing w:before="120" w:after="60"/>
        <w:jc w:val="left"/>
        <w:rPr>
          <w:rFonts w:ascii="Times New Roman" w:hAnsi="Times New Roman" w:eastAsia="Times New Roman"/>
          <w:sz w:val="22"/>
          <w:highlight w:val="none"/>
        </w:rPr>
      </w:pPr>
    </w:p>
    <w:p w14:paraId="07707062">
      <w:pPr>
        <w:keepNext w:val="0"/>
        <w:keepLines w:val="0"/>
        <w:widowControl/>
        <w:suppressLineNumbers w:val="0"/>
        <w:spacing w:before="120" w:after="6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2"/>
          <w:highlight w:val="none"/>
        </w:rPr>
        <w:t>Table S</w:t>
      </w:r>
      <w:r>
        <w:rPr>
          <w:rFonts w:hint="eastAsia" w:ascii="Times New Roman" w:hAnsi="Times New Roman" w:eastAsia="宋体"/>
          <w:sz w:val="22"/>
          <w:highlight w:val="none"/>
          <w:lang w:val="en-US" w:eastAsia="zh-CN"/>
        </w:rPr>
        <w:t>6</w:t>
      </w:r>
      <w:r>
        <w:rPr>
          <w:rFonts w:ascii="Times New Roman" w:hAnsi="Times New Roman" w:eastAsia="Times New Roman"/>
          <w:sz w:val="22"/>
          <w:highlight w:val="none"/>
        </w:rPr>
        <w:t>.1: SUCRA values for the effects of plant extracts on probing pocket depth (PPD) in periodontitis.</w:t>
      </w:r>
    </w:p>
    <w:p w14:paraId="39EA485C">
      <w:pPr>
        <w:spacing w:before="202"/>
        <w:rPr>
          <w:rFonts w:hint="default" w:ascii="Times New Roman" w:hAnsi="Times New Roman" w:eastAsia="Times New Roman" w:cs="Times New Roman"/>
          <w:snapToGrid w:val="0"/>
          <w:color w:val="000000"/>
          <w:kern w:val="0"/>
          <w:sz w:val="24"/>
          <w:szCs w:val="24"/>
          <w:highlight w:val="none"/>
          <w:lang w:val="en-US" w:eastAsia="en-US" w:bidi="ar-SA"/>
        </w:rPr>
      </w:pPr>
    </w:p>
    <w:tbl>
      <w:tblPr>
        <w:tblStyle w:val="15"/>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3240"/>
        <w:gridCol w:w="1262"/>
        <w:gridCol w:w="1262"/>
        <w:gridCol w:w="2320"/>
      </w:tblGrid>
      <w:tr w14:paraId="3BAA2883">
        <w:trPr>
          <w:trHeight w:val="489" w:hRule="atLeast"/>
          <w:jc w:val="center"/>
        </w:trPr>
        <w:tc>
          <w:tcPr>
            <w:tcW w:w="3240" w:type="dxa"/>
            <w:tcBorders>
              <w:top w:val="single" w:color="7F7F7F" w:sz="2" w:space="0"/>
              <w:bottom w:val="single" w:color="7F7F7F" w:sz="2" w:space="0"/>
            </w:tcBorders>
            <w:vAlign w:val="top"/>
          </w:tcPr>
          <w:p w14:paraId="25DEC59A">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Treatment</w:t>
            </w:r>
          </w:p>
        </w:tc>
        <w:tc>
          <w:tcPr>
            <w:tcW w:w="1262" w:type="dxa"/>
            <w:tcBorders>
              <w:top w:val="single" w:color="7F7F7F" w:sz="2" w:space="0"/>
              <w:bottom w:val="single" w:color="7F7F7F" w:sz="2" w:space="0"/>
            </w:tcBorders>
            <w:vAlign w:val="top"/>
          </w:tcPr>
          <w:p w14:paraId="472F7206">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SUCRA</w:t>
            </w:r>
          </w:p>
        </w:tc>
        <w:tc>
          <w:tcPr>
            <w:tcW w:w="1262" w:type="dxa"/>
            <w:tcBorders>
              <w:top w:val="single" w:color="7F7F7F" w:sz="2" w:space="0"/>
              <w:bottom w:val="single" w:color="7F7F7F" w:sz="2" w:space="0"/>
            </w:tcBorders>
            <w:vAlign w:val="top"/>
          </w:tcPr>
          <w:p w14:paraId="39C90A84">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PrBest</w:t>
            </w:r>
          </w:p>
        </w:tc>
        <w:tc>
          <w:tcPr>
            <w:tcW w:w="2320" w:type="dxa"/>
            <w:tcBorders>
              <w:top w:val="single" w:color="7F7F7F" w:sz="2" w:space="0"/>
              <w:bottom w:val="single" w:color="7F7F7F" w:sz="2" w:space="0"/>
            </w:tcBorders>
            <w:vAlign w:val="top"/>
          </w:tcPr>
          <w:p w14:paraId="6A023D60">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MeanRank</w:t>
            </w:r>
          </w:p>
        </w:tc>
      </w:tr>
      <w:tr w14:paraId="214B6F32">
        <w:trPr>
          <w:trHeight w:val="489" w:hRule="atLeast"/>
          <w:jc w:val="center"/>
        </w:trPr>
        <w:tc>
          <w:tcPr>
            <w:tcW w:w="3240" w:type="dxa"/>
            <w:tcBorders>
              <w:top w:val="single" w:color="7F7F7F" w:sz="2" w:space="0"/>
              <w:bottom w:val="single" w:color="7F7F7F" w:sz="2" w:space="0"/>
            </w:tcBorders>
            <w:vAlign w:val="center"/>
          </w:tcPr>
          <w:p w14:paraId="0E99B063">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w:t>
            </w:r>
          </w:p>
        </w:tc>
        <w:tc>
          <w:tcPr>
            <w:tcW w:w="1262" w:type="dxa"/>
            <w:tcBorders>
              <w:top w:val="single" w:color="7F7F7F" w:sz="2" w:space="0"/>
              <w:bottom w:val="single" w:color="7F7F7F" w:sz="2" w:space="0"/>
            </w:tcBorders>
            <w:vAlign w:val="center"/>
          </w:tcPr>
          <w:p w14:paraId="6685427B">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23.3</w:t>
            </w:r>
          </w:p>
        </w:tc>
        <w:tc>
          <w:tcPr>
            <w:tcW w:w="1262" w:type="dxa"/>
            <w:tcBorders>
              <w:top w:val="single" w:color="7F7F7F" w:sz="2" w:space="0"/>
              <w:bottom w:val="single" w:color="7F7F7F" w:sz="2" w:space="0"/>
            </w:tcBorders>
            <w:vAlign w:val="center"/>
          </w:tcPr>
          <w:p w14:paraId="624177ED">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0</w:t>
            </w:r>
          </w:p>
        </w:tc>
        <w:tc>
          <w:tcPr>
            <w:tcW w:w="2320" w:type="dxa"/>
            <w:tcBorders>
              <w:top w:val="single" w:color="7F7F7F" w:sz="2" w:space="0"/>
              <w:bottom w:val="single" w:color="7F7F7F" w:sz="2" w:space="0"/>
            </w:tcBorders>
            <w:vAlign w:val="center"/>
          </w:tcPr>
          <w:p w14:paraId="56E3FC5F">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10.2</w:t>
            </w:r>
          </w:p>
        </w:tc>
      </w:tr>
      <w:tr w14:paraId="7E3C0BA8">
        <w:trPr>
          <w:trHeight w:val="489" w:hRule="atLeast"/>
          <w:jc w:val="center"/>
        </w:trPr>
        <w:tc>
          <w:tcPr>
            <w:tcW w:w="3240" w:type="dxa"/>
            <w:tcBorders>
              <w:top w:val="single" w:color="7F7F7F" w:sz="2" w:space="0"/>
              <w:bottom w:val="single" w:color="7F7F7F" w:sz="2" w:space="0"/>
            </w:tcBorders>
            <w:vAlign w:val="center"/>
          </w:tcPr>
          <w:p w14:paraId="3FC61DD7">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Aloe vera gel</w:t>
            </w:r>
          </w:p>
        </w:tc>
        <w:tc>
          <w:tcPr>
            <w:tcW w:w="1262" w:type="dxa"/>
            <w:tcBorders>
              <w:top w:val="single" w:color="7F7F7F" w:sz="2" w:space="0"/>
              <w:bottom w:val="single" w:color="7F7F7F" w:sz="2" w:space="0"/>
            </w:tcBorders>
            <w:vAlign w:val="center"/>
          </w:tcPr>
          <w:p w14:paraId="1709A703">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17.1</w:t>
            </w:r>
          </w:p>
        </w:tc>
        <w:tc>
          <w:tcPr>
            <w:tcW w:w="1262" w:type="dxa"/>
            <w:tcBorders>
              <w:top w:val="single" w:color="7F7F7F" w:sz="2" w:space="0"/>
              <w:bottom w:val="single" w:color="7F7F7F" w:sz="2" w:space="0"/>
            </w:tcBorders>
            <w:vAlign w:val="center"/>
          </w:tcPr>
          <w:p w14:paraId="4B8261DA">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0</w:t>
            </w:r>
          </w:p>
        </w:tc>
        <w:tc>
          <w:tcPr>
            <w:tcW w:w="2320" w:type="dxa"/>
            <w:tcBorders>
              <w:top w:val="single" w:color="7F7F7F" w:sz="2" w:space="0"/>
              <w:bottom w:val="single" w:color="7F7F7F" w:sz="2" w:space="0"/>
            </w:tcBorders>
            <w:vAlign w:val="center"/>
          </w:tcPr>
          <w:p w14:paraId="35574BCD">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10.9</w:t>
            </w:r>
          </w:p>
        </w:tc>
      </w:tr>
      <w:tr w14:paraId="253AAED5">
        <w:trPr>
          <w:trHeight w:val="489" w:hRule="atLeast"/>
          <w:jc w:val="center"/>
        </w:trPr>
        <w:tc>
          <w:tcPr>
            <w:tcW w:w="3240" w:type="dxa"/>
            <w:tcBorders>
              <w:top w:val="single" w:color="7F7F7F" w:sz="2" w:space="0"/>
              <w:bottom w:val="single" w:color="7F7F7F" w:sz="2" w:space="0"/>
            </w:tcBorders>
            <w:vAlign w:val="center"/>
          </w:tcPr>
          <w:p w14:paraId="1FE7D521">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CAP</w:t>
            </w:r>
          </w:p>
        </w:tc>
        <w:tc>
          <w:tcPr>
            <w:tcW w:w="1262" w:type="dxa"/>
            <w:tcBorders>
              <w:top w:val="single" w:color="7F7F7F" w:sz="2" w:space="0"/>
              <w:bottom w:val="single" w:color="7F7F7F" w:sz="2" w:space="0"/>
            </w:tcBorders>
            <w:vAlign w:val="center"/>
          </w:tcPr>
          <w:p w14:paraId="0C78C8BD">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31.8</w:t>
            </w:r>
          </w:p>
        </w:tc>
        <w:tc>
          <w:tcPr>
            <w:tcW w:w="1262" w:type="dxa"/>
            <w:tcBorders>
              <w:top w:val="single" w:color="7F7F7F" w:sz="2" w:space="0"/>
              <w:bottom w:val="single" w:color="7F7F7F" w:sz="2" w:space="0"/>
            </w:tcBorders>
            <w:vAlign w:val="center"/>
          </w:tcPr>
          <w:p w14:paraId="4974A247">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0.2</w:t>
            </w:r>
          </w:p>
        </w:tc>
        <w:tc>
          <w:tcPr>
            <w:tcW w:w="2320" w:type="dxa"/>
            <w:tcBorders>
              <w:top w:val="single" w:color="7F7F7F" w:sz="2" w:space="0"/>
              <w:bottom w:val="single" w:color="7F7F7F" w:sz="2" w:space="0"/>
            </w:tcBorders>
            <w:vAlign w:val="center"/>
          </w:tcPr>
          <w:p w14:paraId="25970B7D">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9.2</w:t>
            </w:r>
          </w:p>
        </w:tc>
      </w:tr>
      <w:tr w14:paraId="66083A7F">
        <w:trPr>
          <w:trHeight w:val="489" w:hRule="atLeast"/>
          <w:jc w:val="center"/>
        </w:trPr>
        <w:tc>
          <w:tcPr>
            <w:tcW w:w="3240" w:type="dxa"/>
            <w:tcBorders>
              <w:top w:val="single" w:color="7F7F7F" w:sz="2" w:space="0"/>
              <w:bottom w:val="single" w:color="7F7F7F" w:sz="2" w:space="0"/>
            </w:tcBorders>
            <w:vAlign w:val="center"/>
          </w:tcPr>
          <w:p w14:paraId="4AFFB7D8">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CLE</w:t>
            </w:r>
          </w:p>
        </w:tc>
        <w:tc>
          <w:tcPr>
            <w:tcW w:w="1262" w:type="dxa"/>
            <w:tcBorders>
              <w:top w:val="single" w:color="7F7F7F" w:sz="2" w:space="0"/>
              <w:bottom w:val="single" w:color="7F7F7F" w:sz="2" w:space="0"/>
            </w:tcBorders>
            <w:vAlign w:val="center"/>
          </w:tcPr>
          <w:p w14:paraId="76CB9035">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91.9</w:t>
            </w:r>
          </w:p>
        </w:tc>
        <w:tc>
          <w:tcPr>
            <w:tcW w:w="1262" w:type="dxa"/>
            <w:tcBorders>
              <w:top w:val="single" w:color="7F7F7F" w:sz="2" w:space="0"/>
              <w:bottom w:val="single" w:color="7F7F7F" w:sz="2" w:space="0"/>
            </w:tcBorders>
            <w:vAlign w:val="center"/>
          </w:tcPr>
          <w:p w14:paraId="1E5AA271">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48</w:t>
            </w:r>
          </w:p>
        </w:tc>
        <w:tc>
          <w:tcPr>
            <w:tcW w:w="2320" w:type="dxa"/>
            <w:tcBorders>
              <w:top w:val="single" w:color="7F7F7F" w:sz="2" w:space="0"/>
              <w:bottom w:val="single" w:color="7F7F7F" w:sz="2" w:space="0"/>
            </w:tcBorders>
            <w:vAlign w:val="center"/>
          </w:tcPr>
          <w:p w14:paraId="5659D688">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2</w:t>
            </w:r>
          </w:p>
        </w:tc>
      </w:tr>
      <w:tr w14:paraId="5A48990D">
        <w:trPr>
          <w:trHeight w:val="489" w:hRule="atLeast"/>
          <w:jc w:val="center"/>
        </w:trPr>
        <w:tc>
          <w:tcPr>
            <w:tcW w:w="3240" w:type="dxa"/>
            <w:tcBorders>
              <w:top w:val="single" w:color="7F7F7F" w:sz="2" w:space="0"/>
              <w:bottom w:val="single" w:color="7F7F7F" w:sz="2" w:space="0"/>
            </w:tcBorders>
            <w:vAlign w:val="center"/>
          </w:tcPr>
          <w:p w14:paraId="3F891E11">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Curcumin</w:t>
            </w:r>
          </w:p>
        </w:tc>
        <w:tc>
          <w:tcPr>
            <w:tcW w:w="1262" w:type="dxa"/>
            <w:tcBorders>
              <w:top w:val="single" w:color="7F7F7F" w:sz="2" w:space="0"/>
              <w:bottom w:val="single" w:color="7F7F7F" w:sz="2" w:space="0"/>
            </w:tcBorders>
            <w:vAlign w:val="center"/>
          </w:tcPr>
          <w:p w14:paraId="1363E6D5">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52.3</w:t>
            </w:r>
          </w:p>
        </w:tc>
        <w:tc>
          <w:tcPr>
            <w:tcW w:w="1262" w:type="dxa"/>
            <w:tcBorders>
              <w:top w:val="single" w:color="7F7F7F" w:sz="2" w:space="0"/>
              <w:bottom w:val="single" w:color="7F7F7F" w:sz="2" w:space="0"/>
            </w:tcBorders>
            <w:vAlign w:val="center"/>
          </w:tcPr>
          <w:p w14:paraId="401D3849">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0</w:t>
            </w:r>
          </w:p>
        </w:tc>
        <w:tc>
          <w:tcPr>
            <w:tcW w:w="2320" w:type="dxa"/>
            <w:tcBorders>
              <w:top w:val="single" w:color="7F7F7F" w:sz="2" w:space="0"/>
              <w:bottom w:val="single" w:color="7F7F7F" w:sz="2" w:space="0"/>
            </w:tcBorders>
            <w:vAlign w:val="center"/>
          </w:tcPr>
          <w:p w14:paraId="2959B2A7">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6.7</w:t>
            </w:r>
          </w:p>
        </w:tc>
      </w:tr>
      <w:tr w14:paraId="093EFC30">
        <w:trPr>
          <w:trHeight w:val="489" w:hRule="atLeast"/>
          <w:jc w:val="center"/>
        </w:trPr>
        <w:tc>
          <w:tcPr>
            <w:tcW w:w="3240" w:type="dxa"/>
            <w:tcBorders>
              <w:top w:val="single" w:color="7F7F7F" w:sz="2" w:space="0"/>
              <w:bottom w:val="single" w:color="7F7F7F" w:sz="2" w:space="0"/>
            </w:tcBorders>
            <w:vAlign w:val="center"/>
          </w:tcPr>
          <w:p w14:paraId="236F91BA">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 xml:space="preserve">SRP + </w:t>
            </w:r>
            <w:r>
              <w:rPr>
                <w:rFonts w:hint="eastAsia" w:ascii="Times New Roman" w:hAnsi="Times New Roman" w:eastAsia="Times New Roman" w:cs="Arial Bold"/>
                <w:b/>
                <w:bCs/>
                <w:snapToGrid w:val="0"/>
                <w:color w:val="000000"/>
                <w:kern w:val="0"/>
                <w:sz w:val="19"/>
                <w:szCs w:val="21"/>
                <w:highlight w:val="none"/>
                <w:lang w:val="en-US" w:eastAsia="zh-CN"/>
              </w:rPr>
              <w:t>Emblica officinalis</w:t>
            </w:r>
          </w:p>
        </w:tc>
        <w:tc>
          <w:tcPr>
            <w:tcW w:w="1262" w:type="dxa"/>
            <w:tcBorders>
              <w:top w:val="single" w:color="7F7F7F" w:sz="2" w:space="0"/>
              <w:bottom w:val="single" w:color="7F7F7F" w:sz="2" w:space="0"/>
            </w:tcBorders>
            <w:vAlign w:val="center"/>
          </w:tcPr>
          <w:p w14:paraId="39D1A8DC">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57.9</w:t>
            </w:r>
          </w:p>
        </w:tc>
        <w:tc>
          <w:tcPr>
            <w:tcW w:w="1262" w:type="dxa"/>
            <w:tcBorders>
              <w:top w:val="single" w:color="7F7F7F" w:sz="2" w:space="0"/>
              <w:bottom w:val="single" w:color="7F7F7F" w:sz="2" w:space="0"/>
            </w:tcBorders>
            <w:vAlign w:val="center"/>
          </w:tcPr>
          <w:p w14:paraId="5754BBD7">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3.3</w:t>
            </w:r>
          </w:p>
        </w:tc>
        <w:tc>
          <w:tcPr>
            <w:tcW w:w="2320" w:type="dxa"/>
            <w:tcBorders>
              <w:top w:val="single" w:color="7F7F7F" w:sz="2" w:space="0"/>
              <w:bottom w:val="single" w:color="7F7F7F" w:sz="2" w:space="0"/>
            </w:tcBorders>
            <w:vAlign w:val="center"/>
          </w:tcPr>
          <w:p w14:paraId="369D1C61">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6.1</w:t>
            </w:r>
          </w:p>
        </w:tc>
      </w:tr>
      <w:tr w14:paraId="201A0069">
        <w:trPr>
          <w:trHeight w:val="489" w:hRule="atLeast"/>
          <w:jc w:val="center"/>
        </w:trPr>
        <w:tc>
          <w:tcPr>
            <w:tcW w:w="3240" w:type="dxa"/>
            <w:tcBorders>
              <w:top w:val="single" w:color="7F7F7F" w:sz="2" w:space="0"/>
              <w:bottom w:val="single" w:color="7F7F7F" w:sz="2" w:space="0"/>
            </w:tcBorders>
            <w:vAlign w:val="center"/>
          </w:tcPr>
          <w:p w14:paraId="532DD2A2">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FVB</w:t>
            </w:r>
          </w:p>
        </w:tc>
        <w:tc>
          <w:tcPr>
            <w:tcW w:w="1262" w:type="dxa"/>
            <w:tcBorders>
              <w:top w:val="single" w:color="7F7F7F" w:sz="2" w:space="0"/>
              <w:bottom w:val="single" w:color="7F7F7F" w:sz="2" w:space="0"/>
            </w:tcBorders>
            <w:vAlign w:val="center"/>
          </w:tcPr>
          <w:p w14:paraId="725C2A58">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23.1</w:t>
            </w:r>
          </w:p>
        </w:tc>
        <w:tc>
          <w:tcPr>
            <w:tcW w:w="1262" w:type="dxa"/>
            <w:tcBorders>
              <w:top w:val="single" w:color="7F7F7F" w:sz="2" w:space="0"/>
              <w:bottom w:val="single" w:color="7F7F7F" w:sz="2" w:space="0"/>
            </w:tcBorders>
            <w:vAlign w:val="center"/>
          </w:tcPr>
          <w:p w14:paraId="1282788A">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0.2</w:t>
            </w:r>
          </w:p>
        </w:tc>
        <w:tc>
          <w:tcPr>
            <w:tcW w:w="2320" w:type="dxa"/>
            <w:tcBorders>
              <w:top w:val="single" w:color="7F7F7F" w:sz="2" w:space="0"/>
              <w:bottom w:val="single" w:color="7F7F7F" w:sz="2" w:space="0"/>
            </w:tcBorders>
            <w:vAlign w:val="center"/>
          </w:tcPr>
          <w:p w14:paraId="121B62A8">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10.2</w:t>
            </w:r>
          </w:p>
        </w:tc>
      </w:tr>
      <w:tr w14:paraId="02B32BD0">
        <w:trPr>
          <w:trHeight w:val="489" w:hRule="atLeast"/>
          <w:jc w:val="center"/>
        </w:trPr>
        <w:tc>
          <w:tcPr>
            <w:tcW w:w="3240" w:type="dxa"/>
            <w:tcBorders>
              <w:top w:val="single" w:color="7F7F7F" w:sz="2" w:space="0"/>
              <w:bottom w:val="single" w:color="7F7F7F" w:sz="2" w:space="0"/>
            </w:tcBorders>
            <w:vAlign w:val="center"/>
          </w:tcPr>
          <w:p w14:paraId="1FCFF94B">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FVJ</w:t>
            </w:r>
          </w:p>
        </w:tc>
        <w:tc>
          <w:tcPr>
            <w:tcW w:w="1262" w:type="dxa"/>
            <w:tcBorders>
              <w:top w:val="single" w:color="7F7F7F" w:sz="2" w:space="0"/>
              <w:bottom w:val="single" w:color="7F7F7F" w:sz="2" w:space="0"/>
            </w:tcBorders>
            <w:vAlign w:val="center"/>
          </w:tcPr>
          <w:p w14:paraId="7F5A02CE">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28</w:t>
            </w:r>
          </w:p>
        </w:tc>
        <w:tc>
          <w:tcPr>
            <w:tcW w:w="1262" w:type="dxa"/>
            <w:tcBorders>
              <w:top w:val="single" w:color="7F7F7F" w:sz="2" w:space="0"/>
              <w:bottom w:val="single" w:color="7F7F7F" w:sz="2" w:space="0"/>
            </w:tcBorders>
            <w:vAlign w:val="center"/>
          </w:tcPr>
          <w:p w14:paraId="39796C2C">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0.3</w:t>
            </w:r>
          </w:p>
        </w:tc>
        <w:tc>
          <w:tcPr>
            <w:tcW w:w="2320" w:type="dxa"/>
            <w:tcBorders>
              <w:top w:val="single" w:color="7F7F7F" w:sz="2" w:space="0"/>
              <w:bottom w:val="single" w:color="7F7F7F" w:sz="2" w:space="0"/>
            </w:tcBorders>
            <w:vAlign w:val="center"/>
          </w:tcPr>
          <w:p w14:paraId="49D5F87C">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9.6</w:t>
            </w:r>
          </w:p>
        </w:tc>
      </w:tr>
      <w:tr w14:paraId="4C54B37D">
        <w:trPr>
          <w:trHeight w:val="489" w:hRule="atLeast"/>
          <w:jc w:val="center"/>
        </w:trPr>
        <w:tc>
          <w:tcPr>
            <w:tcW w:w="3240" w:type="dxa"/>
            <w:tcBorders>
              <w:top w:val="single" w:color="7F7F7F" w:sz="2" w:space="0"/>
              <w:bottom w:val="single" w:color="7F7F7F" w:sz="2" w:space="0"/>
            </w:tcBorders>
            <w:vAlign w:val="center"/>
          </w:tcPr>
          <w:p w14:paraId="1934A0E0">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Garcinia mangostana</w:t>
            </w:r>
          </w:p>
        </w:tc>
        <w:tc>
          <w:tcPr>
            <w:tcW w:w="1262" w:type="dxa"/>
            <w:tcBorders>
              <w:top w:val="single" w:color="7F7F7F" w:sz="2" w:space="0"/>
              <w:bottom w:val="single" w:color="7F7F7F" w:sz="2" w:space="0"/>
            </w:tcBorders>
            <w:vAlign w:val="center"/>
          </w:tcPr>
          <w:p w14:paraId="529DABDC">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88.8</w:t>
            </w:r>
          </w:p>
        </w:tc>
        <w:tc>
          <w:tcPr>
            <w:tcW w:w="1262" w:type="dxa"/>
            <w:tcBorders>
              <w:top w:val="single" w:color="7F7F7F" w:sz="2" w:space="0"/>
              <w:bottom w:val="single" w:color="7F7F7F" w:sz="2" w:space="0"/>
            </w:tcBorders>
            <w:vAlign w:val="center"/>
          </w:tcPr>
          <w:p w14:paraId="51D6B867">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28.9</w:t>
            </w:r>
          </w:p>
        </w:tc>
        <w:tc>
          <w:tcPr>
            <w:tcW w:w="2320" w:type="dxa"/>
            <w:tcBorders>
              <w:top w:val="single" w:color="7F7F7F" w:sz="2" w:space="0"/>
              <w:bottom w:val="single" w:color="7F7F7F" w:sz="2" w:space="0"/>
            </w:tcBorders>
            <w:vAlign w:val="center"/>
          </w:tcPr>
          <w:p w14:paraId="4E0EA801">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2.3</w:t>
            </w:r>
          </w:p>
        </w:tc>
      </w:tr>
      <w:tr w14:paraId="1B950A87">
        <w:trPr>
          <w:trHeight w:val="489" w:hRule="atLeast"/>
          <w:jc w:val="center"/>
        </w:trPr>
        <w:tc>
          <w:tcPr>
            <w:tcW w:w="3240" w:type="dxa"/>
            <w:tcBorders>
              <w:top w:val="single" w:color="7F7F7F" w:sz="2" w:space="0"/>
              <w:bottom w:val="single" w:color="7F7F7F" w:sz="2" w:space="0"/>
            </w:tcBorders>
            <w:vAlign w:val="center"/>
          </w:tcPr>
          <w:p w14:paraId="307EF980">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LEOG</w:t>
            </w:r>
          </w:p>
        </w:tc>
        <w:tc>
          <w:tcPr>
            <w:tcW w:w="1262" w:type="dxa"/>
            <w:tcBorders>
              <w:top w:val="single" w:color="7F7F7F" w:sz="2" w:space="0"/>
              <w:bottom w:val="single" w:color="7F7F7F" w:sz="2" w:space="0"/>
            </w:tcBorders>
            <w:vAlign w:val="center"/>
          </w:tcPr>
          <w:p w14:paraId="6186E375">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73.4</w:t>
            </w:r>
          </w:p>
        </w:tc>
        <w:tc>
          <w:tcPr>
            <w:tcW w:w="1262" w:type="dxa"/>
            <w:tcBorders>
              <w:top w:val="single" w:color="7F7F7F" w:sz="2" w:space="0"/>
              <w:bottom w:val="single" w:color="7F7F7F" w:sz="2" w:space="0"/>
            </w:tcBorders>
            <w:vAlign w:val="center"/>
          </w:tcPr>
          <w:p w14:paraId="1E76769C">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15.8</w:t>
            </w:r>
          </w:p>
        </w:tc>
        <w:tc>
          <w:tcPr>
            <w:tcW w:w="2320" w:type="dxa"/>
            <w:tcBorders>
              <w:top w:val="single" w:color="7F7F7F" w:sz="2" w:space="0"/>
              <w:bottom w:val="single" w:color="7F7F7F" w:sz="2" w:space="0"/>
            </w:tcBorders>
            <w:vAlign w:val="center"/>
          </w:tcPr>
          <w:p w14:paraId="529F57E8">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4.2</w:t>
            </w:r>
          </w:p>
        </w:tc>
      </w:tr>
      <w:tr w14:paraId="3C3AE4EF">
        <w:trPr>
          <w:trHeight w:val="489" w:hRule="atLeast"/>
          <w:jc w:val="center"/>
        </w:trPr>
        <w:tc>
          <w:tcPr>
            <w:tcW w:w="3240" w:type="dxa"/>
            <w:tcBorders>
              <w:top w:val="single" w:color="7F7F7F" w:sz="2" w:space="0"/>
              <w:bottom w:val="single" w:color="7F7F7F" w:sz="2" w:space="0"/>
            </w:tcBorders>
            <w:vAlign w:val="center"/>
          </w:tcPr>
          <w:p w14:paraId="7472750B">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Lycopene</w:t>
            </w:r>
          </w:p>
        </w:tc>
        <w:tc>
          <w:tcPr>
            <w:tcW w:w="1262" w:type="dxa"/>
            <w:tcBorders>
              <w:top w:val="single" w:color="7F7F7F" w:sz="2" w:space="0"/>
              <w:bottom w:val="single" w:color="7F7F7F" w:sz="2" w:space="0"/>
            </w:tcBorders>
            <w:vAlign w:val="center"/>
          </w:tcPr>
          <w:p w14:paraId="06140579">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68.6</w:t>
            </w:r>
          </w:p>
        </w:tc>
        <w:tc>
          <w:tcPr>
            <w:tcW w:w="1262" w:type="dxa"/>
            <w:tcBorders>
              <w:top w:val="single" w:color="7F7F7F" w:sz="2" w:space="0"/>
              <w:bottom w:val="single" w:color="7F7F7F" w:sz="2" w:space="0"/>
            </w:tcBorders>
            <w:vAlign w:val="center"/>
          </w:tcPr>
          <w:p w14:paraId="737B2404">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2</w:t>
            </w:r>
          </w:p>
        </w:tc>
        <w:tc>
          <w:tcPr>
            <w:tcW w:w="2320" w:type="dxa"/>
            <w:tcBorders>
              <w:top w:val="single" w:color="7F7F7F" w:sz="2" w:space="0"/>
              <w:bottom w:val="single" w:color="7F7F7F" w:sz="2" w:space="0"/>
            </w:tcBorders>
            <w:vAlign w:val="center"/>
          </w:tcPr>
          <w:p w14:paraId="334E7050">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4.8</w:t>
            </w:r>
          </w:p>
        </w:tc>
      </w:tr>
      <w:tr w14:paraId="1186F66A">
        <w:trPr>
          <w:trHeight w:val="489" w:hRule="atLeast"/>
          <w:jc w:val="center"/>
        </w:trPr>
        <w:tc>
          <w:tcPr>
            <w:tcW w:w="3240" w:type="dxa"/>
            <w:tcBorders>
              <w:top w:val="single" w:color="7F7F7F" w:sz="2" w:space="0"/>
              <w:bottom w:val="single" w:color="7F7F7F" w:sz="2" w:space="0"/>
            </w:tcBorders>
            <w:vAlign w:val="center"/>
          </w:tcPr>
          <w:p w14:paraId="6D4CCA43">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OCE</w:t>
            </w:r>
          </w:p>
        </w:tc>
        <w:tc>
          <w:tcPr>
            <w:tcW w:w="1262" w:type="dxa"/>
            <w:tcBorders>
              <w:top w:val="single" w:color="7F7F7F" w:sz="2" w:space="0"/>
              <w:bottom w:val="single" w:color="7F7F7F" w:sz="2" w:space="0"/>
            </w:tcBorders>
            <w:vAlign w:val="center"/>
          </w:tcPr>
          <w:p w14:paraId="46263647">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37.9</w:t>
            </w:r>
          </w:p>
        </w:tc>
        <w:tc>
          <w:tcPr>
            <w:tcW w:w="1262" w:type="dxa"/>
            <w:tcBorders>
              <w:top w:val="single" w:color="7F7F7F" w:sz="2" w:space="0"/>
              <w:bottom w:val="single" w:color="7F7F7F" w:sz="2" w:space="0"/>
            </w:tcBorders>
            <w:vAlign w:val="center"/>
          </w:tcPr>
          <w:p w14:paraId="28279E3F">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1.2</w:t>
            </w:r>
          </w:p>
        </w:tc>
        <w:tc>
          <w:tcPr>
            <w:tcW w:w="2320" w:type="dxa"/>
            <w:tcBorders>
              <w:top w:val="single" w:color="7F7F7F" w:sz="2" w:space="0"/>
              <w:bottom w:val="single" w:color="7F7F7F" w:sz="2" w:space="0"/>
            </w:tcBorders>
            <w:vAlign w:val="center"/>
          </w:tcPr>
          <w:p w14:paraId="5F3DC10B">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8.4</w:t>
            </w:r>
          </w:p>
        </w:tc>
      </w:tr>
      <w:tr w14:paraId="01DFE8E1">
        <w:trPr>
          <w:trHeight w:val="489" w:hRule="atLeast"/>
          <w:jc w:val="center"/>
        </w:trPr>
        <w:tc>
          <w:tcPr>
            <w:tcW w:w="3240" w:type="dxa"/>
            <w:tcBorders>
              <w:top w:val="single" w:color="7F7F7F" w:sz="2" w:space="0"/>
              <w:bottom w:val="single" w:color="7F7F7F" w:sz="2" w:space="0"/>
            </w:tcBorders>
            <w:vAlign w:val="center"/>
          </w:tcPr>
          <w:p w14:paraId="0332F701">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val="en-US" w:eastAsia="zh-CN"/>
              </w:rPr>
              <w:t>SRP + Tea Extract</w:t>
            </w:r>
          </w:p>
        </w:tc>
        <w:tc>
          <w:tcPr>
            <w:tcW w:w="1262" w:type="dxa"/>
            <w:tcBorders>
              <w:top w:val="single" w:color="7F7F7F" w:sz="2" w:space="0"/>
              <w:bottom w:val="single" w:color="7F7F7F" w:sz="2" w:space="0"/>
            </w:tcBorders>
            <w:vAlign w:val="center"/>
          </w:tcPr>
          <w:p w14:paraId="4F7B219E">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55.8</w:t>
            </w:r>
          </w:p>
        </w:tc>
        <w:tc>
          <w:tcPr>
            <w:tcW w:w="1262" w:type="dxa"/>
            <w:tcBorders>
              <w:top w:val="single" w:color="7F7F7F" w:sz="2" w:space="0"/>
              <w:bottom w:val="single" w:color="7F7F7F" w:sz="2" w:space="0"/>
            </w:tcBorders>
            <w:vAlign w:val="center"/>
          </w:tcPr>
          <w:p w14:paraId="38F7099A">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0</w:t>
            </w:r>
          </w:p>
        </w:tc>
        <w:tc>
          <w:tcPr>
            <w:tcW w:w="2320" w:type="dxa"/>
            <w:tcBorders>
              <w:top w:val="single" w:color="7F7F7F" w:sz="2" w:space="0"/>
              <w:bottom w:val="single" w:color="7F7F7F" w:sz="2" w:space="0"/>
            </w:tcBorders>
            <w:vAlign w:val="center"/>
          </w:tcPr>
          <w:p w14:paraId="668CD237">
            <w:pPr>
              <w:widowControl/>
              <w:kinsoku w:val="0"/>
              <w:autoSpaceDE w:val="0"/>
              <w:autoSpaceDN w:val="0"/>
              <w:adjustRightInd w:val="0"/>
              <w:snapToGrid w:val="0"/>
              <w:spacing w:before="202" w:line="240" w:lineRule="auto"/>
              <w:jc w:val="left"/>
              <w:textAlignment w:val="baseline"/>
              <w:rPr>
                <w:rFonts w:ascii="Arial" w:hAnsi="Arial" w:eastAsia="Arial" w:cs="Arial"/>
                <w:snapToGrid w:val="0"/>
                <w:color w:val="000000"/>
                <w:kern w:val="0"/>
                <w:szCs w:val="21"/>
                <w:highlight w:val="none"/>
                <w:lang w:eastAsia="en-US"/>
              </w:rPr>
            </w:pPr>
            <w:r>
              <w:rPr>
                <w:rFonts w:hint="eastAsia" w:ascii="Times New Roman" w:hAnsi="Times New Roman" w:eastAsia="Times New Roman" w:cs="Arial"/>
                <w:snapToGrid w:val="0"/>
                <w:color w:val="000000"/>
                <w:kern w:val="0"/>
                <w:sz w:val="19"/>
                <w:szCs w:val="21"/>
                <w:highlight w:val="none"/>
                <w:lang w:val="en-US" w:eastAsia="zh-CN"/>
              </w:rPr>
              <w:t>6.3</w:t>
            </w:r>
          </w:p>
        </w:tc>
      </w:tr>
    </w:tbl>
    <w:p w14:paraId="6751B6CB">
      <w:pPr>
        <w:keepNext w:val="0"/>
        <w:keepLines w:val="0"/>
        <w:widowControl/>
        <w:suppressLineNumbers w:val="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0"/>
          <w:highlight w:val="none"/>
        </w:rPr>
        <w:t>Abbreviations: SUCRA, surface under the cumulative ranking curve.</w:t>
      </w:r>
    </w:p>
    <w:p w14:paraId="47FE34D7">
      <w:pPr>
        <w:keepNext w:val="0"/>
        <w:keepLines w:val="0"/>
        <w:widowControl/>
        <w:suppressLineNumbers w:val="0"/>
        <w:jc w:val="left"/>
        <w:rPr>
          <w:rFonts w:hint="default" w:ascii="Times New Roman" w:hAnsi="Times New Roman" w:eastAsia="Times New Roman" w:cs="Times New Roman"/>
          <w:snapToGrid w:val="0"/>
          <w:color w:val="000000"/>
          <w:kern w:val="0"/>
          <w:sz w:val="24"/>
          <w:szCs w:val="24"/>
          <w:highlight w:val="none"/>
          <w:lang w:val="en-US" w:eastAsia="zh-CN" w:bidi="ar-SA"/>
        </w:rPr>
      </w:pPr>
    </w:p>
    <w:p w14:paraId="62D256F4">
      <w:pPr>
        <w:keepNext w:val="0"/>
        <w:keepLines w:val="0"/>
        <w:widowControl/>
        <w:suppressLineNumbers w:val="0"/>
        <w:jc w:val="left"/>
        <w:rPr>
          <w:rFonts w:hint="default" w:ascii="Times New Roman" w:hAnsi="Times New Roman" w:eastAsia="Times New Roman" w:cs="Times New Roman"/>
          <w:snapToGrid w:val="0"/>
          <w:color w:val="000000"/>
          <w:kern w:val="0"/>
          <w:sz w:val="24"/>
          <w:szCs w:val="24"/>
          <w:highlight w:val="none"/>
          <w:lang w:val="en-US" w:eastAsia="zh-CN" w:bidi="ar-SA"/>
        </w:rPr>
      </w:pPr>
    </w:p>
    <w:p w14:paraId="1A6ACDBE">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9A22239">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B41ECC7">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7BD7581B">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8AEDAB8">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9B851D9">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D9CB09C">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453BBCF">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5157692">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3B5C73AC">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8AFEBCA">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0BA81F3">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37610719">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0EB9E94F">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207ACDD">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D82F0F6">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7685A196">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D06037B">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9A0B927">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3E152549">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083C175A">
      <w:pPr>
        <w:pStyle w:val="7"/>
        <w:keepNext w:val="0"/>
        <w:keepLines w:val="0"/>
        <w:widowControl/>
        <w:suppressLineNumbers w:val="0"/>
        <w:spacing w:before="120" w:after="60"/>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2"/>
          <w:highlight w:val="none"/>
        </w:rPr>
        <w:t>Figure S</w:t>
      </w:r>
      <w:r>
        <w:rPr>
          <w:rFonts w:hint="eastAsia" w:ascii="Times New Roman" w:hAnsi="Times New Roman" w:eastAsia="宋体"/>
          <w:sz w:val="22"/>
          <w:highlight w:val="none"/>
          <w:lang w:val="en-US" w:eastAsia="zh-CN"/>
        </w:rPr>
        <w:t>6</w:t>
      </w:r>
      <w:r>
        <w:rPr>
          <w:rFonts w:ascii="Times New Roman" w:hAnsi="Times New Roman" w:eastAsia="Times New Roman"/>
          <w:sz w:val="22"/>
          <w:highlight w:val="none"/>
        </w:rPr>
        <w:t xml:space="preserve">.2: Cumulative ranking curve plots of plant extracts for clinical attachment level (CAL) in periodontitis. </w:t>
      </w:r>
    </w:p>
    <w:p w14:paraId="2A4C7818">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0922D7DD">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r>
        <w:rPr>
          <w:rFonts w:ascii="TimesNewRomanPS-BoldMT" w:hAnsi="TimesNewRomanPS-BoldMT" w:eastAsia="TimesNewRomanPS-BoldMT" w:cs="TimesNewRomanPS-BoldMT"/>
          <w:b/>
          <w:bCs/>
          <w:color w:val="000000"/>
          <w:kern w:val="0"/>
          <w:sz w:val="24"/>
          <w:szCs w:val="24"/>
          <w:highlight w:val="none"/>
          <w:lang w:val="en-US" w:eastAsia="zh-CN" w:bidi="ar"/>
        </w:rPr>
        <w:drawing>
          <wp:inline distT="0" distB="0" distL="114300" distR="114300">
            <wp:extent cx="6490335" cy="3895090"/>
            <wp:effectExtent l="0" t="0" r="12065" b="16510"/>
            <wp:docPr id="3" name="图片 3" descr="sucraC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craCAL_01"/>
                    <pic:cNvPicPr>
                      <a:picLocks noChangeAspect="1"/>
                    </pic:cNvPicPr>
                  </pic:nvPicPr>
                  <pic:blipFill>
                    <a:blip r:embed="rId7"/>
                    <a:stretch>
                      <a:fillRect/>
                    </a:stretch>
                  </pic:blipFill>
                  <pic:spPr>
                    <a:xfrm>
                      <a:off x="0" y="0"/>
                      <a:ext cx="6490335" cy="3895090"/>
                    </a:xfrm>
                    <a:prstGeom prst="rect">
                      <a:avLst/>
                    </a:prstGeom>
                  </pic:spPr>
                </pic:pic>
              </a:graphicData>
            </a:graphic>
          </wp:inline>
        </w:drawing>
      </w:r>
    </w:p>
    <w:p w14:paraId="647B9A75">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6A97417">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D9854F0">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371D90B">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EFEF198">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49200DB">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B9C81FC">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784DFD7">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BDE2616">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71760CC4">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D41DC12">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F5487AC">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0D5A02B">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C908876">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496C0B4">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AE8CAEE">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C4A84DF">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7DCC5395">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660B463">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307FAA8">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23CD686">
      <w:pPr>
        <w:keepNext w:val="0"/>
        <w:keepLines w:val="0"/>
        <w:widowControl/>
        <w:suppressLineNumbers w:val="0"/>
        <w:jc w:val="left"/>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2C15ABE9">
      <w:pPr>
        <w:keepNext w:val="0"/>
        <w:keepLines w:val="0"/>
        <w:widowControl/>
        <w:suppressLineNumbers w:val="0"/>
        <w:jc w:val="left"/>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08FBBD46">
      <w:pPr>
        <w:keepNext w:val="0"/>
        <w:keepLines w:val="0"/>
        <w:widowControl/>
        <w:suppressLineNumbers w:val="0"/>
        <w:jc w:val="left"/>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5A655EBF">
      <w:pPr>
        <w:keepNext w:val="0"/>
        <w:keepLines w:val="0"/>
        <w:widowControl/>
        <w:suppressLineNumbers w:val="0"/>
        <w:spacing w:before="120" w:after="60"/>
        <w:jc w:val="left"/>
        <w:rPr>
          <w:rFonts w:ascii="Times New Roman" w:hAnsi="Times New Roman" w:eastAsia="Times New Roman"/>
          <w:sz w:val="22"/>
          <w:highlight w:val="none"/>
        </w:rPr>
      </w:pPr>
    </w:p>
    <w:p w14:paraId="732A988D">
      <w:pPr>
        <w:keepNext w:val="0"/>
        <w:keepLines w:val="0"/>
        <w:widowControl/>
        <w:suppressLineNumbers w:val="0"/>
        <w:spacing w:before="120" w:after="6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2"/>
          <w:highlight w:val="none"/>
        </w:rPr>
        <w:t>Table S</w:t>
      </w:r>
      <w:r>
        <w:rPr>
          <w:rFonts w:hint="eastAsia" w:ascii="Times New Roman" w:hAnsi="Times New Roman" w:eastAsia="宋体"/>
          <w:sz w:val="22"/>
          <w:highlight w:val="none"/>
          <w:lang w:val="en-US" w:eastAsia="zh-CN"/>
        </w:rPr>
        <w:t>6</w:t>
      </w:r>
      <w:r>
        <w:rPr>
          <w:rFonts w:ascii="Times New Roman" w:hAnsi="Times New Roman" w:eastAsia="Times New Roman"/>
          <w:sz w:val="22"/>
          <w:highlight w:val="none"/>
        </w:rPr>
        <w:t>.2: SUCRA values for the effects of plant extracts on clinical attachment level (CAL) in periodontitis.</w:t>
      </w:r>
    </w:p>
    <w:p w14:paraId="33D7C001">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tbl>
      <w:tblPr>
        <w:tblStyle w:val="15"/>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3240"/>
        <w:gridCol w:w="1262"/>
        <w:gridCol w:w="1262"/>
        <w:gridCol w:w="2320"/>
      </w:tblGrid>
      <w:tr w14:paraId="5C7ECFD0">
        <w:trPr>
          <w:trHeight w:val="489" w:hRule="atLeast"/>
          <w:jc w:val="center"/>
        </w:trPr>
        <w:tc>
          <w:tcPr>
            <w:tcW w:w="3240" w:type="dxa"/>
            <w:tcBorders>
              <w:top w:val="single" w:color="7F7F7F" w:sz="2" w:space="0"/>
              <w:bottom w:val="single" w:color="7F7F7F" w:sz="2" w:space="0"/>
            </w:tcBorders>
            <w:vAlign w:val="top"/>
          </w:tcPr>
          <w:p w14:paraId="0BB3BC7C">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Treatment</w:t>
            </w:r>
          </w:p>
        </w:tc>
        <w:tc>
          <w:tcPr>
            <w:tcW w:w="1262" w:type="dxa"/>
            <w:tcBorders>
              <w:top w:val="single" w:color="7F7F7F" w:sz="2" w:space="0"/>
              <w:bottom w:val="single" w:color="7F7F7F" w:sz="2" w:space="0"/>
            </w:tcBorders>
            <w:vAlign w:val="top"/>
          </w:tcPr>
          <w:p w14:paraId="608948DF">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SUCRA</w:t>
            </w:r>
          </w:p>
        </w:tc>
        <w:tc>
          <w:tcPr>
            <w:tcW w:w="1262" w:type="dxa"/>
            <w:tcBorders>
              <w:top w:val="single" w:color="7F7F7F" w:sz="2" w:space="0"/>
              <w:bottom w:val="single" w:color="7F7F7F" w:sz="2" w:space="0"/>
            </w:tcBorders>
            <w:vAlign w:val="top"/>
          </w:tcPr>
          <w:p w14:paraId="5197D98F">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PrBest</w:t>
            </w:r>
          </w:p>
        </w:tc>
        <w:tc>
          <w:tcPr>
            <w:tcW w:w="2320" w:type="dxa"/>
            <w:tcBorders>
              <w:top w:val="single" w:color="7F7F7F" w:sz="2" w:space="0"/>
              <w:bottom w:val="single" w:color="7F7F7F" w:sz="2" w:space="0"/>
            </w:tcBorders>
            <w:vAlign w:val="top"/>
          </w:tcPr>
          <w:p w14:paraId="7A1CB084">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MeanRank</w:t>
            </w:r>
          </w:p>
        </w:tc>
      </w:tr>
      <w:tr w14:paraId="5AFEB239">
        <w:trPr>
          <w:trHeight w:val="489" w:hRule="atLeast"/>
          <w:jc w:val="center"/>
        </w:trPr>
        <w:tc>
          <w:tcPr>
            <w:tcW w:w="3240" w:type="dxa"/>
            <w:tcBorders>
              <w:top w:val="single" w:color="7F7F7F" w:sz="2" w:space="0"/>
              <w:bottom w:val="single" w:color="7F7F7F" w:sz="2" w:space="0"/>
            </w:tcBorders>
            <w:vAlign w:val="center"/>
          </w:tcPr>
          <w:p w14:paraId="1DC3932C">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w:t>
            </w:r>
          </w:p>
        </w:tc>
        <w:tc>
          <w:tcPr>
            <w:tcW w:w="1262" w:type="dxa"/>
            <w:tcBorders>
              <w:top w:val="single" w:color="7F7F7F" w:sz="2" w:space="0"/>
              <w:bottom w:val="single" w:color="7F7F7F" w:sz="2" w:space="0"/>
            </w:tcBorders>
            <w:vAlign w:val="center"/>
          </w:tcPr>
          <w:p w14:paraId="7B983C2A">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23.7</w:t>
            </w:r>
          </w:p>
        </w:tc>
        <w:tc>
          <w:tcPr>
            <w:tcW w:w="1262" w:type="dxa"/>
            <w:tcBorders>
              <w:top w:val="single" w:color="7F7F7F" w:sz="2" w:space="0"/>
              <w:bottom w:val="single" w:color="7F7F7F" w:sz="2" w:space="0"/>
            </w:tcBorders>
            <w:vAlign w:val="center"/>
          </w:tcPr>
          <w:p w14:paraId="0310D26D">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0</w:t>
            </w:r>
          </w:p>
        </w:tc>
        <w:tc>
          <w:tcPr>
            <w:tcW w:w="2320" w:type="dxa"/>
            <w:tcBorders>
              <w:top w:val="single" w:color="7F7F7F" w:sz="2" w:space="0"/>
              <w:bottom w:val="single" w:color="7F7F7F" w:sz="2" w:space="0"/>
            </w:tcBorders>
            <w:vAlign w:val="center"/>
          </w:tcPr>
          <w:p w14:paraId="7066C289">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9.4</w:t>
            </w:r>
          </w:p>
        </w:tc>
      </w:tr>
      <w:tr w14:paraId="681CDEE1">
        <w:trPr>
          <w:trHeight w:val="489" w:hRule="atLeast"/>
          <w:jc w:val="center"/>
        </w:trPr>
        <w:tc>
          <w:tcPr>
            <w:tcW w:w="3240" w:type="dxa"/>
            <w:tcBorders>
              <w:top w:val="single" w:color="7F7F7F" w:sz="2" w:space="0"/>
              <w:bottom w:val="single" w:color="7F7F7F" w:sz="2" w:space="0"/>
            </w:tcBorders>
            <w:vAlign w:val="center"/>
          </w:tcPr>
          <w:p w14:paraId="4BE87712">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Aloe vera gel</w:t>
            </w:r>
          </w:p>
        </w:tc>
        <w:tc>
          <w:tcPr>
            <w:tcW w:w="1262" w:type="dxa"/>
            <w:tcBorders>
              <w:top w:val="single" w:color="7F7F7F" w:sz="2" w:space="0"/>
              <w:bottom w:val="single" w:color="7F7F7F" w:sz="2" w:space="0"/>
            </w:tcBorders>
            <w:vAlign w:val="center"/>
          </w:tcPr>
          <w:p w14:paraId="1DABF3A3">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76.5</w:t>
            </w:r>
          </w:p>
        </w:tc>
        <w:tc>
          <w:tcPr>
            <w:tcW w:w="1262" w:type="dxa"/>
            <w:tcBorders>
              <w:top w:val="single" w:color="7F7F7F" w:sz="2" w:space="0"/>
              <w:bottom w:val="single" w:color="7F7F7F" w:sz="2" w:space="0"/>
            </w:tcBorders>
            <w:vAlign w:val="center"/>
          </w:tcPr>
          <w:p w14:paraId="2049AB6E">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23</w:t>
            </w:r>
          </w:p>
        </w:tc>
        <w:tc>
          <w:tcPr>
            <w:tcW w:w="2320" w:type="dxa"/>
            <w:tcBorders>
              <w:top w:val="single" w:color="7F7F7F" w:sz="2" w:space="0"/>
              <w:bottom w:val="single" w:color="7F7F7F" w:sz="2" w:space="0"/>
            </w:tcBorders>
            <w:vAlign w:val="center"/>
          </w:tcPr>
          <w:p w14:paraId="2DF09AB5">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3.6</w:t>
            </w:r>
          </w:p>
        </w:tc>
      </w:tr>
      <w:tr w14:paraId="3525BD9D">
        <w:trPr>
          <w:trHeight w:val="489" w:hRule="atLeast"/>
          <w:jc w:val="center"/>
        </w:trPr>
        <w:tc>
          <w:tcPr>
            <w:tcW w:w="3240" w:type="dxa"/>
            <w:tcBorders>
              <w:top w:val="single" w:color="7F7F7F" w:sz="2" w:space="0"/>
              <w:bottom w:val="single" w:color="7F7F7F" w:sz="2" w:space="0"/>
            </w:tcBorders>
            <w:vAlign w:val="center"/>
          </w:tcPr>
          <w:p w14:paraId="74D76E5A">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CAP</w:t>
            </w:r>
          </w:p>
        </w:tc>
        <w:tc>
          <w:tcPr>
            <w:tcW w:w="1262" w:type="dxa"/>
            <w:tcBorders>
              <w:top w:val="single" w:color="7F7F7F" w:sz="2" w:space="0"/>
              <w:bottom w:val="single" w:color="7F7F7F" w:sz="2" w:space="0"/>
            </w:tcBorders>
            <w:vAlign w:val="center"/>
          </w:tcPr>
          <w:p w14:paraId="38F5B5EA">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50.4</w:t>
            </w:r>
          </w:p>
        </w:tc>
        <w:tc>
          <w:tcPr>
            <w:tcW w:w="1262" w:type="dxa"/>
            <w:tcBorders>
              <w:top w:val="single" w:color="7F7F7F" w:sz="2" w:space="0"/>
              <w:bottom w:val="single" w:color="7F7F7F" w:sz="2" w:space="0"/>
            </w:tcBorders>
            <w:vAlign w:val="center"/>
          </w:tcPr>
          <w:p w14:paraId="3F8C3CCD">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12.7</w:t>
            </w:r>
          </w:p>
        </w:tc>
        <w:tc>
          <w:tcPr>
            <w:tcW w:w="2320" w:type="dxa"/>
            <w:tcBorders>
              <w:top w:val="single" w:color="7F7F7F" w:sz="2" w:space="0"/>
              <w:bottom w:val="single" w:color="7F7F7F" w:sz="2" w:space="0"/>
            </w:tcBorders>
            <w:vAlign w:val="center"/>
          </w:tcPr>
          <w:p w14:paraId="2D339462">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6.5</w:t>
            </w:r>
          </w:p>
        </w:tc>
      </w:tr>
      <w:tr w14:paraId="220C97B8">
        <w:trPr>
          <w:trHeight w:val="489" w:hRule="atLeast"/>
          <w:jc w:val="center"/>
        </w:trPr>
        <w:tc>
          <w:tcPr>
            <w:tcW w:w="3240" w:type="dxa"/>
            <w:tcBorders>
              <w:top w:val="single" w:color="7F7F7F" w:sz="2" w:space="0"/>
              <w:bottom w:val="single" w:color="7F7F7F" w:sz="2" w:space="0"/>
            </w:tcBorders>
            <w:vAlign w:val="center"/>
          </w:tcPr>
          <w:p w14:paraId="7558DB1D">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Curcumin</w:t>
            </w:r>
          </w:p>
        </w:tc>
        <w:tc>
          <w:tcPr>
            <w:tcW w:w="1262" w:type="dxa"/>
            <w:tcBorders>
              <w:top w:val="single" w:color="7F7F7F" w:sz="2" w:space="0"/>
              <w:bottom w:val="single" w:color="7F7F7F" w:sz="2" w:space="0"/>
            </w:tcBorders>
            <w:vAlign w:val="center"/>
          </w:tcPr>
          <w:p w14:paraId="0BA513DD">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25.7</w:t>
            </w:r>
          </w:p>
        </w:tc>
        <w:tc>
          <w:tcPr>
            <w:tcW w:w="1262" w:type="dxa"/>
            <w:tcBorders>
              <w:top w:val="single" w:color="7F7F7F" w:sz="2" w:space="0"/>
              <w:bottom w:val="single" w:color="7F7F7F" w:sz="2" w:space="0"/>
            </w:tcBorders>
            <w:vAlign w:val="center"/>
          </w:tcPr>
          <w:p w14:paraId="05B75E62">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0</w:t>
            </w:r>
          </w:p>
        </w:tc>
        <w:tc>
          <w:tcPr>
            <w:tcW w:w="2320" w:type="dxa"/>
            <w:tcBorders>
              <w:top w:val="single" w:color="7F7F7F" w:sz="2" w:space="0"/>
              <w:bottom w:val="single" w:color="7F7F7F" w:sz="2" w:space="0"/>
            </w:tcBorders>
            <w:vAlign w:val="center"/>
          </w:tcPr>
          <w:p w14:paraId="1B54AB3C">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9.2</w:t>
            </w:r>
          </w:p>
        </w:tc>
      </w:tr>
      <w:tr w14:paraId="222280FC">
        <w:trPr>
          <w:trHeight w:val="489" w:hRule="atLeast"/>
          <w:jc w:val="center"/>
        </w:trPr>
        <w:tc>
          <w:tcPr>
            <w:tcW w:w="3240" w:type="dxa"/>
            <w:tcBorders>
              <w:top w:val="single" w:color="7F7F7F" w:sz="2" w:space="0"/>
              <w:bottom w:val="single" w:color="7F7F7F" w:sz="2" w:space="0"/>
            </w:tcBorders>
            <w:vAlign w:val="center"/>
          </w:tcPr>
          <w:p w14:paraId="3EFED30C">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Emblica officinalis</w:t>
            </w:r>
          </w:p>
        </w:tc>
        <w:tc>
          <w:tcPr>
            <w:tcW w:w="1262" w:type="dxa"/>
            <w:tcBorders>
              <w:top w:val="single" w:color="7F7F7F" w:sz="2" w:space="0"/>
              <w:bottom w:val="single" w:color="7F7F7F" w:sz="2" w:space="0"/>
            </w:tcBorders>
            <w:vAlign w:val="center"/>
          </w:tcPr>
          <w:p w14:paraId="24D0BBEB">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78</w:t>
            </w:r>
          </w:p>
        </w:tc>
        <w:tc>
          <w:tcPr>
            <w:tcW w:w="1262" w:type="dxa"/>
            <w:tcBorders>
              <w:top w:val="single" w:color="7F7F7F" w:sz="2" w:space="0"/>
              <w:bottom w:val="single" w:color="7F7F7F" w:sz="2" w:space="0"/>
            </w:tcBorders>
            <w:vAlign w:val="center"/>
          </w:tcPr>
          <w:p w14:paraId="37A29582">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29.3</w:t>
            </w:r>
          </w:p>
        </w:tc>
        <w:tc>
          <w:tcPr>
            <w:tcW w:w="2320" w:type="dxa"/>
            <w:tcBorders>
              <w:top w:val="single" w:color="7F7F7F" w:sz="2" w:space="0"/>
              <w:bottom w:val="single" w:color="7F7F7F" w:sz="2" w:space="0"/>
            </w:tcBorders>
            <w:vAlign w:val="center"/>
          </w:tcPr>
          <w:p w14:paraId="77CA293D">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3.4</w:t>
            </w:r>
          </w:p>
        </w:tc>
      </w:tr>
      <w:tr w14:paraId="4ADD8ADB">
        <w:trPr>
          <w:trHeight w:val="489" w:hRule="atLeast"/>
          <w:jc w:val="center"/>
        </w:trPr>
        <w:tc>
          <w:tcPr>
            <w:tcW w:w="3240" w:type="dxa"/>
            <w:tcBorders>
              <w:top w:val="single" w:color="7F7F7F" w:sz="2" w:space="0"/>
              <w:bottom w:val="single" w:color="7F7F7F" w:sz="2" w:space="0"/>
            </w:tcBorders>
            <w:vAlign w:val="center"/>
          </w:tcPr>
          <w:p w14:paraId="50C76496">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FVB</w:t>
            </w:r>
          </w:p>
        </w:tc>
        <w:tc>
          <w:tcPr>
            <w:tcW w:w="1262" w:type="dxa"/>
            <w:tcBorders>
              <w:top w:val="single" w:color="7F7F7F" w:sz="2" w:space="0"/>
              <w:bottom w:val="single" w:color="7F7F7F" w:sz="2" w:space="0"/>
            </w:tcBorders>
            <w:vAlign w:val="center"/>
          </w:tcPr>
          <w:p w14:paraId="0F85661F">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29.8</w:t>
            </w:r>
          </w:p>
        </w:tc>
        <w:tc>
          <w:tcPr>
            <w:tcW w:w="1262" w:type="dxa"/>
            <w:tcBorders>
              <w:top w:val="single" w:color="7F7F7F" w:sz="2" w:space="0"/>
              <w:bottom w:val="single" w:color="7F7F7F" w:sz="2" w:space="0"/>
            </w:tcBorders>
            <w:vAlign w:val="center"/>
          </w:tcPr>
          <w:p w14:paraId="66125904">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1.1</w:t>
            </w:r>
          </w:p>
        </w:tc>
        <w:tc>
          <w:tcPr>
            <w:tcW w:w="2320" w:type="dxa"/>
            <w:tcBorders>
              <w:top w:val="single" w:color="7F7F7F" w:sz="2" w:space="0"/>
              <w:bottom w:val="single" w:color="7F7F7F" w:sz="2" w:space="0"/>
            </w:tcBorders>
            <w:vAlign w:val="center"/>
          </w:tcPr>
          <w:p w14:paraId="5F320C21">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8.7</w:t>
            </w:r>
          </w:p>
        </w:tc>
      </w:tr>
      <w:tr w14:paraId="79D3786D">
        <w:trPr>
          <w:trHeight w:val="489" w:hRule="atLeast"/>
          <w:jc w:val="center"/>
        </w:trPr>
        <w:tc>
          <w:tcPr>
            <w:tcW w:w="3240" w:type="dxa"/>
            <w:tcBorders>
              <w:top w:val="single" w:color="7F7F7F" w:sz="2" w:space="0"/>
              <w:bottom w:val="single" w:color="7F7F7F" w:sz="2" w:space="0"/>
            </w:tcBorders>
            <w:vAlign w:val="center"/>
          </w:tcPr>
          <w:p w14:paraId="72D30233">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FVJ</w:t>
            </w:r>
          </w:p>
        </w:tc>
        <w:tc>
          <w:tcPr>
            <w:tcW w:w="1262" w:type="dxa"/>
            <w:tcBorders>
              <w:top w:val="single" w:color="7F7F7F" w:sz="2" w:space="0"/>
              <w:bottom w:val="single" w:color="7F7F7F" w:sz="2" w:space="0"/>
            </w:tcBorders>
            <w:vAlign w:val="center"/>
          </w:tcPr>
          <w:p w14:paraId="42DF2FF3">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35.1</w:t>
            </w:r>
          </w:p>
        </w:tc>
        <w:tc>
          <w:tcPr>
            <w:tcW w:w="1262" w:type="dxa"/>
            <w:tcBorders>
              <w:top w:val="single" w:color="7F7F7F" w:sz="2" w:space="0"/>
              <w:bottom w:val="single" w:color="7F7F7F" w:sz="2" w:space="0"/>
            </w:tcBorders>
            <w:vAlign w:val="center"/>
          </w:tcPr>
          <w:p w14:paraId="00E8D82A">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1.9</w:t>
            </w:r>
          </w:p>
        </w:tc>
        <w:tc>
          <w:tcPr>
            <w:tcW w:w="2320" w:type="dxa"/>
            <w:tcBorders>
              <w:top w:val="single" w:color="7F7F7F" w:sz="2" w:space="0"/>
              <w:bottom w:val="single" w:color="7F7F7F" w:sz="2" w:space="0"/>
            </w:tcBorders>
            <w:vAlign w:val="center"/>
          </w:tcPr>
          <w:p w14:paraId="65268226">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8.1</w:t>
            </w:r>
          </w:p>
        </w:tc>
      </w:tr>
      <w:tr w14:paraId="03D0482F">
        <w:trPr>
          <w:trHeight w:val="489" w:hRule="atLeast"/>
          <w:jc w:val="center"/>
        </w:trPr>
        <w:tc>
          <w:tcPr>
            <w:tcW w:w="3240" w:type="dxa"/>
            <w:tcBorders>
              <w:top w:val="single" w:color="7F7F7F" w:sz="2" w:space="0"/>
              <w:bottom w:val="single" w:color="7F7F7F" w:sz="2" w:space="0"/>
            </w:tcBorders>
            <w:vAlign w:val="center"/>
          </w:tcPr>
          <w:p w14:paraId="12742659">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Garcinia mangostana</w:t>
            </w:r>
          </w:p>
        </w:tc>
        <w:tc>
          <w:tcPr>
            <w:tcW w:w="1262" w:type="dxa"/>
            <w:tcBorders>
              <w:top w:val="single" w:color="7F7F7F" w:sz="2" w:space="0"/>
              <w:bottom w:val="single" w:color="7F7F7F" w:sz="2" w:space="0"/>
            </w:tcBorders>
            <w:vAlign w:val="center"/>
          </w:tcPr>
          <w:p w14:paraId="4532F933">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60.7</w:t>
            </w:r>
          </w:p>
        </w:tc>
        <w:tc>
          <w:tcPr>
            <w:tcW w:w="1262" w:type="dxa"/>
            <w:tcBorders>
              <w:top w:val="single" w:color="7F7F7F" w:sz="2" w:space="0"/>
              <w:bottom w:val="single" w:color="7F7F7F" w:sz="2" w:space="0"/>
            </w:tcBorders>
            <w:vAlign w:val="center"/>
          </w:tcPr>
          <w:p w14:paraId="0079F47E">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4.9</w:t>
            </w:r>
          </w:p>
        </w:tc>
        <w:tc>
          <w:tcPr>
            <w:tcW w:w="2320" w:type="dxa"/>
            <w:tcBorders>
              <w:top w:val="single" w:color="7F7F7F" w:sz="2" w:space="0"/>
              <w:bottom w:val="single" w:color="7F7F7F" w:sz="2" w:space="0"/>
            </w:tcBorders>
            <w:vAlign w:val="center"/>
          </w:tcPr>
          <w:p w14:paraId="3E430EFA">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5.3</w:t>
            </w:r>
          </w:p>
        </w:tc>
      </w:tr>
      <w:tr w14:paraId="32A9C07B">
        <w:trPr>
          <w:trHeight w:val="489" w:hRule="atLeast"/>
          <w:jc w:val="center"/>
        </w:trPr>
        <w:tc>
          <w:tcPr>
            <w:tcW w:w="3240" w:type="dxa"/>
            <w:tcBorders>
              <w:top w:val="single" w:color="7F7F7F" w:sz="2" w:space="0"/>
              <w:bottom w:val="single" w:color="7F7F7F" w:sz="2" w:space="0"/>
            </w:tcBorders>
            <w:vAlign w:val="center"/>
          </w:tcPr>
          <w:p w14:paraId="15AABBB6">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LEOG</w:t>
            </w:r>
          </w:p>
        </w:tc>
        <w:tc>
          <w:tcPr>
            <w:tcW w:w="1262" w:type="dxa"/>
            <w:tcBorders>
              <w:top w:val="single" w:color="7F7F7F" w:sz="2" w:space="0"/>
              <w:bottom w:val="single" w:color="7F7F7F" w:sz="2" w:space="0"/>
            </w:tcBorders>
            <w:vAlign w:val="center"/>
          </w:tcPr>
          <w:p w14:paraId="47F5E1B1">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69.1</w:t>
            </w:r>
          </w:p>
        </w:tc>
        <w:tc>
          <w:tcPr>
            <w:tcW w:w="1262" w:type="dxa"/>
            <w:tcBorders>
              <w:top w:val="single" w:color="7F7F7F" w:sz="2" w:space="0"/>
              <w:bottom w:val="single" w:color="7F7F7F" w:sz="2" w:space="0"/>
            </w:tcBorders>
            <w:vAlign w:val="center"/>
          </w:tcPr>
          <w:p w14:paraId="1CABCB03">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19.9</w:t>
            </w:r>
          </w:p>
        </w:tc>
        <w:tc>
          <w:tcPr>
            <w:tcW w:w="2320" w:type="dxa"/>
            <w:tcBorders>
              <w:top w:val="single" w:color="7F7F7F" w:sz="2" w:space="0"/>
              <w:bottom w:val="single" w:color="7F7F7F" w:sz="2" w:space="0"/>
            </w:tcBorders>
            <w:vAlign w:val="center"/>
          </w:tcPr>
          <w:p w14:paraId="3C3266D5">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4.4</w:t>
            </w:r>
          </w:p>
        </w:tc>
      </w:tr>
      <w:tr w14:paraId="080DC6C5">
        <w:trPr>
          <w:trHeight w:val="489" w:hRule="atLeast"/>
          <w:jc w:val="center"/>
        </w:trPr>
        <w:tc>
          <w:tcPr>
            <w:tcW w:w="3240" w:type="dxa"/>
            <w:tcBorders>
              <w:top w:val="single" w:color="7F7F7F" w:sz="2" w:space="0"/>
              <w:bottom w:val="single" w:color="7F7F7F" w:sz="2" w:space="0"/>
            </w:tcBorders>
            <w:vAlign w:val="center"/>
          </w:tcPr>
          <w:p w14:paraId="55B1529A">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Lycopene</w:t>
            </w:r>
          </w:p>
        </w:tc>
        <w:tc>
          <w:tcPr>
            <w:tcW w:w="1262" w:type="dxa"/>
            <w:tcBorders>
              <w:top w:val="single" w:color="7F7F7F" w:sz="2" w:space="0"/>
              <w:bottom w:val="single" w:color="7F7F7F" w:sz="2" w:space="0"/>
            </w:tcBorders>
            <w:vAlign w:val="center"/>
          </w:tcPr>
          <w:p w14:paraId="0AE48E16">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44.3</w:t>
            </w:r>
          </w:p>
        </w:tc>
        <w:tc>
          <w:tcPr>
            <w:tcW w:w="1262" w:type="dxa"/>
            <w:tcBorders>
              <w:top w:val="single" w:color="7F7F7F" w:sz="2" w:space="0"/>
              <w:bottom w:val="single" w:color="7F7F7F" w:sz="2" w:space="0"/>
            </w:tcBorders>
            <w:vAlign w:val="center"/>
          </w:tcPr>
          <w:p w14:paraId="12B2F883">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0.8</w:t>
            </w:r>
          </w:p>
        </w:tc>
        <w:tc>
          <w:tcPr>
            <w:tcW w:w="2320" w:type="dxa"/>
            <w:tcBorders>
              <w:top w:val="single" w:color="7F7F7F" w:sz="2" w:space="0"/>
              <w:bottom w:val="single" w:color="7F7F7F" w:sz="2" w:space="0"/>
            </w:tcBorders>
            <w:vAlign w:val="center"/>
          </w:tcPr>
          <w:p w14:paraId="6DD3EE0F">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7.1</w:t>
            </w:r>
          </w:p>
        </w:tc>
      </w:tr>
      <w:tr w14:paraId="4AA0F0B3">
        <w:trPr>
          <w:trHeight w:val="489" w:hRule="atLeast"/>
          <w:jc w:val="center"/>
        </w:trPr>
        <w:tc>
          <w:tcPr>
            <w:tcW w:w="3240" w:type="dxa"/>
            <w:tcBorders>
              <w:top w:val="single" w:color="7F7F7F" w:sz="2" w:space="0"/>
              <w:bottom w:val="single" w:color="7F7F7F" w:sz="2" w:space="0"/>
            </w:tcBorders>
            <w:vAlign w:val="center"/>
          </w:tcPr>
          <w:p w14:paraId="2C413AFB">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OCE</w:t>
            </w:r>
          </w:p>
        </w:tc>
        <w:tc>
          <w:tcPr>
            <w:tcW w:w="1262" w:type="dxa"/>
            <w:tcBorders>
              <w:top w:val="single" w:color="7F7F7F" w:sz="2" w:space="0"/>
              <w:bottom w:val="single" w:color="7F7F7F" w:sz="2" w:space="0"/>
            </w:tcBorders>
            <w:vAlign w:val="center"/>
          </w:tcPr>
          <w:p w14:paraId="198E6F80">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49.3</w:t>
            </w:r>
          </w:p>
        </w:tc>
        <w:tc>
          <w:tcPr>
            <w:tcW w:w="1262" w:type="dxa"/>
            <w:tcBorders>
              <w:top w:val="single" w:color="7F7F7F" w:sz="2" w:space="0"/>
              <w:bottom w:val="single" w:color="7F7F7F" w:sz="2" w:space="0"/>
            </w:tcBorders>
            <w:vAlign w:val="center"/>
          </w:tcPr>
          <w:p w14:paraId="076FC24D">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5.5</w:t>
            </w:r>
          </w:p>
        </w:tc>
        <w:tc>
          <w:tcPr>
            <w:tcW w:w="2320" w:type="dxa"/>
            <w:tcBorders>
              <w:top w:val="single" w:color="7F7F7F" w:sz="2" w:space="0"/>
              <w:bottom w:val="single" w:color="7F7F7F" w:sz="2" w:space="0"/>
            </w:tcBorders>
            <w:vAlign w:val="center"/>
          </w:tcPr>
          <w:p w14:paraId="69C83929">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6.6</w:t>
            </w:r>
          </w:p>
        </w:tc>
      </w:tr>
      <w:tr w14:paraId="0F54243C">
        <w:trPr>
          <w:trHeight w:val="489" w:hRule="atLeast"/>
          <w:jc w:val="center"/>
        </w:trPr>
        <w:tc>
          <w:tcPr>
            <w:tcW w:w="3240" w:type="dxa"/>
            <w:tcBorders>
              <w:top w:val="single" w:color="7F7F7F" w:sz="2" w:space="0"/>
              <w:bottom w:val="single" w:color="7F7F7F" w:sz="2" w:space="0"/>
            </w:tcBorders>
            <w:vAlign w:val="center"/>
          </w:tcPr>
          <w:p w14:paraId="57A72A3C">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Tea Extract</w:t>
            </w:r>
          </w:p>
        </w:tc>
        <w:tc>
          <w:tcPr>
            <w:tcW w:w="1262" w:type="dxa"/>
            <w:tcBorders>
              <w:top w:val="single" w:color="7F7F7F" w:sz="2" w:space="0"/>
              <w:bottom w:val="single" w:color="7F7F7F" w:sz="2" w:space="0"/>
            </w:tcBorders>
            <w:vAlign w:val="center"/>
          </w:tcPr>
          <w:p w14:paraId="0C183B4C">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57.1</w:t>
            </w:r>
          </w:p>
        </w:tc>
        <w:tc>
          <w:tcPr>
            <w:tcW w:w="1262" w:type="dxa"/>
            <w:tcBorders>
              <w:top w:val="single" w:color="7F7F7F" w:sz="2" w:space="0"/>
              <w:bottom w:val="single" w:color="7F7F7F" w:sz="2" w:space="0"/>
            </w:tcBorders>
            <w:vAlign w:val="center"/>
          </w:tcPr>
          <w:p w14:paraId="595C839D">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0.9</w:t>
            </w:r>
          </w:p>
        </w:tc>
        <w:tc>
          <w:tcPr>
            <w:tcW w:w="2320" w:type="dxa"/>
            <w:tcBorders>
              <w:top w:val="single" w:color="7F7F7F" w:sz="2" w:space="0"/>
              <w:bottom w:val="single" w:color="7F7F7F" w:sz="2" w:space="0"/>
            </w:tcBorders>
            <w:vAlign w:val="center"/>
          </w:tcPr>
          <w:p w14:paraId="4EF7A1F2">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5.7</w:t>
            </w:r>
          </w:p>
        </w:tc>
      </w:tr>
    </w:tbl>
    <w:p w14:paraId="3071A5A9">
      <w:pPr>
        <w:keepNext w:val="0"/>
        <w:keepLines w:val="0"/>
        <w:widowControl/>
        <w:suppressLineNumbers w:val="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0"/>
          <w:highlight w:val="none"/>
        </w:rPr>
        <w:t>Abbreviations: SUCRA, surface under the cumulative ranking curve.</w:t>
      </w:r>
    </w:p>
    <w:p w14:paraId="7CBF7A85">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3775C23">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3C68DF17">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194CCE58">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4F3D4D57">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44E07368">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653BA693">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6E92595B">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4DE6CC09">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3A4C019E">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522026AC">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04EE73D2">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018296D2">
      <w:pPr>
        <w:pStyle w:val="7"/>
        <w:keepNext w:val="0"/>
        <w:keepLines w:val="0"/>
        <w:widowControl/>
        <w:suppressLineNumbers w:val="0"/>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2F1B645F">
      <w:pPr>
        <w:pStyle w:val="7"/>
        <w:keepNext w:val="0"/>
        <w:keepLines w:val="0"/>
        <w:widowControl/>
        <w:suppressLineNumbers w:val="0"/>
        <w:spacing w:before="120" w:after="60"/>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2"/>
          <w:highlight w:val="none"/>
        </w:rPr>
        <w:t>Figure S</w:t>
      </w:r>
      <w:r>
        <w:rPr>
          <w:rFonts w:hint="eastAsia" w:ascii="Times New Roman" w:hAnsi="Times New Roman" w:eastAsia="宋体"/>
          <w:sz w:val="22"/>
          <w:highlight w:val="none"/>
          <w:lang w:val="en-US" w:eastAsia="zh-CN"/>
        </w:rPr>
        <w:t>6</w:t>
      </w:r>
      <w:r>
        <w:rPr>
          <w:rFonts w:ascii="Times New Roman" w:hAnsi="Times New Roman" w:eastAsia="Times New Roman"/>
          <w:sz w:val="22"/>
          <w:highlight w:val="none"/>
        </w:rPr>
        <w:t xml:space="preserve">.3: Cumulative ranking curve plots of plant extracts for gingival index (GI) in periodontitis. </w:t>
      </w:r>
    </w:p>
    <w:p w14:paraId="5A5FFF44">
      <w:pPr>
        <w:keepNext w:val="0"/>
        <w:keepLines w:val="0"/>
        <w:widowControl/>
        <w:suppressLineNumbers w:val="0"/>
        <w:jc w:val="center"/>
        <w:rPr>
          <w:rFonts w:ascii="TimesNewRomanPS-BoldMT" w:hAnsi="TimesNewRomanPS-BoldMT" w:eastAsia="TimesNewRomanPS-BoldMT" w:cs="TimesNewRomanPS-BoldMT"/>
          <w:b/>
          <w:bCs/>
          <w:color w:val="000000"/>
          <w:kern w:val="0"/>
          <w:sz w:val="24"/>
          <w:szCs w:val="24"/>
          <w:highlight w:val="none"/>
          <w:lang w:val="en-US" w:eastAsia="zh-CN" w:bidi="ar"/>
        </w:rPr>
      </w:pPr>
    </w:p>
    <w:p w14:paraId="7A71C93E">
      <w:pPr>
        <w:keepNext w:val="0"/>
        <w:keepLines w:val="0"/>
        <w:widowControl/>
        <w:suppressLineNumbers w:val="0"/>
        <w:jc w:val="center"/>
        <w:rPr>
          <w:rFonts w:ascii="TimesNewRomanPS-BoldMT" w:hAnsi="TimesNewRomanPS-BoldMT" w:eastAsia="TimesNewRomanPS-BoldMT" w:cs="TimesNewRomanPS-BoldMT"/>
          <w:b/>
          <w:bCs/>
          <w:color w:val="000000"/>
          <w:kern w:val="0"/>
          <w:sz w:val="24"/>
          <w:szCs w:val="24"/>
          <w:highlight w:val="none"/>
          <w:lang w:val="en-US" w:eastAsia="zh-CN" w:bidi="ar"/>
        </w:rPr>
      </w:pPr>
      <w:r>
        <w:rPr>
          <w:rFonts w:ascii="TimesNewRomanPS-BoldMT" w:hAnsi="TimesNewRomanPS-BoldMT" w:eastAsia="TimesNewRomanPS-BoldMT" w:cs="TimesNewRomanPS-BoldMT"/>
          <w:b/>
          <w:bCs/>
          <w:color w:val="000000"/>
          <w:kern w:val="0"/>
          <w:sz w:val="24"/>
          <w:szCs w:val="24"/>
          <w:highlight w:val="none"/>
          <w:lang w:val="en-US" w:eastAsia="zh-CN" w:bidi="ar"/>
        </w:rPr>
        <w:drawing>
          <wp:inline distT="0" distB="0" distL="114300" distR="114300">
            <wp:extent cx="6544945" cy="3927475"/>
            <wp:effectExtent l="0" t="0" r="8255" b="9525"/>
            <wp:docPr id="4" name="图片 4" descr="sucraGI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craGI_01"/>
                    <pic:cNvPicPr>
                      <a:picLocks noChangeAspect="1"/>
                    </pic:cNvPicPr>
                  </pic:nvPicPr>
                  <pic:blipFill>
                    <a:blip r:embed="rId8"/>
                    <a:stretch>
                      <a:fillRect/>
                    </a:stretch>
                  </pic:blipFill>
                  <pic:spPr>
                    <a:xfrm>
                      <a:off x="0" y="0"/>
                      <a:ext cx="6544945" cy="3927475"/>
                    </a:xfrm>
                    <a:prstGeom prst="rect">
                      <a:avLst/>
                    </a:prstGeom>
                  </pic:spPr>
                </pic:pic>
              </a:graphicData>
            </a:graphic>
          </wp:inline>
        </w:drawing>
      </w:r>
    </w:p>
    <w:p w14:paraId="51A1C1B5">
      <w:pPr>
        <w:keepNext w:val="0"/>
        <w:keepLines w:val="0"/>
        <w:widowControl/>
        <w:suppressLineNumbers w:val="0"/>
        <w:jc w:val="center"/>
        <w:rPr>
          <w:rFonts w:ascii="TimesNewRomanPS-BoldMT" w:hAnsi="TimesNewRomanPS-BoldMT" w:eastAsia="TimesNewRomanPS-BoldMT" w:cs="TimesNewRomanPS-BoldMT"/>
          <w:b/>
          <w:bCs/>
          <w:color w:val="000000"/>
          <w:kern w:val="0"/>
          <w:sz w:val="24"/>
          <w:szCs w:val="24"/>
          <w:highlight w:val="none"/>
          <w:lang w:val="en-US" w:eastAsia="zh-CN" w:bidi="ar"/>
        </w:rPr>
      </w:pPr>
    </w:p>
    <w:p w14:paraId="367898BC">
      <w:pPr>
        <w:keepNext w:val="0"/>
        <w:keepLines w:val="0"/>
        <w:widowControl/>
        <w:suppressLineNumbers w:val="0"/>
        <w:jc w:val="both"/>
        <w:rPr>
          <w:rFonts w:ascii="TimesNewRomanPS-BoldMT" w:hAnsi="TimesNewRomanPS-BoldMT" w:eastAsia="TimesNewRomanPS-BoldMT" w:cs="TimesNewRomanPS-BoldMT"/>
          <w:b/>
          <w:bCs/>
          <w:color w:val="000000"/>
          <w:kern w:val="0"/>
          <w:sz w:val="24"/>
          <w:szCs w:val="24"/>
          <w:highlight w:val="none"/>
          <w:lang w:val="en-US" w:eastAsia="zh-CN" w:bidi="ar"/>
        </w:rPr>
      </w:pPr>
    </w:p>
    <w:p w14:paraId="1651CB1F">
      <w:pPr>
        <w:keepNext w:val="0"/>
        <w:keepLines w:val="0"/>
        <w:widowControl/>
        <w:suppressLineNumbers w:val="0"/>
        <w:spacing w:before="120" w:after="6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2"/>
          <w:highlight w:val="none"/>
        </w:rPr>
        <w:t>Table S</w:t>
      </w:r>
      <w:r>
        <w:rPr>
          <w:rFonts w:hint="eastAsia" w:ascii="Times New Roman" w:hAnsi="Times New Roman" w:eastAsia="宋体"/>
          <w:sz w:val="22"/>
          <w:highlight w:val="none"/>
          <w:lang w:val="en-US" w:eastAsia="zh-CN"/>
        </w:rPr>
        <w:t>6</w:t>
      </w:r>
      <w:r>
        <w:rPr>
          <w:rFonts w:ascii="Times New Roman" w:hAnsi="Times New Roman" w:eastAsia="Times New Roman"/>
          <w:sz w:val="22"/>
          <w:highlight w:val="none"/>
        </w:rPr>
        <w:t>.3: SUCRA values for the effects of plant extracts on gingival index (GI) in periodontitis.</w:t>
      </w:r>
    </w:p>
    <w:p w14:paraId="3160ED70">
      <w:pPr>
        <w:keepNext w:val="0"/>
        <w:keepLines w:val="0"/>
        <w:widowControl/>
        <w:suppressLineNumbers w:val="0"/>
        <w:jc w:val="center"/>
        <w:rPr>
          <w:rFonts w:ascii="TimesNewRomanPS-BoldMT" w:hAnsi="TimesNewRomanPS-BoldMT" w:eastAsia="TimesNewRomanPS-BoldMT" w:cs="TimesNewRomanPS-BoldMT"/>
          <w:b/>
          <w:bCs/>
          <w:color w:val="000000"/>
          <w:kern w:val="0"/>
          <w:sz w:val="24"/>
          <w:szCs w:val="24"/>
          <w:highlight w:val="none"/>
          <w:lang w:val="en-US" w:eastAsia="zh-CN" w:bidi="ar"/>
        </w:rPr>
      </w:pPr>
    </w:p>
    <w:tbl>
      <w:tblPr>
        <w:tblStyle w:val="15"/>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3240"/>
        <w:gridCol w:w="1262"/>
        <w:gridCol w:w="1262"/>
        <w:gridCol w:w="2320"/>
      </w:tblGrid>
      <w:tr w14:paraId="00172047">
        <w:trPr>
          <w:trHeight w:val="489" w:hRule="atLeast"/>
          <w:jc w:val="center"/>
        </w:trPr>
        <w:tc>
          <w:tcPr>
            <w:tcW w:w="3240" w:type="dxa"/>
            <w:tcBorders>
              <w:top w:val="single" w:color="7F7F7F" w:sz="2" w:space="0"/>
              <w:bottom w:val="single" w:color="7F7F7F" w:sz="2" w:space="0"/>
            </w:tcBorders>
            <w:vAlign w:val="top"/>
          </w:tcPr>
          <w:p w14:paraId="6832BABD">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Treatment</w:t>
            </w:r>
          </w:p>
        </w:tc>
        <w:tc>
          <w:tcPr>
            <w:tcW w:w="1262" w:type="dxa"/>
            <w:tcBorders>
              <w:top w:val="single" w:color="7F7F7F" w:sz="2" w:space="0"/>
              <w:bottom w:val="single" w:color="7F7F7F" w:sz="2" w:space="0"/>
            </w:tcBorders>
            <w:vAlign w:val="top"/>
          </w:tcPr>
          <w:p w14:paraId="1FE278E0">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SUCRA</w:t>
            </w:r>
          </w:p>
        </w:tc>
        <w:tc>
          <w:tcPr>
            <w:tcW w:w="1262" w:type="dxa"/>
            <w:tcBorders>
              <w:top w:val="single" w:color="7F7F7F" w:sz="2" w:space="0"/>
              <w:bottom w:val="single" w:color="7F7F7F" w:sz="2" w:space="0"/>
            </w:tcBorders>
            <w:vAlign w:val="top"/>
          </w:tcPr>
          <w:p w14:paraId="483D1681">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PrBest</w:t>
            </w:r>
          </w:p>
        </w:tc>
        <w:tc>
          <w:tcPr>
            <w:tcW w:w="2320" w:type="dxa"/>
            <w:tcBorders>
              <w:top w:val="single" w:color="7F7F7F" w:sz="2" w:space="0"/>
              <w:bottom w:val="single" w:color="7F7F7F" w:sz="2" w:space="0"/>
            </w:tcBorders>
            <w:vAlign w:val="top"/>
          </w:tcPr>
          <w:p w14:paraId="20997F62">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MeanRank</w:t>
            </w:r>
          </w:p>
        </w:tc>
      </w:tr>
      <w:tr w14:paraId="31625A5A">
        <w:trPr>
          <w:trHeight w:val="489" w:hRule="atLeast"/>
          <w:jc w:val="center"/>
        </w:trPr>
        <w:tc>
          <w:tcPr>
            <w:tcW w:w="3240" w:type="dxa"/>
            <w:tcBorders>
              <w:top w:val="single" w:color="7F7F7F" w:sz="2" w:space="0"/>
              <w:bottom w:val="single" w:color="7F7F7F" w:sz="2" w:space="0"/>
            </w:tcBorders>
            <w:vAlign w:val="center"/>
          </w:tcPr>
          <w:p w14:paraId="687DBDA4">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w:t>
            </w:r>
          </w:p>
        </w:tc>
        <w:tc>
          <w:tcPr>
            <w:tcW w:w="1262" w:type="dxa"/>
            <w:tcBorders>
              <w:top w:val="single" w:color="7F7F7F" w:sz="2" w:space="0"/>
              <w:bottom w:val="single" w:color="7F7F7F" w:sz="2" w:space="0"/>
            </w:tcBorders>
            <w:vAlign w:val="center"/>
          </w:tcPr>
          <w:p w14:paraId="3345EC69">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21.2</w:t>
            </w:r>
          </w:p>
        </w:tc>
        <w:tc>
          <w:tcPr>
            <w:tcW w:w="1262" w:type="dxa"/>
            <w:tcBorders>
              <w:top w:val="single" w:color="7F7F7F" w:sz="2" w:space="0"/>
              <w:bottom w:val="single" w:color="7F7F7F" w:sz="2" w:space="0"/>
            </w:tcBorders>
            <w:vAlign w:val="center"/>
          </w:tcPr>
          <w:p w14:paraId="50A3F752">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0</w:t>
            </w:r>
          </w:p>
        </w:tc>
        <w:tc>
          <w:tcPr>
            <w:tcW w:w="2320" w:type="dxa"/>
            <w:tcBorders>
              <w:top w:val="single" w:color="7F7F7F" w:sz="2" w:space="0"/>
              <w:bottom w:val="single" w:color="7F7F7F" w:sz="2" w:space="0"/>
            </w:tcBorders>
            <w:vAlign w:val="center"/>
          </w:tcPr>
          <w:p w14:paraId="4C302CD5">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4.9</w:t>
            </w:r>
          </w:p>
        </w:tc>
      </w:tr>
      <w:tr w14:paraId="2A2AA3A3">
        <w:trPr>
          <w:trHeight w:val="489" w:hRule="atLeast"/>
          <w:jc w:val="center"/>
        </w:trPr>
        <w:tc>
          <w:tcPr>
            <w:tcW w:w="3240" w:type="dxa"/>
            <w:tcBorders>
              <w:top w:val="single" w:color="7F7F7F" w:sz="2" w:space="0"/>
              <w:bottom w:val="single" w:color="7F7F7F" w:sz="2" w:space="0"/>
            </w:tcBorders>
            <w:vAlign w:val="center"/>
          </w:tcPr>
          <w:p w14:paraId="430067AF">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Aloe vera gel</w:t>
            </w:r>
          </w:p>
        </w:tc>
        <w:tc>
          <w:tcPr>
            <w:tcW w:w="1262" w:type="dxa"/>
            <w:tcBorders>
              <w:top w:val="single" w:color="7F7F7F" w:sz="2" w:space="0"/>
              <w:bottom w:val="single" w:color="7F7F7F" w:sz="2" w:space="0"/>
            </w:tcBorders>
            <w:vAlign w:val="center"/>
          </w:tcPr>
          <w:p w14:paraId="1A135989">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2.6</w:t>
            </w:r>
          </w:p>
        </w:tc>
        <w:tc>
          <w:tcPr>
            <w:tcW w:w="1262" w:type="dxa"/>
            <w:tcBorders>
              <w:top w:val="single" w:color="7F7F7F" w:sz="2" w:space="0"/>
              <w:bottom w:val="single" w:color="7F7F7F" w:sz="2" w:space="0"/>
            </w:tcBorders>
            <w:vAlign w:val="center"/>
          </w:tcPr>
          <w:p w14:paraId="3C0A5920">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0</w:t>
            </w:r>
          </w:p>
        </w:tc>
        <w:tc>
          <w:tcPr>
            <w:tcW w:w="2320" w:type="dxa"/>
            <w:tcBorders>
              <w:top w:val="single" w:color="7F7F7F" w:sz="2" w:space="0"/>
              <w:bottom w:val="single" w:color="7F7F7F" w:sz="2" w:space="0"/>
            </w:tcBorders>
            <w:vAlign w:val="center"/>
          </w:tcPr>
          <w:p w14:paraId="06362922">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5.9</w:t>
            </w:r>
          </w:p>
        </w:tc>
      </w:tr>
      <w:tr w14:paraId="264AFBA3">
        <w:trPr>
          <w:trHeight w:val="489" w:hRule="atLeast"/>
          <w:jc w:val="center"/>
        </w:trPr>
        <w:tc>
          <w:tcPr>
            <w:tcW w:w="3240" w:type="dxa"/>
            <w:tcBorders>
              <w:top w:val="single" w:color="7F7F7F" w:sz="2" w:space="0"/>
              <w:bottom w:val="single" w:color="7F7F7F" w:sz="2" w:space="0"/>
            </w:tcBorders>
            <w:vAlign w:val="center"/>
          </w:tcPr>
          <w:p w14:paraId="62DBB70E">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Curcumin</w:t>
            </w:r>
          </w:p>
        </w:tc>
        <w:tc>
          <w:tcPr>
            <w:tcW w:w="1262" w:type="dxa"/>
            <w:tcBorders>
              <w:top w:val="single" w:color="7F7F7F" w:sz="2" w:space="0"/>
              <w:bottom w:val="single" w:color="7F7F7F" w:sz="2" w:space="0"/>
            </w:tcBorders>
            <w:vAlign w:val="center"/>
          </w:tcPr>
          <w:p w14:paraId="2D4C17F3">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73.4</w:t>
            </w:r>
          </w:p>
        </w:tc>
        <w:tc>
          <w:tcPr>
            <w:tcW w:w="1262" w:type="dxa"/>
            <w:tcBorders>
              <w:top w:val="single" w:color="7F7F7F" w:sz="2" w:space="0"/>
              <w:bottom w:val="single" w:color="7F7F7F" w:sz="2" w:space="0"/>
            </w:tcBorders>
            <w:vAlign w:val="center"/>
          </w:tcPr>
          <w:p w14:paraId="71C07C95">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15.5</w:t>
            </w:r>
          </w:p>
        </w:tc>
        <w:tc>
          <w:tcPr>
            <w:tcW w:w="2320" w:type="dxa"/>
            <w:tcBorders>
              <w:top w:val="single" w:color="7F7F7F" w:sz="2" w:space="0"/>
              <w:bottom w:val="single" w:color="7F7F7F" w:sz="2" w:space="0"/>
            </w:tcBorders>
            <w:vAlign w:val="center"/>
          </w:tcPr>
          <w:p w14:paraId="2B574195">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2.3</w:t>
            </w:r>
          </w:p>
        </w:tc>
      </w:tr>
      <w:tr w14:paraId="3C83D007">
        <w:trPr>
          <w:trHeight w:val="489" w:hRule="atLeast"/>
          <w:jc w:val="center"/>
        </w:trPr>
        <w:tc>
          <w:tcPr>
            <w:tcW w:w="3240" w:type="dxa"/>
            <w:tcBorders>
              <w:top w:val="single" w:color="7F7F7F" w:sz="2" w:space="0"/>
              <w:bottom w:val="single" w:color="7F7F7F" w:sz="2" w:space="0"/>
            </w:tcBorders>
            <w:vAlign w:val="center"/>
          </w:tcPr>
          <w:p w14:paraId="0E000166">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Emblica officinalis</w:t>
            </w:r>
          </w:p>
        </w:tc>
        <w:tc>
          <w:tcPr>
            <w:tcW w:w="1262" w:type="dxa"/>
            <w:tcBorders>
              <w:top w:val="single" w:color="7F7F7F" w:sz="2" w:space="0"/>
              <w:bottom w:val="single" w:color="7F7F7F" w:sz="2" w:space="0"/>
            </w:tcBorders>
            <w:vAlign w:val="center"/>
          </w:tcPr>
          <w:p w14:paraId="16DAB26F">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89.5</w:t>
            </w:r>
          </w:p>
        </w:tc>
        <w:tc>
          <w:tcPr>
            <w:tcW w:w="1262" w:type="dxa"/>
            <w:tcBorders>
              <w:top w:val="single" w:color="7F7F7F" w:sz="2" w:space="0"/>
              <w:bottom w:val="single" w:color="7F7F7F" w:sz="2" w:space="0"/>
            </w:tcBorders>
            <w:vAlign w:val="center"/>
          </w:tcPr>
          <w:p w14:paraId="619667F0">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73.9</w:t>
            </w:r>
          </w:p>
        </w:tc>
        <w:tc>
          <w:tcPr>
            <w:tcW w:w="2320" w:type="dxa"/>
            <w:tcBorders>
              <w:top w:val="single" w:color="7F7F7F" w:sz="2" w:space="0"/>
              <w:bottom w:val="single" w:color="7F7F7F" w:sz="2" w:space="0"/>
            </w:tcBorders>
            <w:vAlign w:val="center"/>
          </w:tcPr>
          <w:p w14:paraId="28F071AB">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1.5</w:t>
            </w:r>
          </w:p>
        </w:tc>
      </w:tr>
      <w:tr w14:paraId="30C03C8A">
        <w:trPr>
          <w:trHeight w:val="489" w:hRule="atLeast"/>
          <w:jc w:val="center"/>
        </w:trPr>
        <w:tc>
          <w:tcPr>
            <w:tcW w:w="3240" w:type="dxa"/>
            <w:tcBorders>
              <w:top w:val="single" w:color="7F7F7F" w:sz="2" w:space="0"/>
              <w:bottom w:val="single" w:color="7F7F7F" w:sz="2" w:space="0"/>
            </w:tcBorders>
            <w:vAlign w:val="center"/>
          </w:tcPr>
          <w:p w14:paraId="750F346C">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Lycopene</w:t>
            </w:r>
          </w:p>
        </w:tc>
        <w:tc>
          <w:tcPr>
            <w:tcW w:w="1262" w:type="dxa"/>
            <w:tcBorders>
              <w:top w:val="single" w:color="7F7F7F" w:sz="2" w:space="0"/>
              <w:bottom w:val="single" w:color="7F7F7F" w:sz="2" w:space="0"/>
            </w:tcBorders>
            <w:vAlign w:val="center"/>
          </w:tcPr>
          <w:p w14:paraId="26C08FCD">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46.9</w:t>
            </w:r>
          </w:p>
        </w:tc>
        <w:tc>
          <w:tcPr>
            <w:tcW w:w="1262" w:type="dxa"/>
            <w:tcBorders>
              <w:top w:val="single" w:color="7F7F7F" w:sz="2" w:space="0"/>
              <w:bottom w:val="single" w:color="7F7F7F" w:sz="2" w:space="0"/>
            </w:tcBorders>
            <w:vAlign w:val="center"/>
          </w:tcPr>
          <w:p w14:paraId="45EA77E7">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3.4</w:t>
            </w:r>
          </w:p>
        </w:tc>
        <w:tc>
          <w:tcPr>
            <w:tcW w:w="2320" w:type="dxa"/>
            <w:tcBorders>
              <w:top w:val="single" w:color="7F7F7F" w:sz="2" w:space="0"/>
              <w:bottom w:val="single" w:color="7F7F7F" w:sz="2" w:space="0"/>
            </w:tcBorders>
            <w:vAlign w:val="center"/>
          </w:tcPr>
          <w:p w14:paraId="4077DFE6">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3.7</w:t>
            </w:r>
          </w:p>
        </w:tc>
      </w:tr>
      <w:tr w14:paraId="7AF20370">
        <w:trPr>
          <w:trHeight w:val="489" w:hRule="atLeast"/>
          <w:jc w:val="center"/>
        </w:trPr>
        <w:tc>
          <w:tcPr>
            <w:tcW w:w="3240" w:type="dxa"/>
            <w:tcBorders>
              <w:top w:val="single" w:color="7F7F7F" w:sz="2" w:space="0"/>
              <w:bottom w:val="single" w:color="7F7F7F" w:sz="2" w:space="0"/>
            </w:tcBorders>
            <w:vAlign w:val="center"/>
          </w:tcPr>
          <w:p w14:paraId="7268502F">
            <w:pPr>
              <w:widowControl/>
              <w:kinsoku w:val="0"/>
              <w:autoSpaceDE w:val="0"/>
              <w:autoSpaceDN w:val="0"/>
              <w:adjustRightInd w:val="0"/>
              <w:snapToGrid w:val="0"/>
              <w:spacing w:before="202" w:line="240" w:lineRule="auto"/>
              <w:jc w:val="left"/>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Tea Extract</w:t>
            </w:r>
          </w:p>
        </w:tc>
        <w:tc>
          <w:tcPr>
            <w:tcW w:w="1262" w:type="dxa"/>
            <w:tcBorders>
              <w:top w:val="single" w:color="7F7F7F" w:sz="2" w:space="0"/>
              <w:bottom w:val="single" w:color="7F7F7F" w:sz="2" w:space="0"/>
            </w:tcBorders>
            <w:vAlign w:val="center"/>
          </w:tcPr>
          <w:p w14:paraId="466B3E8C">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66.3</w:t>
            </w:r>
          </w:p>
        </w:tc>
        <w:tc>
          <w:tcPr>
            <w:tcW w:w="1262" w:type="dxa"/>
            <w:tcBorders>
              <w:top w:val="single" w:color="7F7F7F" w:sz="2" w:space="0"/>
              <w:bottom w:val="single" w:color="7F7F7F" w:sz="2" w:space="0"/>
            </w:tcBorders>
            <w:vAlign w:val="center"/>
          </w:tcPr>
          <w:p w14:paraId="261C5414">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7.2</w:t>
            </w:r>
          </w:p>
        </w:tc>
        <w:tc>
          <w:tcPr>
            <w:tcW w:w="2320" w:type="dxa"/>
            <w:tcBorders>
              <w:top w:val="single" w:color="7F7F7F" w:sz="2" w:space="0"/>
              <w:bottom w:val="single" w:color="7F7F7F" w:sz="2" w:space="0"/>
            </w:tcBorders>
            <w:vAlign w:val="center"/>
          </w:tcPr>
          <w:p w14:paraId="5C418792">
            <w:pPr>
              <w:keepNext w:val="0"/>
              <w:keepLines w:val="0"/>
              <w:widowControl/>
              <w:suppressLineNumbers w:val="0"/>
              <w:jc w:val="left"/>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2.7</w:t>
            </w:r>
          </w:p>
        </w:tc>
      </w:tr>
    </w:tbl>
    <w:p w14:paraId="29037A5C">
      <w:pPr>
        <w:keepNext w:val="0"/>
        <w:keepLines w:val="0"/>
        <w:widowControl/>
        <w:suppressLineNumbers w:val="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0"/>
          <w:highlight w:val="none"/>
        </w:rPr>
        <w:t>Abbreviations: SUCRA, surface under the cumulative ranking curve.</w:t>
      </w:r>
    </w:p>
    <w:p w14:paraId="7335117B">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3B8A7E82">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58EF9C57">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666027BF">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034C11A9">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1B734089">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23D5B67B">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45D16BFA">
      <w:pPr>
        <w:keepNext w:val="0"/>
        <w:keepLines w:val="0"/>
        <w:widowControl/>
        <w:suppressLineNumbers w:val="0"/>
        <w:jc w:val="center"/>
        <w:rPr>
          <w:rFonts w:hint="default" w:ascii="TimesNewRomanPS-BoldMT" w:hAnsi="TimesNewRomanPS-BoldMT" w:eastAsia="TimesNewRomanPS-BoldMT" w:cs="TimesNewRomanPS-BoldMT"/>
          <w:b/>
          <w:bCs/>
          <w:color w:val="000000"/>
          <w:kern w:val="0"/>
          <w:sz w:val="24"/>
          <w:szCs w:val="24"/>
          <w:highlight w:val="none"/>
          <w:lang w:val="en-US" w:eastAsia="zh-CN" w:bidi="ar"/>
        </w:rPr>
      </w:pPr>
    </w:p>
    <w:p w14:paraId="2A376442">
      <w:pPr>
        <w:keepNext w:val="0"/>
        <w:keepLines w:val="0"/>
        <w:widowControl/>
        <w:suppressLineNumbers w:val="0"/>
        <w:spacing w:before="120" w:after="6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2"/>
          <w:highlight w:val="none"/>
        </w:rPr>
        <w:t xml:space="preserve">Figure </w:t>
      </w:r>
      <w:r>
        <w:rPr>
          <w:rFonts w:hint="eastAsia" w:ascii="Times New Roman" w:hAnsi="Times New Roman" w:eastAsia="宋体"/>
          <w:sz w:val="22"/>
          <w:highlight w:val="none"/>
          <w:lang w:val="en-US" w:eastAsia="zh-CN"/>
        </w:rPr>
        <w:t>S6</w:t>
      </w:r>
      <w:r>
        <w:rPr>
          <w:rFonts w:ascii="Times New Roman" w:hAnsi="Times New Roman" w:eastAsia="Times New Roman"/>
          <w:sz w:val="22"/>
          <w:highlight w:val="none"/>
        </w:rPr>
        <w:t xml:space="preserve">.4: Cumulative ranking curve plots of plant extracts for plaque index (PI) in periodontitis. </w:t>
      </w:r>
    </w:p>
    <w:p w14:paraId="23DEEA80">
      <w:pPr>
        <w:keepNext w:val="0"/>
        <w:keepLines w:val="0"/>
        <w:widowControl/>
        <w:suppressLineNumbers w:val="0"/>
        <w:jc w:val="left"/>
        <w:rPr>
          <w:rFonts w:hint="default" w:ascii="Times New Roman" w:hAnsi="Times New Roman" w:eastAsia="Times New Roman" w:cs="Times New Roman"/>
          <w:snapToGrid w:val="0"/>
          <w:color w:val="000000"/>
          <w:kern w:val="0"/>
          <w:sz w:val="24"/>
          <w:szCs w:val="24"/>
          <w:highlight w:val="none"/>
          <w:lang w:val="en-US" w:eastAsia="zh-CN" w:bidi="ar-SA"/>
        </w:rPr>
      </w:pPr>
    </w:p>
    <w:p w14:paraId="4226B3F8">
      <w:pPr>
        <w:keepNext w:val="0"/>
        <w:keepLines w:val="0"/>
        <w:widowControl/>
        <w:suppressLineNumbers w:val="0"/>
        <w:jc w:val="center"/>
        <w:rPr>
          <w:rFonts w:hint="default" w:ascii="Times New Roman" w:hAnsi="Times New Roman" w:eastAsia="Times New Roman" w:cs="Times New Roman"/>
          <w:snapToGrid w:val="0"/>
          <w:color w:val="000000"/>
          <w:kern w:val="0"/>
          <w:sz w:val="24"/>
          <w:szCs w:val="24"/>
          <w:highlight w:val="none"/>
          <w:lang w:val="en-US" w:eastAsia="zh-CN" w:bidi="ar-SA"/>
        </w:rPr>
      </w:pPr>
      <w:r>
        <w:rPr>
          <w:rFonts w:hint="default" w:ascii="Times New Roman" w:hAnsi="Times New Roman" w:eastAsia="Times New Roman" w:cs="Times New Roman"/>
          <w:snapToGrid w:val="0"/>
          <w:color w:val="000000"/>
          <w:kern w:val="0"/>
          <w:sz w:val="24"/>
          <w:szCs w:val="24"/>
          <w:highlight w:val="none"/>
          <w:lang w:val="en-US" w:eastAsia="zh-CN" w:bidi="ar-SA"/>
        </w:rPr>
        <w:drawing>
          <wp:inline distT="0" distB="0" distL="114300" distR="114300">
            <wp:extent cx="6511925" cy="3907155"/>
            <wp:effectExtent l="0" t="0" r="15875" b="4445"/>
            <wp:docPr id="6" name="图片 6" descr="sucraPI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craPI_01"/>
                    <pic:cNvPicPr>
                      <a:picLocks noChangeAspect="1"/>
                    </pic:cNvPicPr>
                  </pic:nvPicPr>
                  <pic:blipFill>
                    <a:blip r:embed="rId9"/>
                    <a:stretch>
                      <a:fillRect/>
                    </a:stretch>
                  </pic:blipFill>
                  <pic:spPr>
                    <a:xfrm>
                      <a:off x="0" y="0"/>
                      <a:ext cx="6511925" cy="3907155"/>
                    </a:xfrm>
                    <a:prstGeom prst="rect">
                      <a:avLst/>
                    </a:prstGeom>
                  </pic:spPr>
                </pic:pic>
              </a:graphicData>
            </a:graphic>
          </wp:inline>
        </w:drawing>
      </w:r>
    </w:p>
    <w:p w14:paraId="0310491D">
      <w:pPr>
        <w:keepNext w:val="0"/>
        <w:keepLines w:val="0"/>
        <w:widowControl/>
        <w:suppressLineNumbers w:val="0"/>
        <w:jc w:val="center"/>
        <w:rPr>
          <w:rFonts w:hint="default" w:ascii="Times New Roman" w:hAnsi="Times New Roman" w:eastAsia="Times New Roman" w:cs="Times New Roman"/>
          <w:snapToGrid w:val="0"/>
          <w:color w:val="000000"/>
          <w:kern w:val="0"/>
          <w:sz w:val="24"/>
          <w:szCs w:val="24"/>
          <w:highlight w:val="none"/>
          <w:lang w:val="en-US" w:eastAsia="zh-CN" w:bidi="ar-SA"/>
        </w:rPr>
      </w:pPr>
    </w:p>
    <w:p w14:paraId="2AD0020E">
      <w:pPr>
        <w:keepNext w:val="0"/>
        <w:keepLines w:val="0"/>
        <w:widowControl/>
        <w:suppressLineNumbers w:val="0"/>
        <w:jc w:val="center"/>
        <w:rPr>
          <w:rFonts w:hint="default" w:ascii="Times New Roman" w:hAnsi="Times New Roman" w:eastAsia="Times New Roman" w:cs="Times New Roman"/>
          <w:snapToGrid w:val="0"/>
          <w:color w:val="000000"/>
          <w:kern w:val="0"/>
          <w:sz w:val="24"/>
          <w:szCs w:val="24"/>
          <w:highlight w:val="none"/>
          <w:lang w:val="en-US" w:eastAsia="zh-CN" w:bidi="ar-SA"/>
        </w:rPr>
      </w:pPr>
    </w:p>
    <w:p w14:paraId="21445285">
      <w:pPr>
        <w:keepNext w:val="0"/>
        <w:keepLines w:val="0"/>
        <w:widowControl/>
        <w:suppressLineNumbers w:val="0"/>
        <w:jc w:val="left"/>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2E594F18">
      <w:pPr>
        <w:keepNext w:val="0"/>
        <w:keepLines w:val="0"/>
        <w:widowControl/>
        <w:suppressLineNumbers w:val="0"/>
        <w:jc w:val="left"/>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64A2F31A">
      <w:pPr>
        <w:keepNext w:val="0"/>
        <w:keepLines w:val="0"/>
        <w:widowControl/>
        <w:suppressLineNumbers w:val="0"/>
        <w:jc w:val="left"/>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2DCAAEBC">
      <w:pPr>
        <w:keepNext w:val="0"/>
        <w:keepLines w:val="0"/>
        <w:widowControl/>
        <w:suppressLineNumbers w:val="0"/>
        <w:spacing w:before="120" w:after="6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2"/>
          <w:highlight w:val="none"/>
        </w:rPr>
        <w:t>Table S</w:t>
      </w:r>
      <w:r>
        <w:rPr>
          <w:rFonts w:hint="eastAsia" w:ascii="Times New Roman" w:hAnsi="Times New Roman" w:eastAsia="宋体"/>
          <w:sz w:val="22"/>
          <w:highlight w:val="none"/>
          <w:lang w:val="en-US" w:eastAsia="zh-CN"/>
        </w:rPr>
        <w:t>6</w:t>
      </w:r>
      <w:r>
        <w:rPr>
          <w:rFonts w:ascii="Times New Roman" w:hAnsi="Times New Roman" w:eastAsia="Times New Roman"/>
          <w:sz w:val="22"/>
          <w:highlight w:val="none"/>
        </w:rPr>
        <w:t>.4: SUCRA values for the effects of plant extracts on plaque index (PI) in periodontitis.</w:t>
      </w:r>
    </w:p>
    <w:p w14:paraId="4E2FA059">
      <w:pPr>
        <w:keepNext w:val="0"/>
        <w:keepLines w:val="0"/>
        <w:widowControl/>
        <w:suppressLineNumbers w:val="0"/>
        <w:jc w:val="center"/>
        <w:rPr>
          <w:rFonts w:ascii="TimesNewRomanPS-BoldMT" w:hAnsi="TimesNewRomanPS-BoldMT" w:eastAsia="TimesNewRomanPS-BoldMT" w:cs="TimesNewRomanPS-BoldMT"/>
          <w:b/>
          <w:bCs/>
          <w:color w:val="000000"/>
          <w:kern w:val="0"/>
          <w:sz w:val="24"/>
          <w:szCs w:val="24"/>
          <w:highlight w:val="none"/>
          <w:lang w:val="en-US" w:eastAsia="zh-CN" w:bidi="ar"/>
        </w:rPr>
      </w:pPr>
    </w:p>
    <w:tbl>
      <w:tblPr>
        <w:tblStyle w:val="15"/>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3240"/>
        <w:gridCol w:w="1262"/>
        <w:gridCol w:w="1262"/>
        <w:gridCol w:w="2320"/>
      </w:tblGrid>
      <w:tr w14:paraId="5AA9B19F">
        <w:trPr>
          <w:trHeight w:val="489" w:hRule="atLeast"/>
          <w:jc w:val="center"/>
        </w:trPr>
        <w:tc>
          <w:tcPr>
            <w:tcW w:w="3240" w:type="dxa"/>
            <w:tcBorders>
              <w:top w:val="single" w:color="7F7F7F" w:sz="2" w:space="0"/>
              <w:bottom w:val="single" w:color="7F7F7F" w:sz="2" w:space="0"/>
            </w:tcBorders>
            <w:vAlign w:val="top"/>
          </w:tcPr>
          <w:p w14:paraId="68BD9EA6">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Treatment</w:t>
            </w:r>
          </w:p>
        </w:tc>
        <w:tc>
          <w:tcPr>
            <w:tcW w:w="1262" w:type="dxa"/>
            <w:tcBorders>
              <w:top w:val="single" w:color="7F7F7F" w:sz="2" w:space="0"/>
              <w:bottom w:val="single" w:color="7F7F7F" w:sz="2" w:space="0"/>
            </w:tcBorders>
            <w:vAlign w:val="top"/>
          </w:tcPr>
          <w:p w14:paraId="2A66CF3E">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SUCRA</w:t>
            </w:r>
          </w:p>
        </w:tc>
        <w:tc>
          <w:tcPr>
            <w:tcW w:w="1262" w:type="dxa"/>
            <w:tcBorders>
              <w:top w:val="single" w:color="7F7F7F" w:sz="2" w:space="0"/>
              <w:bottom w:val="single" w:color="7F7F7F" w:sz="2" w:space="0"/>
            </w:tcBorders>
            <w:vAlign w:val="top"/>
          </w:tcPr>
          <w:p w14:paraId="4D0FF899">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PrBest</w:t>
            </w:r>
          </w:p>
        </w:tc>
        <w:tc>
          <w:tcPr>
            <w:tcW w:w="2320" w:type="dxa"/>
            <w:tcBorders>
              <w:top w:val="single" w:color="7F7F7F" w:sz="2" w:space="0"/>
              <w:bottom w:val="single" w:color="7F7F7F" w:sz="2" w:space="0"/>
            </w:tcBorders>
            <w:vAlign w:val="top"/>
          </w:tcPr>
          <w:p w14:paraId="4111A488">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default" w:ascii="Times New Roman" w:hAnsi="Times New Roman" w:eastAsia="Times New Roman" w:cs="Arial Bold"/>
                <w:b/>
                <w:bCs/>
                <w:snapToGrid w:val="0"/>
                <w:color w:val="000000"/>
                <w:kern w:val="0"/>
                <w:sz w:val="19"/>
                <w:szCs w:val="21"/>
                <w:highlight w:val="none"/>
                <w:lang w:eastAsia="en-US"/>
              </w:rPr>
              <w:t>MeanRank</w:t>
            </w:r>
          </w:p>
        </w:tc>
      </w:tr>
      <w:tr w14:paraId="74563B5D">
        <w:trPr>
          <w:trHeight w:val="489" w:hRule="atLeast"/>
          <w:jc w:val="center"/>
        </w:trPr>
        <w:tc>
          <w:tcPr>
            <w:tcW w:w="3240" w:type="dxa"/>
            <w:tcBorders>
              <w:top w:val="single" w:color="7F7F7F" w:sz="2" w:space="0"/>
              <w:bottom w:val="single" w:color="7F7F7F" w:sz="2" w:space="0"/>
            </w:tcBorders>
            <w:vAlign w:val="center"/>
          </w:tcPr>
          <w:p w14:paraId="74CB55D3">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w:t>
            </w:r>
          </w:p>
        </w:tc>
        <w:tc>
          <w:tcPr>
            <w:tcW w:w="1262" w:type="dxa"/>
            <w:tcBorders>
              <w:top w:val="single" w:color="7F7F7F" w:sz="2" w:space="0"/>
              <w:bottom w:val="single" w:color="7F7F7F" w:sz="2" w:space="0"/>
            </w:tcBorders>
            <w:vAlign w:val="center"/>
          </w:tcPr>
          <w:p w14:paraId="354DC961">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26.2</w:t>
            </w:r>
          </w:p>
        </w:tc>
        <w:tc>
          <w:tcPr>
            <w:tcW w:w="1262" w:type="dxa"/>
            <w:tcBorders>
              <w:top w:val="single" w:color="7F7F7F" w:sz="2" w:space="0"/>
              <w:bottom w:val="single" w:color="7F7F7F" w:sz="2" w:space="0"/>
            </w:tcBorders>
            <w:vAlign w:val="center"/>
          </w:tcPr>
          <w:p w14:paraId="2958A8C9">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0</w:t>
            </w:r>
          </w:p>
        </w:tc>
        <w:tc>
          <w:tcPr>
            <w:tcW w:w="2320" w:type="dxa"/>
            <w:tcBorders>
              <w:top w:val="single" w:color="7F7F7F" w:sz="2" w:space="0"/>
              <w:bottom w:val="single" w:color="7F7F7F" w:sz="2" w:space="0"/>
            </w:tcBorders>
            <w:vAlign w:val="center"/>
          </w:tcPr>
          <w:p w14:paraId="2F1254C8">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5.4</w:t>
            </w:r>
          </w:p>
        </w:tc>
      </w:tr>
      <w:tr w14:paraId="3C38AFF0">
        <w:trPr>
          <w:trHeight w:val="489" w:hRule="atLeast"/>
          <w:jc w:val="center"/>
        </w:trPr>
        <w:tc>
          <w:tcPr>
            <w:tcW w:w="3240" w:type="dxa"/>
            <w:tcBorders>
              <w:top w:val="single" w:color="7F7F7F" w:sz="2" w:space="0"/>
              <w:bottom w:val="single" w:color="7F7F7F" w:sz="2" w:space="0"/>
            </w:tcBorders>
            <w:vAlign w:val="center"/>
          </w:tcPr>
          <w:p w14:paraId="1FAECF3A">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Aloe vera gel</w:t>
            </w:r>
          </w:p>
        </w:tc>
        <w:tc>
          <w:tcPr>
            <w:tcW w:w="1262" w:type="dxa"/>
            <w:tcBorders>
              <w:top w:val="single" w:color="7F7F7F" w:sz="2" w:space="0"/>
              <w:bottom w:val="single" w:color="7F7F7F" w:sz="2" w:space="0"/>
            </w:tcBorders>
            <w:vAlign w:val="center"/>
          </w:tcPr>
          <w:p w14:paraId="79D76681">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15.7</w:t>
            </w:r>
          </w:p>
        </w:tc>
        <w:tc>
          <w:tcPr>
            <w:tcW w:w="1262" w:type="dxa"/>
            <w:tcBorders>
              <w:top w:val="single" w:color="7F7F7F" w:sz="2" w:space="0"/>
              <w:bottom w:val="single" w:color="7F7F7F" w:sz="2" w:space="0"/>
            </w:tcBorders>
            <w:vAlign w:val="center"/>
          </w:tcPr>
          <w:p w14:paraId="27AEFC25">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1.4</w:t>
            </w:r>
          </w:p>
        </w:tc>
        <w:tc>
          <w:tcPr>
            <w:tcW w:w="2320" w:type="dxa"/>
            <w:tcBorders>
              <w:top w:val="single" w:color="7F7F7F" w:sz="2" w:space="0"/>
              <w:bottom w:val="single" w:color="7F7F7F" w:sz="2" w:space="0"/>
            </w:tcBorders>
            <w:vAlign w:val="center"/>
          </w:tcPr>
          <w:p w14:paraId="2A86136F">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6.1</w:t>
            </w:r>
          </w:p>
        </w:tc>
      </w:tr>
      <w:tr w14:paraId="78B32987">
        <w:trPr>
          <w:trHeight w:val="489" w:hRule="atLeast"/>
          <w:jc w:val="center"/>
        </w:trPr>
        <w:tc>
          <w:tcPr>
            <w:tcW w:w="3240" w:type="dxa"/>
            <w:tcBorders>
              <w:top w:val="single" w:color="7F7F7F" w:sz="2" w:space="0"/>
              <w:bottom w:val="single" w:color="7F7F7F" w:sz="2" w:space="0"/>
            </w:tcBorders>
            <w:vAlign w:val="center"/>
          </w:tcPr>
          <w:p w14:paraId="2F41813B">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Curcumin</w:t>
            </w:r>
          </w:p>
        </w:tc>
        <w:tc>
          <w:tcPr>
            <w:tcW w:w="1262" w:type="dxa"/>
            <w:tcBorders>
              <w:top w:val="single" w:color="7F7F7F" w:sz="2" w:space="0"/>
              <w:bottom w:val="single" w:color="7F7F7F" w:sz="2" w:space="0"/>
            </w:tcBorders>
            <w:vAlign w:val="center"/>
          </w:tcPr>
          <w:p w14:paraId="0504AD3F">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72.4</w:t>
            </w:r>
          </w:p>
        </w:tc>
        <w:tc>
          <w:tcPr>
            <w:tcW w:w="1262" w:type="dxa"/>
            <w:tcBorders>
              <w:top w:val="single" w:color="7F7F7F" w:sz="2" w:space="0"/>
              <w:bottom w:val="single" w:color="7F7F7F" w:sz="2" w:space="0"/>
            </w:tcBorders>
            <w:vAlign w:val="center"/>
          </w:tcPr>
          <w:p w14:paraId="56A60C4B">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15.3</w:t>
            </w:r>
          </w:p>
        </w:tc>
        <w:tc>
          <w:tcPr>
            <w:tcW w:w="2320" w:type="dxa"/>
            <w:tcBorders>
              <w:top w:val="single" w:color="7F7F7F" w:sz="2" w:space="0"/>
              <w:bottom w:val="single" w:color="7F7F7F" w:sz="2" w:space="0"/>
            </w:tcBorders>
            <w:vAlign w:val="center"/>
          </w:tcPr>
          <w:p w14:paraId="6E6E444D">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2.7</w:t>
            </w:r>
          </w:p>
        </w:tc>
      </w:tr>
      <w:tr w14:paraId="44AFCDEB">
        <w:trPr>
          <w:trHeight w:val="489" w:hRule="atLeast"/>
          <w:jc w:val="center"/>
        </w:trPr>
        <w:tc>
          <w:tcPr>
            <w:tcW w:w="3240" w:type="dxa"/>
            <w:tcBorders>
              <w:top w:val="single" w:color="7F7F7F" w:sz="2" w:space="0"/>
              <w:bottom w:val="single" w:color="7F7F7F" w:sz="2" w:space="0"/>
            </w:tcBorders>
            <w:vAlign w:val="center"/>
          </w:tcPr>
          <w:p w14:paraId="496F6073">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Emblica officinalis</w:t>
            </w:r>
          </w:p>
        </w:tc>
        <w:tc>
          <w:tcPr>
            <w:tcW w:w="1262" w:type="dxa"/>
            <w:tcBorders>
              <w:top w:val="single" w:color="7F7F7F" w:sz="2" w:space="0"/>
              <w:bottom w:val="single" w:color="7F7F7F" w:sz="2" w:space="0"/>
            </w:tcBorders>
            <w:vAlign w:val="center"/>
          </w:tcPr>
          <w:p w14:paraId="1B396450">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80</w:t>
            </w:r>
          </w:p>
        </w:tc>
        <w:tc>
          <w:tcPr>
            <w:tcW w:w="1262" w:type="dxa"/>
            <w:tcBorders>
              <w:top w:val="single" w:color="7F7F7F" w:sz="2" w:space="0"/>
              <w:bottom w:val="single" w:color="7F7F7F" w:sz="2" w:space="0"/>
            </w:tcBorders>
            <w:vAlign w:val="center"/>
          </w:tcPr>
          <w:p w14:paraId="23508727">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54.2</w:t>
            </w:r>
          </w:p>
        </w:tc>
        <w:tc>
          <w:tcPr>
            <w:tcW w:w="2320" w:type="dxa"/>
            <w:tcBorders>
              <w:top w:val="single" w:color="7F7F7F" w:sz="2" w:space="0"/>
              <w:bottom w:val="single" w:color="7F7F7F" w:sz="2" w:space="0"/>
            </w:tcBorders>
            <w:vAlign w:val="center"/>
          </w:tcPr>
          <w:p w14:paraId="0D004E79">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2.2</w:t>
            </w:r>
          </w:p>
        </w:tc>
      </w:tr>
      <w:tr w14:paraId="234F8E98">
        <w:trPr>
          <w:trHeight w:val="489" w:hRule="atLeast"/>
          <w:jc w:val="center"/>
        </w:trPr>
        <w:tc>
          <w:tcPr>
            <w:tcW w:w="3240" w:type="dxa"/>
            <w:tcBorders>
              <w:top w:val="single" w:color="7F7F7F" w:sz="2" w:space="0"/>
              <w:bottom w:val="single" w:color="7F7F7F" w:sz="2" w:space="0"/>
            </w:tcBorders>
            <w:vAlign w:val="center"/>
          </w:tcPr>
          <w:p w14:paraId="440051F0">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Garcinia mangostana</w:t>
            </w:r>
          </w:p>
        </w:tc>
        <w:tc>
          <w:tcPr>
            <w:tcW w:w="1262" w:type="dxa"/>
            <w:tcBorders>
              <w:top w:val="single" w:color="7F7F7F" w:sz="2" w:space="0"/>
              <w:bottom w:val="single" w:color="7F7F7F" w:sz="2" w:space="0"/>
            </w:tcBorders>
            <w:vAlign w:val="center"/>
          </w:tcPr>
          <w:p w14:paraId="35B6E9EF">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40.6</w:t>
            </w:r>
          </w:p>
        </w:tc>
        <w:tc>
          <w:tcPr>
            <w:tcW w:w="1262" w:type="dxa"/>
            <w:tcBorders>
              <w:top w:val="single" w:color="7F7F7F" w:sz="2" w:space="0"/>
              <w:bottom w:val="single" w:color="7F7F7F" w:sz="2" w:space="0"/>
            </w:tcBorders>
            <w:vAlign w:val="center"/>
          </w:tcPr>
          <w:p w14:paraId="19E7D2D6">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8.6</w:t>
            </w:r>
          </w:p>
        </w:tc>
        <w:tc>
          <w:tcPr>
            <w:tcW w:w="2320" w:type="dxa"/>
            <w:tcBorders>
              <w:top w:val="single" w:color="7F7F7F" w:sz="2" w:space="0"/>
              <w:bottom w:val="single" w:color="7F7F7F" w:sz="2" w:space="0"/>
            </w:tcBorders>
            <w:vAlign w:val="center"/>
          </w:tcPr>
          <w:p w14:paraId="171480D2">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4.6</w:t>
            </w:r>
          </w:p>
        </w:tc>
      </w:tr>
      <w:tr w14:paraId="52C87D28">
        <w:trPr>
          <w:trHeight w:val="489" w:hRule="atLeast"/>
          <w:jc w:val="center"/>
        </w:trPr>
        <w:tc>
          <w:tcPr>
            <w:tcW w:w="3240" w:type="dxa"/>
            <w:tcBorders>
              <w:top w:val="single" w:color="7F7F7F" w:sz="2" w:space="0"/>
              <w:bottom w:val="single" w:color="7F7F7F" w:sz="2" w:space="0"/>
            </w:tcBorders>
            <w:vAlign w:val="center"/>
          </w:tcPr>
          <w:p w14:paraId="66D475C2">
            <w:pPr>
              <w:widowControl/>
              <w:kinsoku w:val="0"/>
              <w:autoSpaceDE w:val="0"/>
              <w:autoSpaceDN w:val="0"/>
              <w:adjustRightInd w:val="0"/>
              <w:snapToGrid w:val="0"/>
              <w:spacing w:before="202" w:line="240" w:lineRule="auto"/>
              <w:jc w:val="both"/>
              <w:textAlignment w:val="baseline"/>
              <w:rPr>
                <w:rFonts w:hint="default" w:ascii="Arial Bold" w:hAnsi="Arial Bold" w:eastAsia="Arial" w:cs="Arial Bold"/>
                <w:b/>
                <w:bCs/>
                <w:snapToGrid w:val="0"/>
                <w:color w:val="000000"/>
                <w:kern w:val="0"/>
                <w:szCs w:val="21"/>
                <w:highlight w:val="none"/>
                <w:lang w:eastAsia="en-US"/>
              </w:rPr>
            </w:pPr>
            <w:r>
              <w:rPr>
                <w:rFonts w:hint="eastAsia" w:ascii="Times New Roman" w:hAnsi="Times New Roman" w:eastAsia="Times New Roman" w:cs="Arial Bold"/>
                <w:b/>
                <w:bCs/>
                <w:snapToGrid w:val="0"/>
                <w:color w:val="000000"/>
                <w:kern w:val="0"/>
                <w:sz w:val="19"/>
                <w:szCs w:val="21"/>
                <w:highlight w:val="none"/>
                <w:lang w:val="en-US" w:eastAsia="zh-CN"/>
              </w:rPr>
              <w:t>SRP + Lycopene</w:t>
            </w:r>
          </w:p>
        </w:tc>
        <w:tc>
          <w:tcPr>
            <w:tcW w:w="1262" w:type="dxa"/>
            <w:tcBorders>
              <w:top w:val="single" w:color="7F7F7F" w:sz="2" w:space="0"/>
              <w:bottom w:val="single" w:color="7F7F7F" w:sz="2" w:space="0"/>
            </w:tcBorders>
            <w:vAlign w:val="center"/>
          </w:tcPr>
          <w:p w14:paraId="4BC49293">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49.6</w:t>
            </w:r>
          </w:p>
        </w:tc>
        <w:tc>
          <w:tcPr>
            <w:tcW w:w="1262" w:type="dxa"/>
            <w:tcBorders>
              <w:top w:val="single" w:color="7F7F7F" w:sz="2" w:space="0"/>
              <w:bottom w:val="single" w:color="7F7F7F" w:sz="2" w:space="0"/>
            </w:tcBorders>
            <w:vAlign w:val="center"/>
          </w:tcPr>
          <w:p w14:paraId="3901E88F">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12.1</w:t>
            </w:r>
          </w:p>
        </w:tc>
        <w:tc>
          <w:tcPr>
            <w:tcW w:w="2320" w:type="dxa"/>
            <w:tcBorders>
              <w:top w:val="single" w:color="7F7F7F" w:sz="2" w:space="0"/>
              <w:bottom w:val="single" w:color="7F7F7F" w:sz="2" w:space="0"/>
            </w:tcBorders>
            <w:vAlign w:val="center"/>
          </w:tcPr>
          <w:p w14:paraId="493DB660">
            <w:pPr>
              <w:keepNext w:val="0"/>
              <w:keepLines w:val="0"/>
              <w:widowControl/>
              <w:suppressLineNumbers w:val="0"/>
              <w:jc w:val="both"/>
              <w:textAlignment w:val="center"/>
              <w:rPr>
                <w:rFonts w:ascii="Arial" w:hAnsi="Arial" w:eastAsia="Arial" w:cs="Arial"/>
                <w:snapToGrid w:val="0"/>
                <w:color w:val="000000"/>
                <w:kern w:val="0"/>
                <w:szCs w:val="21"/>
                <w:highlight w:val="none"/>
                <w:lang w:eastAsia="en-US"/>
              </w:rPr>
            </w:pPr>
            <w:r>
              <w:rPr>
                <w:rFonts w:hint="eastAsia" w:ascii="Times New Roman" w:hAnsi="Times New Roman" w:eastAsia="Times New Roman" w:cs="宋体"/>
                <w:i w:val="0"/>
                <w:iCs w:val="0"/>
                <w:color w:val="000000"/>
                <w:kern w:val="0"/>
                <w:sz w:val="22"/>
                <w:szCs w:val="22"/>
                <w:highlight w:val="none"/>
                <w:u w:val="none"/>
                <w:lang w:val="en-US" w:eastAsia="zh-CN" w:bidi="ar"/>
              </w:rPr>
              <w:t>4</w:t>
            </w:r>
          </w:p>
        </w:tc>
      </w:tr>
      <w:tr w14:paraId="02ABB01E">
        <w:trPr>
          <w:trHeight w:val="489" w:hRule="atLeast"/>
          <w:jc w:val="center"/>
        </w:trPr>
        <w:tc>
          <w:tcPr>
            <w:tcW w:w="3240" w:type="dxa"/>
            <w:tcBorders>
              <w:top w:val="single" w:color="7F7F7F" w:sz="2" w:space="0"/>
              <w:bottom w:val="single" w:color="7F7F7F" w:sz="2" w:space="0"/>
            </w:tcBorders>
            <w:vAlign w:val="center"/>
          </w:tcPr>
          <w:p w14:paraId="38256CE0">
            <w:pPr>
              <w:widowControl/>
              <w:kinsoku w:val="0"/>
              <w:autoSpaceDE w:val="0"/>
              <w:autoSpaceDN w:val="0"/>
              <w:adjustRightInd w:val="0"/>
              <w:snapToGrid w:val="0"/>
              <w:spacing w:before="202" w:line="240" w:lineRule="auto"/>
              <w:jc w:val="both"/>
              <w:textAlignment w:val="baseline"/>
              <w:rPr>
                <w:rFonts w:hint="eastAsia" w:ascii="Arial Bold" w:hAnsi="Arial Bold" w:eastAsia="Arial" w:cs="Arial Bold"/>
                <w:b/>
                <w:bCs/>
                <w:snapToGrid w:val="0"/>
                <w:color w:val="000000"/>
                <w:kern w:val="0"/>
                <w:szCs w:val="21"/>
                <w:highlight w:val="none"/>
                <w:lang w:val="en-US" w:eastAsia="zh-CN"/>
              </w:rPr>
            </w:pPr>
            <w:r>
              <w:rPr>
                <w:rFonts w:hint="eastAsia" w:ascii="Times New Roman" w:hAnsi="Times New Roman" w:eastAsia="Times New Roman" w:cs="Arial Bold"/>
                <w:b/>
                <w:bCs/>
                <w:snapToGrid w:val="0"/>
                <w:color w:val="000000"/>
                <w:kern w:val="0"/>
                <w:sz w:val="19"/>
                <w:szCs w:val="21"/>
                <w:highlight w:val="none"/>
                <w:lang w:val="en-US" w:eastAsia="zh-CN"/>
              </w:rPr>
              <w:t>SRP + Tea Extract</w:t>
            </w:r>
          </w:p>
        </w:tc>
        <w:tc>
          <w:tcPr>
            <w:tcW w:w="1262" w:type="dxa"/>
            <w:tcBorders>
              <w:top w:val="single" w:color="7F7F7F" w:sz="2" w:space="0"/>
              <w:bottom w:val="single" w:color="7F7F7F" w:sz="2" w:space="0"/>
            </w:tcBorders>
            <w:vAlign w:val="center"/>
          </w:tcPr>
          <w:p w14:paraId="5FF367EF">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65.6</w:t>
            </w:r>
          </w:p>
        </w:tc>
        <w:tc>
          <w:tcPr>
            <w:tcW w:w="1262" w:type="dxa"/>
            <w:tcBorders>
              <w:top w:val="single" w:color="7F7F7F" w:sz="2" w:space="0"/>
              <w:bottom w:val="single" w:color="7F7F7F" w:sz="2" w:space="0"/>
            </w:tcBorders>
            <w:vAlign w:val="center"/>
          </w:tcPr>
          <w:p w14:paraId="563F191B">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8.5</w:t>
            </w:r>
          </w:p>
        </w:tc>
        <w:tc>
          <w:tcPr>
            <w:tcW w:w="2320" w:type="dxa"/>
            <w:tcBorders>
              <w:top w:val="single" w:color="7F7F7F" w:sz="2" w:space="0"/>
              <w:bottom w:val="single" w:color="7F7F7F" w:sz="2" w:space="0"/>
            </w:tcBorders>
            <w:vAlign w:val="center"/>
          </w:tcPr>
          <w:p w14:paraId="543FABE5">
            <w:pPr>
              <w:keepNext w:val="0"/>
              <w:keepLines w:val="0"/>
              <w:widowControl/>
              <w:suppressLineNumbers w:val="0"/>
              <w:jc w:val="both"/>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Times New Roman" w:hAnsi="Times New Roman" w:eastAsia="Times New Roman" w:cs="宋体"/>
                <w:i w:val="0"/>
                <w:iCs w:val="0"/>
                <w:color w:val="000000"/>
                <w:kern w:val="0"/>
                <w:sz w:val="22"/>
                <w:szCs w:val="22"/>
                <w:highlight w:val="none"/>
                <w:u w:val="none"/>
                <w:lang w:val="en-US" w:eastAsia="zh-CN" w:bidi="ar"/>
              </w:rPr>
              <w:t>3.1</w:t>
            </w:r>
          </w:p>
        </w:tc>
      </w:tr>
    </w:tbl>
    <w:p w14:paraId="4F66BACE">
      <w:pPr>
        <w:keepNext w:val="0"/>
        <w:keepLines w:val="0"/>
        <w:widowControl/>
        <w:suppressLineNumbers w:val="0"/>
        <w:jc w:val="left"/>
        <w:rPr>
          <w:rFonts w:hint="default" w:ascii="Times New Roman" w:hAnsi="Times New Roman" w:eastAsia="Times New Roman" w:cs="Times New Roman"/>
          <w:snapToGrid w:val="0"/>
          <w:color w:val="000000"/>
          <w:kern w:val="0"/>
          <w:sz w:val="24"/>
          <w:szCs w:val="24"/>
          <w:highlight w:val="none"/>
          <w:lang w:val="en-US" w:eastAsia="zh-CN" w:bidi="ar-SA"/>
        </w:rPr>
      </w:pPr>
      <w:r>
        <w:rPr>
          <w:rFonts w:ascii="Times New Roman" w:hAnsi="Times New Roman" w:eastAsia="Times New Roman"/>
          <w:sz w:val="20"/>
          <w:highlight w:val="none"/>
        </w:rPr>
        <w:t>Abbreviations: SUCRA, surface under the cumulative ranking curve.</w:t>
      </w:r>
    </w:p>
    <w:p w14:paraId="5812450A">
      <w:pPr>
        <w:keepNext w:val="0"/>
        <w:keepLines w:val="0"/>
        <w:widowControl/>
        <w:suppressLineNumbers w:val="0"/>
        <w:jc w:val="center"/>
        <w:rPr>
          <w:rFonts w:hint="default" w:ascii="Times New Roman" w:hAnsi="Times New Roman" w:eastAsia="Times New Roman" w:cs="Times New Roman"/>
          <w:snapToGrid w:val="0"/>
          <w:color w:val="000000"/>
          <w:kern w:val="0"/>
          <w:sz w:val="24"/>
          <w:szCs w:val="24"/>
          <w:highlight w:val="none"/>
          <w:lang w:val="en-US" w:eastAsia="zh-CN" w:bidi="ar-SA"/>
        </w:rPr>
        <w:sectPr>
          <w:pgSz w:w="11906" w:h="16838"/>
          <w:pgMar w:top="680" w:right="850" w:bottom="680" w:left="85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p w14:paraId="41AC75D7">
      <w:pPr>
        <w:spacing w:before="240" w:after="120" w:line="230" w:lineRule="auto"/>
        <w:ind w:left="335"/>
        <w:outlineLvl w:val="2"/>
        <w:rPr>
          <w:rFonts w:hint="default" w:ascii="宋体" w:hAnsi="宋体" w:eastAsia="宋体" w:cs="宋体"/>
          <w:b/>
          <w:bCs/>
          <w:kern w:val="0"/>
          <w:sz w:val="36"/>
          <w:szCs w:val="36"/>
          <w:highlight w:val="none"/>
          <w:lang w:val="en-US" w:eastAsia="zh-CN" w:bidi="ar"/>
        </w:rPr>
      </w:pPr>
      <w:r>
        <w:rPr>
          <w:rFonts w:ascii="Times New Roman" w:hAnsi="Times New Roman" w:eastAsia="Times New Roman"/>
          <w:b/>
          <w:sz w:val="24"/>
          <w:highlight w:val="none"/>
        </w:rPr>
        <w:t xml:space="preserve">Appendix </w:t>
      </w:r>
      <w:r>
        <w:rPr>
          <w:rFonts w:hint="eastAsia" w:ascii="Times New Roman" w:hAnsi="Times New Roman" w:eastAsia="宋体"/>
          <w:b/>
          <w:sz w:val="24"/>
          <w:highlight w:val="none"/>
          <w:lang w:val="en-US" w:eastAsia="zh-CN"/>
        </w:rPr>
        <w:t>7</w:t>
      </w:r>
      <w:r>
        <w:rPr>
          <w:rFonts w:ascii="Times New Roman" w:hAnsi="Times New Roman" w:eastAsia="Times New Roman"/>
          <w:b/>
          <w:sz w:val="24"/>
          <w:highlight w:val="none"/>
        </w:rPr>
        <w:t>: League Table of Summary Estimates for Plant Extracts in Periodontitis Derived from Network Meta-analysis</w:t>
      </w:r>
    </w:p>
    <w:p w14:paraId="0717533B">
      <w:pPr>
        <w:spacing w:before="120" w:after="60" w:line="230" w:lineRule="auto"/>
        <w:ind w:left="335"/>
        <w:outlineLvl w:val="2"/>
        <w:rPr>
          <w:rFonts w:hint="default" w:ascii="Baskerville" w:hAnsi="Baskerville" w:eastAsia="Baskerville" w:cs="Baskerville"/>
          <w:spacing w:val="4"/>
          <w:sz w:val="24"/>
          <w:szCs w:val="24"/>
          <w:highlight w:val="none"/>
          <w:lang w:val="en-US"/>
        </w:rPr>
      </w:pPr>
      <w:r>
        <w:rPr>
          <w:rFonts w:hint="default" w:ascii="Times New Roman" w:hAnsi="Times New Roman" w:eastAsia="Times New Roman" w:cs="Times New Roman Bold"/>
          <w:b/>
          <w:bCs/>
          <w:snapToGrid w:val="0"/>
          <w:color w:val="000000"/>
          <w:kern w:val="0"/>
          <w:sz w:val="22"/>
          <w:szCs w:val="24"/>
          <w:highlight w:val="none"/>
          <w:lang w:val="en-US" w:eastAsia="zh-CN" w:bidi="ar-SA"/>
        </w:rPr>
        <w:t>Table S</w:t>
      </w:r>
      <w:r>
        <w:rPr>
          <w:rFonts w:hint="eastAsia" w:ascii="Times New Roman" w:hAnsi="Times New Roman" w:eastAsia="Times New Roman" w:cs="Times New Roman Bold"/>
          <w:b/>
          <w:bCs/>
          <w:snapToGrid w:val="0"/>
          <w:color w:val="000000"/>
          <w:kern w:val="0"/>
          <w:sz w:val="22"/>
          <w:szCs w:val="24"/>
          <w:highlight w:val="none"/>
          <w:lang w:val="en-US" w:eastAsia="zh-CN" w:bidi="ar-SA"/>
        </w:rPr>
        <w:t>7</w:t>
      </w:r>
      <w:r>
        <w:rPr>
          <w:rFonts w:hint="default" w:ascii="Times New Roman" w:hAnsi="Times New Roman" w:eastAsia="Times New Roman" w:cs="Times New Roman Bold"/>
          <w:b/>
          <w:bCs/>
          <w:snapToGrid w:val="0"/>
          <w:color w:val="000000"/>
          <w:kern w:val="0"/>
          <w:sz w:val="22"/>
          <w:szCs w:val="24"/>
          <w:highlight w:val="none"/>
          <w:lang w:val="en-US" w:eastAsia="zh-CN" w:bidi="ar-SA"/>
        </w:rPr>
        <w:t xml:space="preserve">.1: </w:t>
      </w:r>
      <w:r>
        <w:rPr>
          <w:rFonts w:hint="default" w:ascii="Times New Roman" w:hAnsi="Times New Roman" w:eastAsia="Times New Roman" w:cs="Times New Roman Regular"/>
          <w:spacing w:val="4"/>
          <w:sz w:val="22"/>
          <w:szCs w:val="24"/>
          <w:highlight w:val="none"/>
          <w:lang w:val="en-US"/>
        </w:rPr>
        <w:t>PPD</w:t>
      </w:r>
    </w:p>
    <w:tbl>
      <w:tblPr>
        <w:tblStyle w:val="8"/>
        <w:tblpPr w:leftFromText="180" w:rightFromText="180" w:vertAnchor="text" w:horzAnchor="page" w:tblpXSpec="center" w:tblpY="607"/>
        <w:tblOverlap w:val="never"/>
        <w:tblW w:w="16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45"/>
        <w:gridCol w:w="1245"/>
        <w:gridCol w:w="1245"/>
        <w:gridCol w:w="1295"/>
        <w:gridCol w:w="1245"/>
        <w:gridCol w:w="1245"/>
        <w:gridCol w:w="1245"/>
        <w:gridCol w:w="1245"/>
        <w:gridCol w:w="1459"/>
        <w:gridCol w:w="1245"/>
        <w:gridCol w:w="1245"/>
        <w:gridCol w:w="1245"/>
        <w:gridCol w:w="931"/>
      </w:tblGrid>
      <w:tr w14:paraId="01838299">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6D6" w:themeColor="accent2" w:themeTint="32" w:sz="4" w:space="0"/>
            </w:tcBorders>
            <w:shd w:val="clear" w:color="auto" w:fill="FCE4D3"/>
            <w:vAlign w:val="center"/>
          </w:tcPr>
          <w:p w14:paraId="79FE9842">
            <w:pPr>
              <w:widowControl/>
              <w:kinsoku w:val="0"/>
              <w:autoSpaceDE w:val="0"/>
              <w:autoSpaceDN w:val="0"/>
              <w:adjustRightInd w:val="0"/>
              <w:snapToGrid w:val="0"/>
              <w:spacing w:before="41" w:line="205" w:lineRule="auto"/>
              <w:ind w:left="259"/>
              <w:jc w:val="both"/>
              <w:textAlignment w:val="baseline"/>
              <w:rPr>
                <w:rFonts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SRP</w:t>
            </w:r>
          </w:p>
        </w:tc>
        <w:tc>
          <w:tcPr>
            <w:tcW w:w="1245" w:type="dxa"/>
            <w:tcBorders>
              <w:top w:val="nil"/>
              <w:left w:val="single" w:color="FBE6D6" w:themeColor="accent2" w:themeTint="32" w:sz="4" w:space="0"/>
              <w:bottom w:val="single" w:color="FBE5D5" w:themeColor="accent2" w:themeTint="33" w:sz="4" w:space="0"/>
              <w:right w:val="nil"/>
            </w:tcBorders>
            <w:shd w:val="clear" w:color="auto" w:fill="auto"/>
            <w:vAlign w:val="center"/>
          </w:tcPr>
          <w:p w14:paraId="396E20E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383A0C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95" w:type="dxa"/>
            <w:tcBorders>
              <w:top w:val="nil"/>
              <w:left w:val="nil"/>
              <w:bottom w:val="nil"/>
              <w:right w:val="nil"/>
            </w:tcBorders>
            <w:shd w:val="clear" w:color="auto" w:fill="auto"/>
            <w:vAlign w:val="center"/>
          </w:tcPr>
          <w:p w14:paraId="54E4F66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C71267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2DD5FB5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240949A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5D6AD7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459" w:type="dxa"/>
            <w:tcBorders>
              <w:top w:val="nil"/>
              <w:left w:val="nil"/>
              <w:bottom w:val="nil"/>
              <w:right w:val="nil"/>
            </w:tcBorders>
            <w:shd w:val="clear" w:color="auto" w:fill="auto"/>
            <w:vAlign w:val="center"/>
          </w:tcPr>
          <w:p w14:paraId="2B80B5E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6137727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09B992D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7212E86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1B83004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4AD16083">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3EF8176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-0.20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(-0.91,0.51)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0E2046D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Aloe vera gel</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341D1BA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95" w:type="dxa"/>
            <w:tcBorders>
              <w:top w:val="nil"/>
              <w:left w:val="nil"/>
              <w:bottom w:val="nil"/>
              <w:right w:val="nil"/>
            </w:tcBorders>
            <w:shd w:val="clear" w:color="auto" w:fill="auto"/>
            <w:vAlign w:val="center"/>
          </w:tcPr>
          <w:p w14:paraId="7340A67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D5D4DC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2D5108F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7AABF31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0613ADE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459" w:type="dxa"/>
            <w:tcBorders>
              <w:top w:val="nil"/>
              <w:left w:val="nil"/>
              <w:bottom w:val="nil"/>
              <w:right w:val="nil"/>
            </w:tcBorders>
            <w:shd w:val="clear" w:color="auto" w:fill="auto"/>
            <w:vAlign w:val="center"/>
          </w:tcPr>
          <w:p w14:paraId="4065016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733B89A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8BD03E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8B70C7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15BDD27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132631EA">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4CC9C60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(-0.61,0.75)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F071A6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0.27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(-0.72,1.25)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3333FB0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CAP</w:t>
            </w:r>
          </w:p>
        </w:tc>
        <w:tc>
          <w:tcPr>
            <w:tcW w:w="129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7163EF7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3F7EA1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732B1AB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2C0ED37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170B288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459" w:type="dxa"/>
            <w:tcBorders>
              <w:top w:val="nil"/>
              <w:left w:val="nil"/>
              <w:bottom w:val="nil"/>
              <w:right w:val="nil"/>
            </w:tcBorders>
            <w:shd w:val="clear" w:color="auto" w:fill="auto"/>
            <w:vAlign w:val="center"/>
          </w:tcPr>
          <w:p w14:paraId="049E011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9DCB3E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F4CF1D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034A49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06A6A50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53528C37">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48D9533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1.13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(0.44,1.82)</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29F6A0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1.33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(0.34,2.32)</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E9C595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1.06</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(0.09,2.03)</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4F7FF73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CLE</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5720FA9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31A513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4D05CE1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13A1781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459" w:type="dxa"/>
            <w:tcBorders>
              <w:top w:val="nil"/>
              <w:left w:val="nil"/>
              <w:bottom w:val="nil"/>
              <w:right w:val="nil"/>
            </w:tcBorders>
            <w:shd w:val="clear" w:color="auto" w:fill="auto"/>
            <w:vAlign w:val="center"/>
          </w:tcPr>
          <w:p w14:paraId="3AB88EA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19B3820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6456A18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FA0FD4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48E403F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30AECEE9">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2D16A38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0.35</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(0.12,0.57)</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710CC8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0.55</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(-0.20,1.30)</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8C9A84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0.28</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(-0.44,1.00)</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9198F4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-0.78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(-1.51,-0.06)</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4596CAA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Curcumin</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42765FF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715CBE4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A45ADC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459" w:type="dxa"/>
            <w:tcBorders>
              <w:top w:val="nil"/>
              <w:left w:val="nil"/>
              <w:bottom w:val="nil"/>
              <w:right w:val="nil"/>
            </w:tcBorders>
            <w:shd w:val="clear" w:color="auto" w:fill="auto"/>
            <w:vAlign w:val="center"/>
          </w:tcPr>
          <w:p w14:paraId="71B8F3E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1C70971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6DAEFD2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105A8B4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6094A14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20F2EF17">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3AAABB3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0.46</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(-0.30,1.21)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FB972D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0.66</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(-0.38,1.69)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3041FD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0.39</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(-0.63,1.40)</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7EF271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-0.67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(-1.70,0.35)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3F0D00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(-0.68,0.89)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727FA35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eastAsia" w:ascii="Times New Roman" w:hAnsi="Times New Roman" w:eastAsia="Times New Roman" w:cs="Arial"/>
                <w:snapToGrid w:val="0"/>
                <w:color w:val="000000"/>
                <w:spacing w:val="-1"/>
                <w:kern w:val="0"/>
                <w:sz w:val="16"/>
                <w:szCs w:val="16"/>
                <w:highlight w:val="none"/>
                <w:lang w:val="en-US" w:eastAsia="zh-CN"/>
              </w:rPr>
              <w:t>Emblica officinalis</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07F3C0C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405F16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459" w:type="dxa"/>
            <w:tcBorders>
              <w:top w:val="nil"/>
              <w:left w:val="nil"/>
              <w:bottom w:val="nil"/>
              <w:right w:val="nil"/>
            </w:tcBorders>
            <w:shd w:val="clear" w:color="auto" w:fill="auto"/>
            <w:vAlign w:val="center"/>
          </w:tcPr>
          <w:p w14:paraId="6716838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7ED46B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3C4139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3E54936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36DADFA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1889501A">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263EA64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-0.10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(-0.89,0.69)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695F99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(-0.97,1.17)</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58FCA2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-0.17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(-1.21,0.88)</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18A386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-1.23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(-2.28,-0.18)</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DCA335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-0.45</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(-1.27,0.38)</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C3487E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(-1.65,0.54)</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1125FD5C">
            <w:pPr>
              <w:widowControl/>
              <w:kinsoku w:val="0"/>
              <w:autoSpaceDE w:val="0"/>
              <w:autoSpaceDN w:val="0"/>
              <w:adjustRightInd w:val="0"/>
              <w:snapToGrid w:val="0"/>
              <w:spacing w:before="41" w:line="205" w:lineRule="auto"/>
              <w:ind w:left="259" w:firstLine="158" w:firstLineChars="100"/>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FVB</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459348E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459" w:type="dxa"/>
            <w:tcBorders>
              <w:top w:val="nil"/>
              <w:left w:val="nil"/>
              <w:bottom w:val="nil"/>
              <w:right w:val="nil"/>
            </w:tcBorders>
            <w:shd w:val="clear" w:color="auto" w:fill="auto"/>
            <w:vAlign w:val="center"/>
          </w:tcPr>
          <w:p w14:paraId="1AE6EA3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574A46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1D4650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744E525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30F04F6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1871981E">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5B9DD4B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-0.00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(-0.78,0.78)</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FB8B19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(-0.85,1.25)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A0D7CD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-0.07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(-1.10,0.97)</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66595B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-1.13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(-2.17,-0.09)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4E1BEA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-0.35</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(-1.16,0.46)</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CAA181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(-1.54,0.63)</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5F5AA1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(-1.01,1.21)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35B1AEE3">
            <w:pPr>
              <w:widowControl/>
              <w:kinsoku w:val="0"/>
              <w:autoSpaceDE w:val="0"/>
              <w:autoSpaceDN w:val="0"/>
              <w:adjustRightInd w:val="0"/>
              <w:snapToGrid w:val="0"/>
              <w:spacing w:before="41" w:line="205" w:lineRule="auto"/>
              <w:ind w:left="259" w:firstLine="158" w:firstLineChars="100"/>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FVJ</w:t>
            </w:r>
          </w:p>
        </w:tc>
        <w:tc>
          <w:tcPr>
            <w:tcW w:w="1459"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708EC72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453863E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72732C0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5A6508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509BF27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6A6B3A7E">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54459CD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1.00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(0.43,1.56)</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3D9409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1.20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(0.29,2.11)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8677EA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0.93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(0.04,1.82)</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3EC8AA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-0.13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(-1.03,0.76)</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57AEC9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0.65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(0.04,1.26)</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B0EE4A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0.54</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(-0.40,1.48)</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AE3D7D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1.10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(0.12,2.07)</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E477A2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1.00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(0.03,1.96)</w:t>
            </w:r>
          </w:p>
        </w:tc>
        <w:tc>
          <w:tcPr>
            <w:tcW w:w="1459"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24A2DAB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G.mangostana</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08038B8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5C7920B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073FE1F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1C64AEF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06181AF2">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562CDF7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0.73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(-0.17,1.63)</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20C108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0.93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(-0.21,2.07)</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703149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0.66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(-0.46,1.79)</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FF50DE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-0.40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(-1.53,0.73)</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99D020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(-0.54,1.30)</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47572F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0.27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(-0.90,1.45)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3931B0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0.83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(-0.37,2.03)</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A977F1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0.73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(-0.46,1.92)</w:t>
            </w:r>
          </w:p>
        </w:tc>
        <w:tc>
          <w:tcPr>
            <w:tcW w:w="1459"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601EC7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-0.27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(-1.33,0.79)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5F7B170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LEOG</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275D4AF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1245" w:type="dxa"/>
            <w:tcBorders>
              <w:top w:val="nil"/>
              <w:left w:val="nil"/>
              <w:bottom w:val="nil"/>
              <w:right w:val="nil"/>
            </w:tcBorders>
            <w:shd w:val="clear" w:color="auto" w:fill="auto"/>
            <w:vAlign w:val="center"/>
          </w:tcPr>
          <w:p w14:paraId="238F2AC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3DC3771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4DBA65AC">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3B50C14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0.59</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(0.07,1.11)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13B99B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0.79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(-0.09,1.67)</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9527AE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(-0.34,1.38)</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C95659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-0.54</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(-1.41,0.32)</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417F59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(-0.33,0.81)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5EA922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0.13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(-0.78,1.05)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C4A49DF">
            <w:pPr>
              <w:widowControl/>
              <w:kinsoku w:val="0"/>
              <w:autoSpaceDE w:val="0"/>
              <w:autoSpaceDN w:val="0"/>
              <w:adjustRightInd w:val="0"/>
              <w:snapToGrid w:val="0"/>
              <w:spacing w:before="41" w:line="205" w:lineRule="auto"/>
              <w:ind w:left="259" w:firstLine="158" w:firstLineChars="100"/>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0.69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(-0.26,1.64)</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D6DAC0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(-0.35,1.52)</w:t>
            </w:r>
          </w:p>
        </w:tc>
        <w:tc>
          <w:tcPr>
            <w:tcW w:w="1459"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7A4700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-0.41</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(-1.18,0.36)</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33A91B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(-1.18,0.89)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4E3F6DF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Lycopene</w:t>
            </w:r>
          </w:p>
        </w:tc>
        <w:tc>
          <w:tcPr>
            <w:tcW w:w="1245"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5708D62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c>
          <w:tcPr>
            <w:tcW w:w="931" w:type="dxa"/>
            <w:tcBorders>
              <w:top w:val="nil"/>
              <w:left w:val="nil"/>
              <w:bottom w:val="nil"/>
              <w:right w:val="nil"/>
            </w:tcBorders>
            <w:shd w:val="clear" w:color="auto" w:fill="auto"/>
            <w:vAlign w:val="center"/>
          </w:tcPr>
          <w:p w14:paraId="72E3FFA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0F47F66B">
        <w:trPr>
          <w:trHeight w:val="550"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5C3D26C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0.13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(-0.79,1.05)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5B106C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0.33</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(-0.83,1.49)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AB4B1D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(-1.08,1.20)</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DDACD4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-1.00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(-2.15,0.15)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2FE7CE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(-1.16,0.73)</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5954D9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(-1.51,0.86)</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05C9B6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(-0.98,1.44)</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623171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(-1.07,1.33)</w:t>
            </w:r>
          </w:p>
        </w:tc>
        <w:tc>
          <w:tcPr>
            <w:tcW w:w="1459"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A437F2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-0.87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(-1.95,0.21)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00E649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-0.60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(-1.88,0.68)</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66066F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-0.46</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(-1.51,0.60)</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2D91A69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OCE</w:t>
            </w:r>
          </w:p>
        </w:tc>
        <w:tc>
          <w:tcPr>
            <w:tcW w:w="931" w:type="dxa"/>
            <w:tcBorders>
              <w:top w:val="nil"/>
              <w:left w:val="single" w:color="FBE5D5" w:themeColor="accent2" w:themeTint="33" w:sz="4" w:space="0"/>
              <w:bottom w:val="nil"/>
              <w:right w:val="nil"/>
            </w:tcBorders>
            <w:shd w:val="clear" w:color="auto" w:fill="auto"/>
            <w:vAlign w:val="center"/>
          </w:tcPr>
          <w:p w14:paraId="1A5DD4D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p>
        </w:tc>
      </w:tr>
      <w:tr w14:paraId="3CD29319">
        <w:trPr>
          <w:trHeight w:val="559" w:hRule="atLeast"/>
          <w:jc w:val="center"/>
        </w:trPr>
        <w:tc>
          <w:tcPr>
            <w:tcW w:w="1245"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7D93EC6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(0.12,0.65)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74DE40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0.59</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(-0.17,1.35)</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D4AA7B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0.32</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(-0.41,1.05)</w:t>
            </w:r>
          </w:p>
        </w:tc>
        <w:tc>
          <w:tcPr>
            <w:tcW w:w="129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A8B18E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-0.74</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(-1.48,-0.01)</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F0F12F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(-0.31,0.38)</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9E1FE9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-0.07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(-0.87,0.73)</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289106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(-0.35,1.32)</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CBA27A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(-0.43,1.21)</w:t>
            </w:r>
          </w:p>
        </w:tc>
        <w:tc>
          <w:tcPr>
            <w:tcW w:w="1459"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DBBA4E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-0.61</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(-1.24,0.02)</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7A6FC9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-0.34</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(-1.28,0.59)</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833F6B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(-0.79,0.38)</w:t>
            </w:r>
          </w:p>
        </w:tc>
        <w:tc>
          <w:tcPr>
            <w:tcW w:w="1245"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3D4F9F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0.26</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(-0.70,1.21)</w:t>
            </w:r>
          </w:p>
        </w:tc>
        <w:tc>
          <w:tcPr>
            <w:tcW w:w="931" w:type="dxa"/>
            <w:tcBorders>
              <w:top w:val="nil"/>
              <w:left w:val="single" w:color="FBE5D5" w:themeColor="accent2" w:themeTint="33" w:sz="4" w:space="0"/>
              <w:bottom w:val="nil"/>
              <w:right w:val="nil"/>
            </w:tcBorders>
            <w:shd w:val="clear" w:color="auto" w:fill="FCE4D3"/>
            <w:vAlign w:val="center"/>
          </w:tcPr>
          <w:p w14:paraId="4BC4B2A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eastAsia="en-US"/>
              </w:rPr>
            </w:pPr>
            <w:r>
              <w:rPr>
                <w:rFonts w:hint="default" w:ascii="Times New Roman" w:hAnsi="Times New Roman" w:eastAsia="Times New Roman" w:cs="Arial"/>
                <w:snapToGrid w:val="0"/>
                <w:color w:val="000000"/>
                <w:spacing w:val="-1"/>
                <w:kern w:val="0"/>
                <w:sz w:val="16"/>
                <w:szCs w:val="16"/>
                <w:highlight w:val="none"/>
                <w:lang w:val="en-US" w:eastAsia="zh-CN"/>
              </w:rPr>
              <w:t>Tea Extract</w:t>
            </w:r>
          </w:p>
        </w:tc>
      </w:tr>
    </w:tbl>
    <w:p w14:paraId="3BAE61FE">
      <w:pPr>
        <w:keepNext w:val="0"/>
        <w:keepLines w:val="0"/>
        <w:widowControl/>
        <w:suppressLineNumbers w:val="0"/>
        <w:ind w:firstLine="300" w:firstLineChars="150"/>
        <w:jc w:val="left"/>
        <w:rPr>
          <w:rFonts w:ascii="TimesNewRomanPS-BoldMT" w:hAnsi="TimesNewRomanPS-BoldMT" w:eastAsia="TimesNewRomanPS-BoldMT" w:cs="TimesNewRomanPS-BoldMT"/>
          <w:b/>
          <w:bCs/>
          <w:color w:val="000000"/>
          <w:kern w:val="0"/>
          <w:sz w:val="24"/>
          <w:szCs w:val="24"/>
          <w:highlight w:val="none"/>
          <w:lang w:val="en-US" w:eastAsia="zh-CN" w:bidi="ar"/>
        </w:rPr>
      </w:pPr>
      <w:r>
        <w:rPr>
          <w:rFonts w:hint="default" w:ascii="Times New Roman" w:hAnsi="Times New Roman" w:eastAsia="Times New Roman" w:cs="Times New Roman Regular"/>
          <w:kern w:val="0"/>
          <w:sz w:val="20"/>
          <w:szCs w:val="24"/>
          <w:highlight w:val="none"/>
          <w:lang w:val="en-US" w:eastAsia="zh-CN" w:bidi="ar"/>
        </w:rPr>
        <w:t xml:space="preserve">The league table shows pairwise comparisons for the PPD outcome derived from the network meta-analysis. </w:t>
      </w:r>
    </w:p>
    <w:p w14:paraId="4145A6FF">
      <w:pPr>
        <w:keepNext w:val="0"/>
        <w:keepLines w:val="0"/>
        <w:widowControl/>
        <w:suppressLineNumbers w:val="0"/>
        <w:jc w:val="left"/>
        <w:rPr>
          <w:rFonts w:ascii="Times New Roman" w:hAnsi="Times New Roman" w:eastAsia="Times New Roman"/>
          <w:sz w:val="20"/>
          <w:highlight w:val="none"/>
        </w:rPr>
      </w:pPr>
      <w:r>
        <w:rPr>
          <w:rFonts w:hint="eastAsia" w:ascii="Times New Roman" w:hAnsi="Times New Roman" w:eastAsia="宋体"/>
          <w:sz w:val="20"/>
          <w:highlight w:val="none"/>
          <w:lang w:eastAsia="zh-CN"/>
        </w:rPr>
        <w:t>Note: Aloe vera</w:t>
      </w:r>
      <w:r>
        <w:rPr>
          <w:rFonts w:ascii="Times New Roman" w:hAnsi="Times New Roman" w:eastAsia="Times New Roman"/>
          <w:sz w:val="20"/>
          <w:highlight w:val="none"/>
        </w:rPr>
        <w:t xml:space="preserve"> = SRP + Aloe vera gel;CAP=SRP +CAP;CLE=SRP +CLE;Curcumin=SRP +Curcumin; Emblica = SRP + </w:t>
      </w:r>
      <w:r>
        <w:rPr>
          <w:rFonts w:hint="eastAsia" w:ascii="Times New Roman" w:hAnsi="Times New Roman" w:eastAsia="宋体"/>
          <w:sz w:val="20"/>
          <w:highlight w:val="none"/>
          <w:lang w:eastAsia="zh-CN"/>
        </w:rPr>
        <w:t>Emblica officinalis</w:t>
      </w:r>
      <w:r>
        <w:rPr>
          <w:rFonts w:ascii="Times New Roman" w:hAnsi="Times New Roman" w:eastAsia="Times New Roman"/>
          <w:sz w:val="20"/>
          <w:highlight w:val="none"/>
        </w:rPr>
        <w:t>; Garcinia mangostana = SRP + Garcinia mangostana;LEOG=SRP +LEOG;Lycopene=SRP +Lycopene;OCE=SRP +OCE;Tea Extract=SRP +Tea Extract.</w:t>
      </w:r>
    </w:p>
    <w:p w14:paraId="1566B31D">
      <w:pPr>
        <w:keepNext w:val="0"/>
        <w:keepLines w:val="0"/>
        <w:widowControl/>
        <w:suppressLineNumbers w:val="0"/>
        <w:jc w:val="left"/>
        <w:rPr>
          <w:rFonts w:hint="default" w:ascii="Times New Roman" w:hAnsi="Times New Roman" w:eastAsia="Times New Roman"/>
          <w:sz w:val="20"/>
          <w:highlight w:val="none"/>
          <w:lang w:val="en-US" w:eastAsia="zh-CN"/>
        </w:rPr>
      </w:pPr>
      <w:r>
        <w:rPr>
          <w:rFonts w:hint="default" w:ascii="Times New Roman" w:hAnsi="Times New Roman" w:eastAsia="Times New Roman"/>
          <w:sz w:val="20"/>
          <w:highlight w:val="none"/>
          <w:lang w:val="en-US" w:eastAsia="zh-CN"/>
        </w:rPr>
        <w:t xml:space="preserve">Each cell reports the mean difference (95% CI) for the column treatment versus the row treatment. For outcomes in which lower values indicate improvement, </w:t>
      </w:r>
      <w:r>
        <w:rPr>
          <w:rFonts w:hint="eastAsia" w:ascii="Times New Roman" w:hAnsi="Times New Roman" w:eastAsia="Times New Roman"/>
          <w:sz w:val="20"/>
          <w:highlight w:val="none"/>
          <w:lang w:val="en-US" w:eastAsia="zh-CN"/>
        </w:rPr>
        <w:t>negative values favour the column treatment and positive values favour the row treatment</w:t>
      </w:r>
      <w:r>
        <w:rPr>
          <w:rFonts w:hint="default" w:ascii="Times New Roman" w:hAnsi="Times New Roman" w:eastAsia="Times New Roman"/>
          <w:sz w:val="20"/>
          <w:highlight w:val="none"/>
          <w:lang w:val="en-US" w:eastAsia="zh-CN"/>
        </w:rPr>
        <w:t>.</w:t>
      </w:r>
    </w:p>
    <w:p w14:paraId="0CF53A6D">
      <w:pPr>
        <w:spacing w:before="78" w:line="230" w:lineRule="auto"/>
        <w:outlineLvl w:val="2"/>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p>
    <w:p w14:paraId="2381A2B6">
      <w:pPr>
        <w:spacing w:before="120" w:after="60" w:line="230" w:lineRule="auto"/>
        <w:ind w:left="335"/>
        <w:outlineLvl w:val="2"/>
        <w:rPr>
          <w:rFonts w:hint="eastAsia" w:ascii="Baskerville" w:hAnsi="Baskerville" w:eastAsia="宋体" w:cs="Baskerville"/>
          <w:b w:val="0"/>
          <w:bCs w:val="0"/>
          <w:spacing w:val="-1"/>
          <w:sz w:val="24"/>
          <w:szCs w:val="24"/>
          <w:highlight w:val="none"/>
          <w:lang w:val="en-US" w:eastAsia="zh-CN"/>
        </w:rPr>
      </w:pPr>
      <w:r>
        <w:rPr>
          <w:rFonts w:hint="default" w:ascii="Times New Roman" w:hAnsi="Times New Roman" w:eastAsia="Times New Roman" w:cs="Times New Roman Bold"/>
          <w:b/>
          <w:bCs/>
          <w:snapToGrid w:val="0"/>
          <w:color w:val="000000"/>
          <w:kern w:val="0"/>
          <w:sz w:val="22"/>
          <w:szCs w:val="24"/>
          <w:highlight w:val="none"/>
          <w:lang w:val="en-US" w:eastAsia="zh-CN" w:bidi="ar-SA"/>
        </w:rPr>
        <w:t>Table S</w:t>
      </w:r>
      <w:r>
        <w:rPr>
          <w:rFonts w:hint="eastAsia" w:ascii="Times New Roman" w:hAnsi="Times New Roman" w:eastAsia="Times New Roman" w:cs="Times New Roman Bold"/>
          <w:b/>
          <w:bCs/>
          <w:snapToGrid w:val="0"/>
          <w:color w:val="000000"/>
          <w:kern w:val="0"/>
          <w:sz w:val="22"/>
          <w:szCs w:val="24"/>
          <w:highlight w:val="none"/>
          <w:lang w:val="en-US" w:eastAsia="zh-CN" w:bidi="ar-SA"/>
        </w:rPr>
        <w:t>7</w:t>
      </w:r>
      <w:r>
        <w:rPr>
          <w:rFonts w:hint="default" w:ascii="Times New Roman" w:hAnsi="Times New Roman" w:eastAsia="Times New Roman" w:cs="Times New Roman Bold"/>
          <w:b/>
          <w:bCs/>
          <w:snapToGrid w:val="0"/>
          <w:color w:val="000000"/>
          <w:kern w:val="0"/>
          <w:sz w:val="22"/>
          <w:szCs w:val="24"/>
          <w:highlight w:val="none"/>
          <w:lang w:val="en-US" w:eastAsia="zh-CN" w:bidi="ar-SA"/>
        </w:rPr>
        <w:t>.</w:t>
      </w:r>
      <w:r>
        <w:rPr>
          <w:rFonts w:hint="eastAsia" w:ascii="Times New Roman" w:hAnsi="Times New Roman" w:eastAsia="Times New Roman" w:cs="Times New Roman Bold"/>
          <w:b/>
          <w:bCs/>
          <w:snapToGrid w:val="0"/>
          <w:color w:val="000000"/>
          <w:kern w:val="0"/>
          <w:sz w:val="22"/>
          <w:szCs w:val="24"/>
          <w:highlight w:val="none"/>
          <w:lang w:val="en-US" w:eastAsia="zh-CN" w:bidi="ar-SA"/>
        </w:rPr>
        <w:t>2</w:t>
      </w:r>
      <w:r>
        <w:rPr>
          <w:rFonts w:hint="default" w:ascii="Times New Roman" w:hAnsi="Times New Roman" w:eastAsia="Times New Roman" w:cs="Times New Roman Bold"/>
          <w:b/>
          <w:bCs/>
          <w:snapToGrid w:val="0"/>
          <w:color w:val="000000"/>
          <w:kern w:val="0"/>
          <w:sz w:val="22"/>
          <w:szCs w:val="24"/>
          <w:highlight w:val="none"/>
          <w:lang w:val="en-US" w:eastAsia="zh-CN" w:bidi="ar-SA"/>
        </w:rPr>
        <w:t>:</w:t>
      </w:r>
      <w:r>
        <w:rPr>
          <w:rFonts w:hint="eastAsia" w:ascii="Times New Roman" w:hAnsi="Times New Roman" w:eastAsia="Times New Roman" w:cs="Times New Roman Bold"/>
          <w:b/>
          <w:bCs/>
          <w:snapToGrid w:val="0"/>
          <w:color w:val="000000"/>
          <w:kern w:val="0"/>
          <w:sz w:val="22"/>
          <w:szCs w:val="24"/>
          <w:highlight w:val="none"/>
          <w:lang w:val="en-US" w:eastAsia="zh-CN" w:bidi="ar-SA"/>
        </w:rPr>
        <w:t xml:space="preserve"> </w:t>
      </w:r>
      <w:r>
        <w:rPr>
          <w:rFonts w:hint="eastAsia" w:ascii="Times New Roman" w:hAnsi="Times New Roman" w:eastAsia="Times New Roman" w:cs="Baskerville"/>
          <w:b w:val="0"/>
          <w:bCs w:val="0"/>
          <w:spacing w:val="-1"/>
          <w:sz w:val="22"/>
          <w:szCs w:val="24"/>
          <w:highlight w:val="none"/>
          <w:lang w:val="en-US" w:eastAsia="zh-CN"/>
        </w:rPr>
        <w:t>CAL</w:t>
      </w:r>
    </w:p>
    <w:p w14:paraId="0052F415">
      <w:pPr>
        <w:spacing w:before="78" w:line="230" w:lineRule="auto"/>
        <w:ind w:left="335"/>
        <w:outlineLvl w:val="2"/>
        <w:rPr>
          <w:rFonts w:hint="eastAsia" w:ascii="Baskerville" w:hAnsi="Baskerville" w:eastAsia="宋体" w:cs="Baskerville"/>
          <w:b w:val="0"/>
          <w:bCs w:val="0"/>
          <w:spacing w:val="-1"/>
          <w:sz w:val="24"/>
          <w:szCs w:val="24"/>
          <w:highlight w:val="none"/>
          <w:lang w:val="en-US" w:eastAsia="zh-CN"/>
        </w:rPr>
      </w:pPr>
      <w:r>
        <w:rPr>
          <w:rFonts w:hint="default" w:ascii="Times New Roman" w:hAnsi="Times New Roman" w:eastAsia="Times New Roman" w:cs="Times New Roman Regular"/>
          <w:kern w:val="0"/>
          <w:sz w:val="20"/>
          <w:szCs w:val="24"/>
          <w:highlight w:val="none"/>
          <w:lang w:val="en-US" w:eastAsia="zh-CN" w:bidi="ar"/>
        </w:rPr>
        <w:t xml:space="preserve">The league table shows pairwise comparisons for the CAL outcome derived from the network meta-analysis. </w:t>
      </w:r>
    </w:p>
    <w:tbl>
      <w:tblPr>
        <w:tblStyle w:val="8"/>
        <w:tblW w:w="152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1"/>
        <w:gridCol w:w="1291"/>
        <w:gridCol w:w="1291"/>
        <w:gridCol w:w="1291"/>
        <w:gridCol w:w="1291"/>
        <w:gridCol w:w="1291"/>
        <w:gridCol w:w="1291"/>
        <w:gridCol w:w="1346"/>
        <w:gridCol w:w="1291"/>
        <w:gridCol w:w="1291"/>
        <w:gridCol w:w="1291"/>
        <w:gridCol w:w="966"/>
      </w:tblGrid>
      <w:tr w14:paraId="0766F61E">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6D6" w:themeColor="accent2" w:themeTint="32" w:sz="4" w:space="0"/>
            </w:tcBorders>
            <w:shd w:val="clear" w:color="auto" w:fill="FCE4D3"/>
            <w:vAlign w:val="center"/>
          </w:tcPr>
          <w:p w14:paraId="462EE3B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SRP</w:t>
            </w:r>
          </w:p>
        </w:tc>
        <w:tc>
          <w:tcPr>
            <w:tcW w:w="1291" w:type="dxa"/>
            <w:tcBorders>
              <w:top w:val="nil"/>
              <w:left w:val="single" w:color="FBE6D6" w:themeColor="accent2" w:themeTint="32" w:sz="4" w:space="0"/>
              <w:bottom w:val="single" w:color="FBE5D5" w:themeColor="accent2" w:themeTint="33" w:sz="4" w:space="0"/>
              <w:right w:val="nil"/>
            </w:tcBorders>
            <w:shd w:val="clear" w:color="auto" w:fill="auto"/>
            <w:vAlign w:val="center"/>
          </w:tcPr>
          <w:p w14:paraId="47A30E7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44BFF5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5C01889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D1A8AA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03AEA9C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1D7035B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6" w:type="dxa"/>
            <w:tcBorders>
              <w:top w:val="nil"/>
              <w:left w:val="nil"/>
              <w:bottom w:val="nil"/>
              <w:right w:val="nil"/>
            </w:tcBorders>
            <w:shd w:val="clear" w:color="auto" w:fill="auto"/>
            <w:vAlign w:val="center"/>
          </w:tcPr>
          <w:p w14:paraId="3FE1EE2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527CA63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12F1887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24600BF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259B8AF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4E7CD662">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2DCAE30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0.97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(-0.20,2.14)</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6926FE8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Aloe vera gel</w:t>
            </w:r>
          </w:p>
        </w:tc>
        <w:tc>
          <w:tcPr>
            <w:tcW w:w="1291"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44C9686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6C3AD5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0265E93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C12D3B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7D421CE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6" w:type="dxa"/>
            <w:tcBorders>
              <w:top w:val="nil"/>
              <w:left w:val="nil"/>
              <w:bottom w:val="nil"/>
              <w:right w:val="nil"/>
            </w:tcBorders>
            <w:shd w:val="clear" w:color="auto" w:fill="auto"/>
            <w:vAlign w:val="center"/>
          </w:tcPr>
          <w:p w14:paraId="5214672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EA4D1E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29119A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5178B56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49A7868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08221036">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645D444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0.42</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(-1.34,2.18)</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85CBD1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-0.55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(-2.66,1.56)</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243E63D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CAP</w:t>
            </w:r>
          </w:p>
        </w:tc>
        <w:tc>
          <w:tcPr>
            <w:tcW w:w="1291" w:type="dxa"/>
            <w:tcBorders>
              <w:top w:val="nil"/>
              <w:left w:val="single" w:color="FBE5D5" w:themeColor="accent2" w:themeTint="33" w:sz="4" w:space="0"/>
              <w:bottom w:val="nil"/>
              <w:right w:val="nil"/>
            </w:tcBorders>
            <w:shd w:val="clear" w:color="auto" w:fill="auto"/>
            <w:vAlign w:val="center"/>
          </w:tcPr>
          <w:p w14:paraId="7F860A9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6C771F6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92C938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12679E2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6" w:type="dxa"/>
            <w:tcBorders>
              <w:top w:val="nil"/>
              <w:left w:val="nil"/>
              <w:bottom w:val="nil"/>
              <w:right w:val="nil"/>
            </w:tcBorders>
            <w:shd w:val="clear" w:color="auto" w:fill="auto"/>
            <w:vAlign w:val="center"/>
          </w:tcPr>
          <w:p w14:paraId="17AF53D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28998CD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27AEFFE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282304A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3CE9F56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09A2A655">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05D4F14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(-0.34,0.37)</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C936A8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-0.95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(-2.17,0.27)</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B4631B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(-2.20,1.39)</w:t>
            </w:r>
          </w:p>
        </w:tc>
        <w:tc>
          <w:tcPr>
            <w:tcW w:w="1291"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3C8BB65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Curcumin</w:t>
            </w:r>
          </w:p>
        </w:tc>
        <w:tc>
          <w:tcPr>
            <w:tcW w:w="1291" w:type="dxa"/>
            <w:tcBorders>
              <w:top w:val="nil"/>
              <w:left w:val="nil"/>
              <w:bottom w:val="nil"/>
              <w:right w:val="nil"/>
            </w:tcBorders>
            <w:shd w:val="clear" w:color="auto" w:fill="auto"/>
            <w:vAlign w:val="center"/>
          </w:tcPr>
          <w:p w14:paraId="3CF860E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0C8DBB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55DAD6A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6" w:type="dxa"/>
            <w:tcBorders>
              <w:top w:val="nil"/>
              <w:left w:val="nil"/>
              <w:bottom w:val="nil"/>
              <w:right w:val="nil"/>
            </w:tcBorders>
            <w:shd w:val="clear" w:color="auto" w:fill="auto"/>
            <w:vAlign w:val="center"/>
          </w:tcPr>
          <w:p w14:paraId="6ED4E9F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1ED60B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6B4795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6299C5D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5413356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39ED239C">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023EB61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1.04</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 xml:space="preserve"> (-0.25,2.32)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309893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0.07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(-1.67,1.80)</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E21008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0.62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(-1.56,2.79)</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70E2DA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1.02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(-0.31,2.35)</w:t>
            </w:r>
          </w:p>
        </w:tc>
        <w:tc>
          <w:tcPr>
            <w:tcW w:w="1291"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21D0AB4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Emblica officinalis</w:t>
            </w:r>
          </w:p>
        </w:tc>
        <w:tc>
          <w:tcPr>
            <w:tcW w:w="1291" w:type="dxa"/>
            <w:tcBorders>
              <w:top w:val="nil"/>
              <w:left w:val="nil"/>
              <w:bottom w:val="nil"/>
              <w:right w:val="nil"/>
            </w:tcBorders>
            <w:shd w:val="clear" w:color="auto" w:fill="auto"/>
            <w:vAlign w:val="center"/>
          </w:tcPr>
          <w:p w14:paraId="5BA3C94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3D6E1D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6" w:type="dxa"/>
            <w:tcBorders>
              <w:top w:val="nil"/>
              <w:left w:val="nil"/>
              <w:bottom w:val="nil"/>
              <w:right w:val="nil"/>
            </w:tcBorders>
            <w:shd w:val="clear" w:color="auto" w:fill="auto"/>
            <w:vAlign w:val="center"/>
          </w:tcPr>
          <w:p w14:paraId="340E297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568948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552B92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1644590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38F11C9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098BC697">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07CE1AD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(-1.18,1.18)</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26865E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-0.97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(-2.63,0.69)</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14EDD2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(-2.54,1.70)</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EA813E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(-1.25,1.22)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62FB03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-1.04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(-2.78,0.71)</w:t>
            </w:r>
          </w:p>
        </w:tc>
        <w:tc>
          <w:tcPr>
            <w:tcW w:w="1291"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6087624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FVB</w:t>
            </w:r>
          </w:p>
        </w:tc>
        <w:tc>
          <w:tcPr>
            <w:tcW w:w="1291" w:type="dxa"/>
            <w:tcBorders>
              <w:top w:val="nil"/>
              <w:left w:val="nil"/>
              <w:bottom w:val="nil"/>
              <w:right w:val="nil"/>
            </w:tcBorders>
            <w:shd w:val="clear" w:color="auto" w:fill="auto"/>
            <w:vAlign w:val="center"/>
          </w:tcPr>
          <w:p w14:paraId="6D92080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6" w:type="dxa"/>
            <w:tcBorders>
              <w:top w:val="nil"/>
              <w:left w:val="nil"/>
              <w:bottom w:val="nil"/>
              <w:right w:val="nil"/>
            </w:tcBorders>
            <w:shd w:val="clear" w:color="auto" w:fill="auto"/>
            <w:vAlign w:val="center"/>
          </w:tcPr>
          <w:p w14:paraId="0CBBD5A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0DF52D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4B12023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86B972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24230C6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03747541">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54561F0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(-1.07,1.27)</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F1DEF2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-0.87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(-2.52,0.78)</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604C54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(-2.43,1.79)</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08A9F8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(-1.14,1.31)</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867DFE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-0.94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(-2.67,0.80)</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F359CD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(-1.56,1.76)</w:t>
            </w:r>
          </w:p>
        </w:tc>
        <w:tc>
          <w:tcPr>
            <w:tcW w:w="1291"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0E0F2F5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FVJ</w:t>
            </w:r>
          </w:p>
        </w:tc>
        <w:tc>
          <w:tcPr>
            <w:tcW w:w="1346" w:type="dxa"/>
            <w:tcBorders>
              <w:top w:val="nil"/>
              <w:left w:val="nil"/>
              <w:bottom w:val="nil"/>
              <w:right w:val="nil"/>
            </w:tcBorders>
            <w:shd w:val="clear" w:color="auto" w:fill="auto"/>
            <w:vAlign w:val="center"/>
          </w:tcPr>
          <w:p w14:paraId="2F061AD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2FE3DB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5A7E639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239DA0B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4D64890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29754C6E">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4C8724E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(-0.32,1.49)</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E75D1F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(-1.86,1.09)</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316DCF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(-1.81,2.14)</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28A1F7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(-0.40,1.54)</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824C19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-0.45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(-2.02,1.12)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399F32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(-0.90,2.07)</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3BBCCE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(-0.99,1.96)</w:t>
            </w:r>
          </w:p>
        </w:tc>
        <w:tc>
          <w:tcPr>
            <w:tcW w:w="1346"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4838F60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Garcinia mangostana</w:t>
            </w:r>
          </w:p>
        </w:tc>
        <w:tc>
          <w:tcPr>
            <w:tcW w:w="1291" w:type="dxa"/>
            <w:tcBorders>
              <w:top w:val="nil"/>
              <w:left w:val="nil"/>
              <w:bottom w:val="nil"/>
              <w:right w:val="nil"/>
            </w:tcBorders>
            <w:shd w:val="clear" w:color="auto" w:fill="auto"/>
            <w:vAlign w:val="center"/>
          </w:tcPr>
          <w:p w14:paraId="7C1A131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22B2FD4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3CE5E02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0E4E888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697ADBB7">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7067C1D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0.83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(-0.49,2.15)</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936AB8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(-1.90,1.62)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9E0E47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(-1.79,2.61)</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A88D7A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0.81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(-0.55,2.18)</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B06516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(-2.05,1.63)</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877596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0.83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(-0.94,2.60)</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93214D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0.73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(-1.03,2.49)</w:t>
            </w:r>
          </w:p>
        </w:tc>
        <w:tc>
          <w:tcPr>
            <w:tcW w:w="134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28A569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(-1.35,1.84)</w:t>
            </w:r>
          </w:p>
        </w:tc>
        <w:tc>
          <w:tcPr>
            <w:tcW w:w="1291"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73B1DF8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LEOG</w:t>
            </w:r>
          </w:p>
        </w:tc>
        <w:tc>
          <w:tcPr>
            <w:tcW w:w="1291" w:type="dxa"/>
            <w:tcBorders>
              <w:top w:val="nil"/>
              <w:left w:val="nil"/>
              <w:bottom w:val="nil"/>
              <w:right w:val="nil"/>
            </w:tcBorders>
            <w:shd w:val="clear" w:color="auto" w:fill="auto"/>
            <w:vAlign w:val="center"/>
          </w:tcPr>
          <w:p w14:paraId="5097D28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291" w:type="dxa"/>
            <w:tcBorders>
              <w:top w:val="nil"/>
              <w:left w:val="nil"/>
              <w:bottom w:val="nil"/>
              <w:right w:val="nil"/>
            </w:tcBorders>
            <w:shd w:val="clear" w:color="auto" w:fill="auto"/>
            <w:vAlign w:val="center"/>
          </w:tcPr>
          <w:p w14:paraId="23B65BE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344B509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30F424BB">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59C9118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0.30</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(-0.52,1.12)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515E12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-0.67</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(-2.09,0.75)</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B73195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(-2.06,1.82)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4081E8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(-0.61,1.18)</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C6FD3F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-0.74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(-2.26,0.78)</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31EB35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(-1.14,1.74)</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B3394C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(-1.23,1.63)</w:t>
            </w:r>
          </w:p>
        </w:tc>
        <w:tc>
          <w:tcPr>
            <w:tcW w:w="134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930132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(-1.51,0.93)</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FEF893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(-2.08,1.02)</w:t>
            </w:r>
          </w:p>
        </w:tc>
        <w:tc>
          <w:tcPr>
            <w:tcW w:w="1291"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147FFC2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Lycopene</w:t>
            </w:r>
          </w:p>
        </w:tc>
        <w:tc>
          <w:tcPr>
            <w:tcW w:w="1291" w:type="dxa"/>
            <w:tcBorders>
              <w:top w:val="nil"/>
              <w:left w:val="nil"/>
              <w:bottom w:val="nil"/>
              <w:right w:val="nil"/>
            </w:tcBorders>
            <w:shd w:val="clear" w:color="auto" w:fill="auto"/>
            <w:vAlign w:val="center"/>
          </w:tcPr>
          <w:p w14:paraId="48F4DF6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966" w:type="dxa"/>
            <w:tcBorders>
              <w:top w:val="nil"/>
              <w:left w:val="nil"/>
              <w:bottom w:val="nil"/>
              <w:right w:val="nil"/>
            </w:tcBorders>
            <w:shd w:val="clear" w:color="auto" w:fill="auto"/>
            <w:vAlign w:val="center"/>
          </w:tcPr>
          <w:p w14:paraId="485473D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28F00CE4">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44189B2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(-0.87,1.63)</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D16B61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(-2.30,1.12)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3E85DC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(-2.19,2.11)</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35948B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(-0.93,1.66)</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850E6E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-0.66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(-2.45,1.13)</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C7AA21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(-1.33,2.09)</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E9645F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(-1.43,1.99)</w:t>
            </w:r>
          </w:p>
        </w:tc>
        <w:tc>
          <w:tcPr>
            <w:tcW w:w="134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DFC9D4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(-1.75,1.33)</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078384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-0.45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(-2.26,1.36)</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5E66EE5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(-1.41,1.57)</w:t>
            </w:r>
          </w:p>
        </w:tc>
        <w:tc>
          <w:tcPr>
            <w:tcW w:w="1291" w:type="dxa"/>
            <w:tcBorders>
              <w:top w:val="nil"/>
              <w:left w:val="single" w:color="FBE5D5" w:themeColor="accent2" w:themeTint="33" w:sz="4" w:space="0"/>
              <w:bottom w:val="single" w:color="FBE5D5" w:themeColor="accent2" w:themeTint="33" w:sz="4" w:space="0"/>
              <w:right w:val="nil"/>
            </w:tcBorders>
            <w:shd w:val="clear" w:color="auto" w:fill="FCE4D3"/>
            <w:vAlign w:val="center"/>
          </w:tcPr>
          <w:p w14:paraId="2007467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 OCE</w:t>
            </w:r>
          </w:p>
        </w:tc>
        <w:tc>
          <w:tcPr>
            <w:tcW w:w="966" w:type="dxa"/>
            <w:tcBorders>
              <w:top w:val="nil"/>
              <w:left w:val="nil"/>
              <w:bottom w:val="nil"/>
              <w:right w:val="nil"/>
            </w:tcBorders>
            <w:shd w:val="clear" w:color="auto" w:fill="auto"/>
            <w:vAlign w:val="center"/>
          </w:tcPr>
          <w:p w14:paraId="216DC40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4E788BFB">
        <w:trPr>
          <w:trHeight w:val="632" w:hRule="atLeast"/>
          <w:jc w:val="center"/>
        </w:trPr>
        <w:tc>
          <w:tcPr>
            <w:tcW w:w="1291" w:type="dxa"/>
            <w:tcBorders>
              <w:top w:val="single" w:color="FBE6D6" w:themeColor="accent2" w:themeTint="32" w:sz="4" w:space="0"/>
              <w:left w:val="single" w:color="FBE6D6" w:themeColor="accent2" w:themeTint="32" w:sz="4" w:space="0"/>
              <w:bottom w:val="single" w:color="FBE6D6" w:themeColor="accent2" w:themeTint="32" w:sz="4" w:space="0"/>
              <w:right w:val="single" w:color="FBE5D5" w:themeColor="accent2" w:themeTint="33" w:sz="4" w:space="0"/>
            </w:tcBorders>
            <w:shd w:val="clear" w:color="auto" w:fill="auto"/>
            <w:vAlign w:val="center"/>
          </w:tcPr>
          <w:p w14:paraId="672AE41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(-0.06,1.05)</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0E63A2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(-1.76,0.81)</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72F3F78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(-1.77,1.92)</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3C6761E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(-0.18,1.13)</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B2363A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(-1.94,0.85)</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36F4C9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0.49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(-0.81,1.80)</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2723DF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(-0.90,1.69)</w:t>
            </w:r>
          </w:p>
        </w:tc>
        <w:tc>
          <w:tcPr>
            <w:tcW w:w="134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DE9E29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-0.09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(-1.15,0.97)</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4CF9CE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(-1.76,1.09)</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E8F512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(-0.79,1.18)</w:t>
            </w:r>
          </w:p>
        </w:tc>
        <w:tc>
          <w:tcPr>
            <w:tcW w:w="129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14A4311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(-1.25,1.48)</w:t>
            </w:r>
          </w:p>
        </w:tc>
        <w:tc>
          <w:tcPr>
            <w:tcW w:w="966" w:type="dxa"/>
            <w:tcBorders>
              <w:top w:val="nil"/>
              <w:left w:val="single" w:color="FBE5D5" w:themeColor="accent2" w:themeTint="33" w:sz="4" w:space="0"/>
              <w:bottom w:val="nil"/>
              <w:right w:val="nil"/>
            </w:tcBorders>
            <w:shd w:val="clear" w:color="auto" w:fill="FCE4D3"/>
            <w:vAlign w:val="center"/>
          </w:tcPr>
          <w:p w14:paraId="336E71C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Tea Extract</w:t>
            </w:r>
          </w:p>
        </w:tc>
      </w:tr>
    </w:tbl>
    <w:p w14:paraId="3BC09644">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85231C0">
      <w:pPr>
        <w:keepNext w:val="0"/>
        <w:keepLines w:val="0"/>
        <w:widowControl/>
        <w:suppressLineNumbers w:val="0"/>
        <w:jc w:val="left"/>
        <w:rPr>
          <w:rFonts w:hint="default" w:ascii="Times New Roman Regular" w:hAnsi="Times New Roman Regular" w:eastAsia="宋体" w:cs="Times New Roman Regular"/>
          <w:kern w:val="0"/>
          <w:sz w:val="24"/>
          <w:szCs w:val="24"/>
          <w:highlight w:val="none"/>
          <w:lang w:val="en-US" w:eastAsia="zh-CN" w:bidi="ar"/>
        </w:rPr>
      </w:pPr>
    </w:p>
    <w:p w14:paraId="3DE8A0C1">
      <w:pPr>
        <w:keepNext w:val="0"/>
        <w:keepLines w:val="0"/>
        <w:widowControl/>
        <w:suppressLineNumbers w:val="0"/>
        <w:jc w:val="left"/>
        <w:rPr>
          <w:rFonts w:ascii="Times New Roman" w:hAnsi="Times New Roman" w:eastAsia="Times New Roman"/>
          <w:sz w:val="20"/>
          <w:highlight w:val="none"/>
        </w:rPr>
      </w:pPr>
      <w:r>
        <w:rPr>
          <w:rFonts w:hint="eastAsia" w:ascii="Times New Roman" w:hAnsi="Times New Roman" w:eastAsia="宋体"/>
          <w:sz w:val="20"/>
          <w:highlight w:val="none"/>
          <w:lang w:eastAsia="zh-CN"/>
        </w:rPr>
        <w:t>Note: Aloe vera</w:t>
      </w:r>
      <w:r>
        <w:rPr>
          <w:rFonts w:ascii="Times New Roman" w:hAnsi="Times New Roman" w:eastAsia="Times New Roman"/>
          <w:sz w:val="20"/>
          <w:highlight w:val="none"/>
        </w:rPr>
        <w:t xml:space="preserve"> = SRP + Aloe vera gel;CAP=SRP +CAP;Curcumin=SRP +Curcumin; Emblica = SRP + </w:t>
      </w:r>
      <w:r>
        <w:rPr>
          <w:rFonts w:hint="eastAsia" w:ascii="Times New Roman" w:hAnsi="Times New Roman" w:eastAsia="宋体"/>
          <w:sz w:val="20"/>
          <w:highlight w:val="none"/>
          <w:lang w:eastAsia="zh-CN"/>
        </w:rPr>
        <w:t>Emblica officinalis</w:t>
      </w:r>
      <w:r>
        <w:rPr>
          <w:rFonts w:ascii="Times New Roman" w:hAnsi="Times New Roman" w:eastAsia="Times New Roman"/>
          <w:sz w:val="20"/>
          <w:highlight w:val="none"/>
        </w:rPr>
        <w:t>; Garcinia mangostana = SRP + Garcinia mangostana;LEOG=SRP +LEOG;Lycopene=SRP +Lycopene;OCE=SRP +OCE;Tea Extract=SRP +Tea Extract.</w:t>
      </w:r>
    </w:p>
    <w:p w14:paraId="2B8E05D7">
      <w:pPr>
        <w:keepNext w:val="0"/>
        <w:keepLines w:val="0"/>
        <w:widowControl/>
        <w:suppressLineNumbers w:val="0"/>
        <w:jc w:val="left"/>
        <w:rPr>
          <w:rFonts w:ascii="Times New Roman" w:hAnsi="Times New Roman" w:eastAsia="Times New Roman"/>
          <w:sz w:val="20"/>
          <w:highlight w:val="none"/>
          <w:lang w:val="en-US" w:eastAsia="zh-CN"/>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526388E1">
      <w:pPr>
        <w:spacing w:before="120" w:after="60" w:line="230" w:lineRule="auto"/>
        <w:ind w:left="335"/>
        <w:outlineLvl w:val="2"/>
        <w:rPr>
          <w:rFonts w:hint="default" w:ascii="Times New Roman" w:hAnsi="Times New Roman" w:eastAsia="Times New Roman" w:cs="Times New Roman Bold"/>
          <w:b/>
          <w:bCs/>
          <w:snapToGrid w:val="0"/>
          <w:color w:val="000000"/>
          <w:kern w:val="0"/>
          <w:sz w:val="22"/>
          <w:szCs w:val="24"/>
          <w:highlight w:val="none"/>
          <w:lang w:val="en-US" w:eastAsia="zh-CN" w:bidi="ar-SA"/>
        </w:rPr>
      </w:pPr>
    </w:p>
    <w:p w14:paraId="3B1ACFC3">
      <w:pPr>
        <w:spacing w:before="120" w:after="60" w:line="230" w:lineRule="auto"/>
        <w:ind w:left="335"/>
        <w:outlineLvl w:val="2"/>
        <w:rPr>
          <w:rFonts w:hint="default" w:ascii="Baskerville" w:hAnsi="Baskerville" w:eastAsia="宋体" w:cs="Baskerville"/>
          <w:b w:val="0"/>
          <w:bCs w:val="0"/>
          <w:spacing w:val="-1"/>
          <w:sz w:val="24"/>
          <w:szCs w:val="24"/>
          <w:highlight w:val="none"/>
          <w:lang w:val="en-US" w:eastAsia="zh-CN"/>
        </w:rPr>
      </w:pPr>
      <w:r>
        <w:rPr>
          <w:rFonts w:hint="default" w:ascii="Times New Roman" w:hAnsi="Times New Roman" w:eastAsia="Times New Roman" w:cs="Times New Roman Bold"/>
          <w:b/>
          <w:bCs/>
          <w:snapToGrid w:val="0"/>
          <w:color w:val="000000"/>
          <w:kern w:val="0"/>
          <w:sz w:val="22"/>
          <w:szCs w:val="24"/>
          <w:highlight w:val="none"/>
          <w:lang w:val="en-US" w:eastAsia="zh-CN" w:bidi="ar-SA"/>
        </w:rPr>
        <w:t>Table S</w:t>
      </w:r>
      <w:r>
        <w:rPr>
          <w:rFonts w:hint="eastAsia" w:ascii="Times New Roman" w:hAnsi="Times New Roman" w:eastAsia="Times New Roman" w:cs="Times New Roman Bold"/>
          <w:b/>
          <w:bCs/>
          <w:snapToGrid w:val="0"/>
          <w:color w:val="000000"/>
          <w:kern w:val="0"/>
          <w:sz w:val="22"/>
          <w:szCs w:val="24"/>
          <w:highlight w:val="none"/>
          <w:lang w:val="en-US" w:eastAsia="zh-CN" w:bidi="ar-SA"/>
        </w:rPr>
        <w:t>7</w:t>
      </w:r>
      <w:r>
        <w:rPr>
          <w:rFonts w:hint="default" w:ascii="Times New Roman" w:hAnsi="Times New Roman" w:eastAsia="Times New Roman" w:cs="Times New Roman Bold"/>
          <w:b/>
          <w:bCs/>
          <w:snapToGrid w:val="0"/>
          <w:color w:val="000000"/>
          <w:kern w:val="0"/>
          <w:sz w:val="22"/>
          <w:szCs w:val="24"/>
          <w:highlight w:val="none"/>
          <w:lang w:val="en-US" w:eastAsia="zh-CN" w:bidi="ar-SA"/>
        </w:rPr>
        <w:t>.3:</w:t>
      </w:r>
      <w:r>
        <w:rPr>
          <w:rFonts w:hint="eastAsia" w:ascii="Times New Roman" w:hAnsi="Times New Roman" w:eastAsia="Times New Roman" w:cs="Times New Roman Bold"/>
          <w:b/>
          <w:bCs/>
          <w:snapToGrid w:val="0"/>
          <w:color w:val="000000"/>
          <w:kern w:val="0"/>
          <w:sz w:val="22"/>
          <w:szCs w:val="24"/>
          <w:highlight w:val="none"/>
          <w:lang w:val="en-US" w:eastAsia="zh-CN" w:bidi="ar-SA"/>
        </w:rPr>
        <w:t xml:space="preserve"> </w:t>
      </w:r>
      <w:r>
        <w:rPr>
          <w:rFonts w:hint="default" w:ascii="Times New Roman" w:hAnsi="Times New Roman" w:eastAsia="Times New Roman" w:cs="Baskerville"/>
          <w:b w:val="0"/>
          <w:bCs w:val="0"/>
          <w:spacing w:val="-1"/>
          <w:sz w:val="22"/>
          <w:szCs w:val="24"/>
          <w:highlight w:val="none"/>
          <w:lang w:val="en-US" w:eastAsia="zh-CN"/>
        </w:rPr>
        <w:t>GI</w:t>
      </w:r>
    </w:p>
    <w:p w14:paraId="04683495">
      <w:pPr>
        <w:spacing w:before="78" w:line="230" w:lineRule="auto"/>
        <w:ind w:left="335"/>
        <w:outlineLvl w:val="2"/>
        <w:rPr>
          <w:rFonts w:hint="default" w:ascii="Baskerville" w:hAnsi="Baskerville" w:eastAsia="宋体" w:cs="Baskerville"/>
          <w:b w:val="0"/>
          <w:bCs w:val="0"/>
          <w:spacing w:val="-1"/>
          <w:sz w:val="24"/>
          <w:szCs w:val="24"/>
          <w:highlight w:val="none"/>
          <w:lang w:val="en-US" w:eastAsia="zh-CN"/>
        </w:rPr>
      </w:pPr>
      <w:r>
        <w:rPr>
          <w:rFonts w:hint="default" w:ascii="Times New Roman" w:hAnsi="Times New Roman" w:eastAsia="Times New Roman" w:cs="Times New Roman Regular"/>
          <w:kern w:val="0"/>
          <w:sz w:val="20"/>
          <w:szCs w:val="24"/>
          <w:highlight w:val="none"/>
          <w:lang w:val="en-US" w:eastAsia="zh-CN" w:bidi="ar"/>
        </w:rPr>
        <w:t>The league table shows pairwise comparisons for the GI outcome derived from the network meta-analysis.</w:t>
      </w:r>
    </w:p>
    <w:tbl>
      <w:tblPr>
        <w:tblStyle w:val="8"/>
        <w:tblW w:w="93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26"/>
        <w:gridCol w:w="1777"/>
        <w:gridCol w:w="1526"/>
        <w:gridCol w:w="1526"/>
        <w:gridCol w:w="1621"/>
        <w:gridCol w:w="1340"/>
      </w:tblGrid>
      <w:tr w14:paraId="2E0F64B6">
        <w:trPr>
          <w:trHeight w:val="866" w:hRule="atLeast"/>
          <w:jc w:val="center"/>
        </w:trPr>
        <w:tc>
          <w:tcPr>
            <w:tcW w:w="1526" w:type="dxa"/>
            <w:tcBorders>
              <w:top w:val="nil"/>
              <w:left w:val="nil"/>
              <w:bottom w:val="single" w:color="FBE5D5" w:themeColor="accent2" w:themeTint="33" w:sz="4" w:space="0"/>
              <w:right w:val="nil"/>
            </w:tcBorders>
            <w:shd w:val="clear" w:color="auto" w:fill="FCE4D3"/>
            <w:vAlign w:val="center"/>
          </w:tcPr>
          <w:p w14:paraId="493A8C7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SRP</w:t>
            </w:r>
          </w:p>
        </w:tc>
        <w:tc>
          <w:tcPr>
            <w:tcW w:w="1777" w:type="dxa"/>
            <w:tcBorders>
              <w:top w:val="nil"/>
              <w:left w:val="nil"/>
              <w:bottom w:val="single" w:color="FBE6D6" w:themeColor="accent2" w:themeTint="32" w:sz="4" w:space="0"/>
              <w:right w:val="nil"/>
            </w:tcBorders>
            <w:shd w:val="clear" w:color="auto" w:fill="auto"/>
            <w:vAlign w:val="center"/>
          </w:tcPr>
          <w:p w14:paraId="3E27A97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526" w:type="dxa"/>
            <w:tcBorders>
              <w:top w:val="nil"/>
              <w:left w:val="nil"/>
              <w:bottom w:val="nil"/>
              <w:right w:val="nil"/>
            </w:tcBorders>
            <w:shd w:val="clear" w:color="auto" w:fill="auto"/>
            <w:vAlign w:val="center"/>
          </w:tcPr>
          <w:p w14:paraId="6E231AE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526" w:type="dxa"/>
            <w:tcBorders>
              <w:top w:val="nil"/>
              <w:left w:val="nil"/>
              <w:bottom w:val="nil"/>
              <w:right w:val="nil"/>
            </w:tcBorders>
            <w:shd w:val="clear" w:color="auto" w:fill="auto"/>
            <w:vAlign w:val="center"/>
          </w:tcPr>
          <w:p w14:paraId="1DED2E8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621" w:type="dxa"/>
            <w:tcBorders>
              <w:top w:val="nil"/>
              <w:left w:val="nil"/>
              <w:bottom w:val="nil"/>
              <w:right w:val="nil"/>
            </w:tcBorders>
            <w:shd w:val="clear" w:color="auto" w:fill="auto"/>
            <w:vAlign w:val="center"/>
          </w:tcPr>
          <w:p w14:paraId="1FED1E8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0" w:type="dxa"/>
            <w:tcBorders>
              <w:top w:val="nil"/>
              <w:left w:val="nil"/>
              <w:bottom w:val="nil"/>
              <w:right w:val="nil"/>
            </w:tcBorders>
            <w:shd w:val="clear" w:color="auto" w:fill="auto"/>
            <w:vAlign w:val="center"/>
          </w:tcPr>
          <w:p w14:paraId="779B77A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1CC13EBF">
        <w:trPr>
          <w:trHeight w:val="880" w:hRule="atLeast"/>
          <w:jc w:val="center"/>
        </w:trPr>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242C676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(-0.38,0.06)</w:t>
            </w:r>
          </w:p>
        </w:tc>
        <w:tc>
          <w:tcPr>
            <w:tcW w:w="1777" w:type="dxa"/>
            <w:tcBorders>
              <w:top w:val="single" w:color="FBE6D6" w:themeColor="accent2" w:themeTint="32" w:sz="4" w:space="0"/>
              <w:left w:val="single" w:color="FBE5D5" w:themeColor="accent2" w:themeTint="33" w:sz="4" w:space="0"/>
              <w:bottom w:val="single" w:color="FBE6D6" w:themeColor="accent2" w:themeTint="32" w:sz="4" w:space="0"/>
              <w:right w:val="single" w:color="FBE6D6" w:themeColor="accent2" w:themeTint="32" w:sz="4" w:space="0"/>
            </w:tcBorders>
            <w:shd w:val="clear" w:color="auto" w:fill="FCE4D3"/>
            <w:vAlign w:val="center"/>
          </w:tcPr>
          <w:p w14:paraId="5DF703F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 Aloe vera gel</w:t>
            </w:r>
          </w:p>
        </w:tc>
        <w:tc>
          <w:tcPr>
            <w:tcW w:w="1526" w:type="dxa"/>
            <w:tcBorders>
              <w:top w:val="nil"/>
              <w:left w:val="single" w:color="FBE6D6" w:themeColor="accent2" w:themeTint="32" w:sz="4" w:space="0"/>
              <w:bottom w:val="single" w:color="FBE5D5" w:themeColor="accent2" w:themeTint="33" w:sz="4" w:space="0"/>
              <w:right w:val="nil"/>
            </w:tcBorders>
            <w:shd w:val="clear" w:color="auto" w:fill="auto"/>
            <w:vAlign w:val="center"/>
          </w:tcPr>
          <w:p w14:paraId="2D40D1F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526" w:type="dxa"/>
            <w:tcBorders>
              <w:top w:val="nil"/>
              <w:left w:val="nil"/>
              <w:bottom w:val="nil"/>
              <w:right w:val="nil"/>
            </w:tcBorders>
            <w:shd w:val="clear" w:color="auto" w:fill="auto"/>
            <w:vAlign w:val="center"/>
          </w:tcPr>
          <w:p w14:paraId="13A2BE60">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621" w:type="dxa"/>
            <w:tcBorders>
              <w:top w:val="nil"/>
              <w:left w:val="nil"/>
              <w:bottom w:val="nil"/>
              <w:right w:val="nil"/>
            </w:tcBorders>
            <w:shd w:val="clear" w:color="auto" w:fill="auto"/>
            <w:vAlign w:val="center"/>
          </w:tcPr>
          <w:p w14:paraId="7BF5A60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0" w:type="dxa"/>
            <w:tcBorders>
              <w:top w:val="nil"/>
              <w:left w:val="nil"/>
              <w:bottom w:val="nil"/>
              <w:right w:val="nil"/>
            </w:tcBorders>
            <w:shd w:val="clear" w:color="auto" w:fill="auto"/>
            <w:vAlign w:val="center"/>
          </w:tcPr>
          <w:p w14:paraId="1175A0D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0EE6F6C8">
        <w:trPr>
          <w:trHeight w:val="880" w:hRule="atLeast"/>
          <w:jc w:val="center"/>
        </w:trPr>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D17818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(0.10,0.32)</w:t>
            </w:r>
          </w:p>
        </w:tc>
        <w:tc>
          <w:tcPr>
            <w:tcW w:w="1777" w:type="dxa"/>
            <w:tcBorders>
              <w:top w:val="single" w:color="FBE6D6" w:themeColor="accent2" w:themeTint="32" w:sz="4" w:space="0"/>
              <w:left w:val="single" w:color="FBE5D5" w:themeColor="accent2" w:themeTint="33" w:sz="4" w:space="0"/>
              <w:bottom w:val="single" w:color="FBE6D6" w:themeColor="accent2" w:themeTint="32" w:sz="4" w:space="0"/>
              <w:right w:val="single" w:color="FBE5D5" w:themeColor="accent2" w:themeTint="33" w:sz="4" w:space="0"/>
            </w:tcBorders>
            <w:shd w:val="clear" w:color="auto" w:fill="auto"/>
            <w:vAlign w:val="center"/>
          </w:tcPr>
          <w:p w14:paraId="327D48C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(0.12,0.62)</w:t>
            </w:r>
          </w:p>
        </w:tc>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5FC0639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Curcumin</w:t>
            </w:r>
          </w:p>
        </w:tc>
        <w:tc>
          <w:tcPr>
            <w:tcW w:w="1526"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4BB9D794">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621" w:type="dxa"/>
            <w:tcBorders>
              <w:top w:val="nil"/>
              <w:left w:val="nil"/>
              <w:bottom w:val="nil"/>
              <w:right w:val="nil"/>
            </w:tcBorders>
            <w:shd w:val="clear" w:color="auto" w:fill="auto"/>
            <w:vAlign w:val="center"/>
          </w:tcPr>
          <w:p w14:paraId="3E1C108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0" w:type="dxa"/>
            <w:tcBorders>
              <w:top w:val="nil"/>
              <w:left w:val="nil"/>
              <w:bottom w:val="nil"/>
              <w:right w:val="nil"/>
            </w:tcBorders>
            <w:shd w:val="clear" w:color="auto" w:fill="auto"/>
            <w:vAlign w:val="center"/>
          </w:tcPr>
          <w:p w14:paraId="754522E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575E75ED">
        <w:trPr>
          <w:trHeight w:val="880" w:hRule="atLeast"/>
          <w:jc w:val="center"/>
        </w:trPr>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D7D693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(0.02,0.66)</w:t>
            </w:r>
          </w:p>
        </w:tc>
        <w:tc>
          <w:tcPr>
            <w:tcW w:w="1777" w:type="dxa"/>
            <w:tcBorders>
              <w:top w:val="single" w:color="FBE6D6" w:themeColor="accent2" w:themeTint="32" w:sz="4" w:space="0"/>
              <w:left w:val="single" w:color="FBE5D5" w:themeColor="accent2" w:themeTint="33" w:sz="4" w:space="0"/>
              <w:bottom w:val="single" w:color="FBE6D6" w:themeColor="accent2" w:themeTint="32" w:sz="4" w:space="0"/>
              <w:right w:val="single" w:color="FBE5D5" w:themeColor="accent2" w:themeTint="33" w:sz="4" w:space="0"/>
            </w:tcBorders>
            <w:shd w:val="clear" w:color="auto" w:fill="auto"/>
            <w:vAlign w:val="center"/>
          </w:tcPr>
          <w:p w14:paraId="226977A2">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0.50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(0.11,0.89)</w:t>
            </w:r>
          </w:p>
        </w:tc>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898CD4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(-0.20,0.47)</w:t>
            </w:r>
          </w:p>
        </w:tc>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4073DBD8">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Emblica officinalis</w:t>
            </w:r>
          </w:p>
        </w:tc>
        <w:tc>
          <w:tcPr>
            <w:tcW w:w="1621" w:type="dxa"/>
            <w:tcBorders>
              <w:top w:val="nil"/>
              <w:left w:val="single" w:color="FBE5D5" w:themeColor="accent2" w:themeTint="33" w:sz="4" w:space="0"/>
              <w:bottom w:val="single" w:color="FBE5D5" w:themeColor="accent2" w:themeTint="33" w:sz="4" w:space="0"/>
              <w:right w:val="nil"/>
            </w:tcBorders>
            <w:shd w:val="clear" w:color="auto" w:fill="auto"/>
            <w:vAlign w:val="center"/>
          </w:tcPr>
          <w:p w14:paraId="6ECE0743">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c>
          <w:tcPr>
            <w:tcW w:w="1340" w:type="dxa"/>
            <w:tcBorders>
              <w:top w:val="nil"/>
              <w:left w:val="nil"/>
              <w:bottom w:val="nil"/>
              <w:right w:val="nil"/>
            </w:tcBorders>
            <w:shd w:val="clear" w:color="auto" w:fill="auto"/>
            <w:vAlign w:val="center"/>
          </w:tcPr>
          <w:p w14:paraId="0B47C74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5DEB8045">
        <w:trPr>
          <w:trHeight w:val="880" w:hRule="atLeast"/>
          <w:jc w:val="center"/>
        </w:trPr>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E9B2C0F">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0.11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(-0.08,0.29)</w:t>
            </w:r>
          </w:p>
        </w:tc>
        <w:tc>
          <w:tcPr>
            <w:tcW w:w="1777" w:type="dxa"/>
            <w:tcBorders>
              <w:top w:val="single" w:color="FBE6D6" w:themeColor="accent2" w:themeTint="32" w:sz="4" w:space="0"/>
              <w:left w:val="single" w:color="FBE5D5" w:themeColor="accent2" w:themeTint="33" w:sz="4" w:space="0"/>
              <w:bottom w:val="single" w:color="FBE6D6" w:themeColor="accent2" w:themeTint="32" w:sz="4" w:space="0"/>
              <w:right w:val="single" w:color="FBE5D5" w:themeColor="accent2" w:themeTint="33" w:sz="4" w:space="0"/>
            </w:tcBorders>
            <w:shd w:val="clear" w:color="auto" w:fill="auto"/>
            <w:vAlign w:val="center"/>
          </w:tcPr>
          <w:p w14:paraId="19D0885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0.27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(-0.02,0.56)</w:t>
            </w:r>
          </w:p>
        </w:tc>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99CFA17">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-0.10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(-0.32,0.12)</w:t>
            </w:r>
          </w:p>
        </w:tc>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97893EC">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-0.23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(-0.60,0.13)</w:t>
            </w:r>
          </w:p>
        </w:tc>
        <w:tc>
          <w:tcPr>
            <w:tcW w:w="162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FCE4D3"/>
            <w:vAlign w:val="center"/>
          </w:tcPr>
          <w:p w14:paraId="7A2D046B">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Lycopene</w:t>
            </w:r>
          </w:p>
        </w:tc>
        <w:tc>
          <w:tcPr>
            <w:tcW w:w="1340" w:type="dxa"/>
            <w:tcBorders>
              <w:top w:val="nil"/>
              <w:left w:val="single" w:color="FBE5D5" w:themeColor="accent2" w:themeTint="33" w:sz="4" w:space="0"/>
              <w:bottom w:val="nil"/>
              <w:right w:val="nil"/>
            </w:tcBorders>
            <w:shd w:val="clear" w:color="auto" w:fill="auto"/>
            <w:vAlign w:val="center"/>
          </w:tcPr>
          <w:p w14:paraId="122A486A">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p>
        </w:tc>
      </w:tr>
      <w:tr w14:paraId="10548D23">
        <w:trPr>
          <w:trHeight w:val="894" w:hRule="atLeast"/>
          <w:jc w:val="center"/>
        </w:trPr>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67C9AB69">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(0.09,0.28)</w:t>
            </w:r>
          </w:p>
        </w:tc>
        <w:tc>
          <w:tcPr>
            <w:tcW w:w="1777" w:type="dxa"/>
            <w:tcBorders>
              <w:top w:val="single" w:color="FBE6D6" w:themeColor="accent2" w:themeTint="32" w:sz="4" w:space="0"/>
              <w:left w:val="single" w:color="FBE5D5" w:themeColor="accent2" w:themeTint="33" w:sz="4" w:space="0"/>
              <w:bottom w:val="single" w:color="FBE6D6" w:themeColor="accent2" w:themeTint="32" w:sz="4" w:space="0"/>
              <w:right w:val="single" w:color="FBE5D5" w:themeColor="accent2" w:themeTint="33" w:sz="4" w:space="0"/>
            </w:tcBorders>
            <w:shd w:val="clear" w:color="auto" w:fill="auto"/>
            <w:vAlign w:val="center"/>
          </w:tcPr>
          <w:p w14:paraId="6C9DBD3D">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0.34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(0.10,0.59)</w:t>
            </w:r>
          </w:p>
        </w:tc>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661FC6E">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-0.02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(-0.17,0.12)</w:t>
            </w:r>
          </w:p>
        </w:tc>
        <w:tc>
          <w:tcPr>
            <w:tcW w:w="1526"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4450ED76">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-0.16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(-0.48,0.17)</w:t>
            </w:r>
          </w:p>
        </w:tc>
        <w:tc>
          <w:tcPr>
            <w:tcW w:w="1621" w:type="dxa"/>
            <w:tcBorders>
              <w:top w:val="single" w:color="FBE5D5" w:themeColor="accent2" w:themeTint="33" w:sz="4" w:space="0"/>
              <w:left w:val="single" w:color="FBE5D5" w:themeColor="accent2" w:themeTint="33" w:sz="4" w:space="0"/>
              <w:bottom w:val="single" w:color="FBE5D5" w:themeColor="accent2" w:themeTint="33" w:sz="4" w:space="0"/>
              <w:right w:val="single" w:color="FBE5D5" w:themeColor="accent2" w:themeTint="33" w:sz="4" w:space="0"/>
            </w:tcBorders>
            <w:shd w:val="clear" w:color="auto" w:fill="auto"/>
            <w:vAlign w:val="center"/>
          </w:tcPr>
          <w:p w14:paraId="04909FE1">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 xml:space="preserve">0.08 </w:t>
            </w:r>
            <w:r>
              <w:rPr>
                <w:rFonts w:hint="default" w:ascii="Times New Roman" w:hAnsi="Times New Roman" w:eastAsia="Times New Roman" w:cs="Arial"/>
                <w:snapToGrid w:val="0"/>
                <w:color w:val="000000"/>
                <w:spacing w:val="-1"/>
                <w:kern w:val="0"/>
                <w:sz w:val="16"/>
                <w:szCs w:val="16"/>
                <w:highlight w:val="none"/>
                <w:lang w:val="en-US" w:eastAsia="zh-CN"/>
              </w:rPr>
              <w:br w:type="textWrapping"/>
            </w:r>
            <w:r>
              <w:rPr>
                <w:rFonts w:hint="default" w:ascii="Times New Roman" w:hAnsi="Times New Roman" w:eastAsia="Times New Roman" w:cs="Arial"/>
                <w:snapToGrid w:val="0"/>
                <w:color w:val="000000"/>
                <w:spacing w:val="-1"/>
                <w:kern w:val="0"/>
                <w:sz w:val="16"/>
                <w:szCs w:val="16"/>
                <w:highlight w:val="none"/>
                <w:lang w:val="en-US" w:eastAsia="zh-CN"/>
              </w:rPr>
              <w:t>(-0.13,0.29)</w:t>
            </w:r>
          </w:p>
        </w:tc>
        <w:tc>
          <w:tcPr>
            <w:tcW w:w="1340" w:type="dxa"/>
            <w:tcBorders>
              <w:top w:val="nil"/>
              <w:left w:val="single" w:color="FBE5D5" w:themeColor="accent2" w:themeTint="33" w:sz="4" w:space="0"/>
              <w:bottom w:val="nil"/>
              <w:right w:val="nil"/>
            </w:tcBorders>
            <w:shd w:val="clear" w:color="auto" w:fill="FCE4D3"/>
            <w:vAlign w:val="center"/>
          </w:tcPr>
          <w:p w14:paraId="722BE275">
            <w:pPr>
              <w:widowControl/>
              <w:kinsoku w:val="0"/>
              <w:autoSpaceDE w:val="0"/>
              <w:autoSpaceDN w:val="0"/>
              <w:adjustRightInd w:val="0"/>
              <w:snapToGrid w:val="0"/>
              <w:spacing w:before="41" w:line="205" w:lineRule="auto"/>
              <w:ind w:left="259"/>
              <w:jc w:val="both"/>
              <w:textAlignment w:val="baseline"/>
              <w:rPr>
                <w:rFonts w:hint="default" w:ascii="Arial" w:hAnsi="Arial" w:eastAsia="Arial" w:cs="Arial"/>
                <w:snapToGrid w:val="0"/>
                <w:color w:val="000000"/>
                <w:spacing w:val="-1"/>
                <w:kern w:val="0"/>
                <w:sz w:val="16"/>
                <w:szCs w:val="16"/>
                <w:highlight w:val="none"/>
                <w:lang w:val="en-US" w:eastAsia="zh-CN"/>
              </w:rPr>
            </w:pPr>
            <w:r>
              <w:rPr>
                <w:rFonts w:hint="default" w:ascii="Times New Roman" w:hAnsi="Times New Roman" w:eastAsia="Times New Roman" w:cs="Arial"/>
                <w:snapToGrid w:val="0"/>
                <w:color w:val="000000"/>
                <w:spacing w:val="-1"/>
                <w:kern w:val="0"/>
                <w:sz w:val="16"/>
                <w:szCs w:val="16"/>
                <w:highlight w:val="none"/>
                <w:lang w:val="en-US" w:eastAsia="zh-CN"/>
              </w:rPr>
              <w:t>Tea Extract</w:t>
            </w:r>
          </w:p>
        </w:tc>
      </w:tr>
    </w:tbl>
    <w:p w14:paraId="6BFDCD5C">
      <w:pPr>
        <w:widowControl/>
        <w:kinsoku w:val="0"/>
        <w:autoSpaceDE w:val="0"/>
        <w:autoSpaceDN w:val="0"/>
        <w:adjustRightInd w:val="0"/>
        <w:snapToGrid w:val="0"/>
        <w:spacing w:before="41" w:line="205" w:lineRule="auto"/>
        <w:ind w:left="259"/>
        <w:jc w:val="center"/>
        <w:textAlignment w:val="baseline"/>
        <w:rPr>
          <w:rFonts w:hint="default" w:ascii="Arial" w:hAnsi="Arial" w:eastAsia="Arial" w:cs="Arial"/>
          <w:snapToGrid w:val="0"/>
          <w:color w:val="000000"/>
          <w:spacing w:val="-1"/>
          <w:kern w:val="0"/>
          <w:sz w:val="16"/>
          <w:szCs w:val="16"/>
          <w:highlight w:val="none"/>
          <w:lang w:val="en-US" w:eastAsia="zh-CN"/>
        </w:rPr>
      </w:pPr>
    </w:p>
    <w:p w14:paraId="0B132309">
      <w:pPr>
        <w:keepNext w:val="0"/>
        <w:keepLines w:val="0"/>
        <w:widowControl/>
        <w:suppressLineNumbers w:val="0"/>
        <w:jc w:val="left"/>
        <w:rPr>
          <w:rFonts w:hint="default" w:ascii="Times New Roman Regular" w:hAnsi="Times New Roman Regular" w:eastAsia="宋体" w:cs="Times New Roman Regular"/>
          <w:kern w:val="0"/>
          <w:sz w:val="24"/>
          <w:szCs w:val="24"/>
          <w:highlight w:val="none"/>
          <w:lang w:val="en-US" w:eastAsia="zh-CN" w:bidi="ar"/>
        </w:rPr>
      </w:pPr>
    </w:p>
    <w:p w14:paraId="35C78D44">
      <w:pPr>
        <w:keepNext w:val="0"/>
        <w:keepLines w:val="0"/>
        <w:widowControl/>
        <w:suppressLineNumbers w:val="0"/>
        <w:jc w:val="left"/>
        <w:rPr>
          <w:rFonts w:ascii="Times New Roman" w:hAnsi="Times New Roman" w:eastAsia="Times New Roman"/>
          <w:sz w:val="20"/>
          <w:highlight w:val="none"/>
        </w:rPr>
      </w:pPr>
      <w:r>
        <w:rPr>
          <w:rFonts w:hint="eastAsia" w:ascii="Times New Roman" w:hAnsi="Times New Roman" w:eastAsia="宋体"/>
          <w:sz w:val="20"/>
          <w:highlight w:val="none"/>
          <w:lang w:eastAsia="zh-CN"/>
        </w:rPr>
        <w:t>Note: Aloe vera</w:t>
      </w:r>
      <w:r>
        <w:rPr>
          <w:rFonts w:ascii="Times New Roman" w:hAnsi="Times New Roman" w:eastAsia="Times New Roman"/>
          <w:sz w:val="20"/>
          <w:highlight w:val="none"/>
        </w:rPr>
        <w:t xml:space="preserve"> = SRP + Aloe vera </w:t>
      </w:r>
      <w:r>
        <w:rPr>
          <w:rFonts w:hint="eastAsia" w:ascii="Times New Roman" w:hAnsi="Times New Roman" w:eastAsia="宋体"/>
          <w:sz w:val="20"/>
          <w:highlight w:val="none"/>
          <w:lang w:eastAsia="zh-CN"/>
        </w:rPr>
        <w:t>gel; Curcumin</w:t>
      </w:r>
      <w:r>
        <w:rPr>
          <w:rFonts w:ascii="Times New Roman" w:hAnsi="Times New Roman" w:eastAsia="Times New Roman"/>
          <w:sz w:val="20"/>
          <w:highlight w:val="none"/>
        </w:rPr>
        <w:t xml:space="preserve">=SRP +Curcumin; Emblica = SRP + </w:t>
      </w:r>
      <w:r>
        <w:rPr>
          <w:rFonts w:hint="eastAsia" w:ascii="Times New Roman" w:hAnsi="Times New Roman" w:eastAsia="宋体"/>
          <w:sz w:val="20"/>
          <w:highlight w:val="none"/>
          <w:lang w:eastAsia="zh-CN"/>
        </w:rPr>
        <w:t>Emblica officinalis</w:t>
      </w:r>
      <w:r>
        <w:rPr>
          <w:rFonts w:ascii="Times New Roman" w:hAnsi="Times New Roman" w:eastAsia="Times New Roman"/>
          <w:sz w:val="20"/>
          <w:highlight w:val="none"/>
        </w:rPr>
        <w:t>; Lycopene=SRP +Lycopene;OCE=SRP +OCE;Tea Extract=SRP +Tea Extract.</w:t>
      </w:r>
    </w:p>
    <w:p w14:paraId="2404E2D0">
      <w:pPr>
        <w:keepNext w:val="0"/>
        <w:keepLines w:val="0"/>
        <w:widowControl/>
        <w:suppressLineNumbers w:val="0"/>
        <w:jc w:val="left"/>
        <w:rPr>
          <w:rFonts w:hint="default" w:ascii="Times New Roman" w:hAnsi="Times New Roman" w:eastAsia="Times New Roman" w:cs="Times New Roman Bold"/>
          <w:b/>
          <w:bCs/>
          <w:snapToGrid w:val="0"/>
          <w:color w:val="000000"/>
          <w:kern w:val="0"/>
          <w:sz w:val="22"/>
          <w:szCs w:val="24"/>
          <w:highlight w:val="none"/>
          <w:lang w:val="en-US" w:eastAsia="zh-CN" w:bidi="ar-SA"/>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2DAA2A87">
      <w:pPr>
        <w:spacing w:before="120" w:after="60" w:line="230" w:lineRule="auto"/>
        <w:ind w:left="335"/>
        <w:outlineLvl w:val="2"/>
        <w:rPr>
          <w:rFonts w:hint="default" w:ascii="Times New Roman Bold" w:hAnsi="Times New Roman Bold" w:eastAsia="Times New Roman" w:cs="Times New Roman Bold"/>
          <w:b/>
          <w:bCs/>
          <w:snapToGrid w:val="0"/>
          <w:color w:val="000000"/>
          <w:kern w:val="0"/>
          <w:sz w:val="24"/>
          <w:szCs w:val="24"/>
          <w:highlight w:val="none"/>
          <w:lang w:val="en-US" w:eastAsia="zh-CN" w:bidi="ar-SA"/>
        </w:rPr>
      </w:pPr>
      <w:r>
        <w:rPr>
          <w:rFonts w:hint="default" w:ascii="Times New Roman" w:hAnsi="Times New Roman" w:eastAsia="Times New Roman" w:cs="Times New Roman Bold"/>
          <w:b/>
          <w:bCs/>
          <w:snapToGrid w:val="0"/>
          <w:color w:val="000000"/>
          <w:kern w:val="0"/>
          <w:sz w:val="22"/>
          <w:szCs w:val="24"/>
          <w:highlight w:val="none"/>
          <w:lang w:val="en-US" w:eastAsia="zh-CN" w:bidi="ar-SA"/>
        </w:rPr>
        <w:t>Table S</w:t>
      </w:r>
      <w:r>
        <w:rPr>
          <w:rFonts w:hint="eastAsia" w:ascii="Times New Roman" w:hAnsi="Times New Roman" w:eastAsia="Times New Roman" w:cs="Times New Roman Bold"/>
          <w:b/>
          <w:bCs/>
          <w:snapToGrid w:val="0"/>
          <w:color w:val="000000"/>
          <w:kern w:val="0"/>
          <w:sz w:val="22"/>
          <w:szCs w:val="24"/>
          <w:highlight w:val="none"/>
          <w:lang w:val="en-US" w:eastAsia="zh-CN" w:bidi="ar-SA"/>
        </w:rPr>
        <w:t>7</w:t>
      </w:r>
      <w:r>
        <w:rPr>
          <w:rFonts w:hint="default" w:ascii="Times New Roman" w:hAnsi="Times New Roman" w:eastAsia="Times New Roman" w:cs="Times New Roman Bold"/>
          <w:b/>
          <w:bCs/>
          <w:snapToGrid w:val="0"/>
          <w:color w:val="000000"/>
          <w:kern w:val="0"/>
          <w:sz w:val="22"/>
          <w:szCs w:val="24"/>
          <w:highlight w:val="none"/>
          <w:lang w:val="en-US" w:eastAsia="zh-CN" w:bidi="ar-SA"/>
        </w:rPr>
        <w:t>.4:</w:t>
      </w:r>
      <w:r>
        <w:rPr>
          <w:rFonts w:hint="eastAsia" w:ascii="Times New Roman" w:hAnsi="Times New Roman" w:eastAsia="Times New Roman" w:cs="Times New Roman Bold"/>
          <w:b/>
          <w:bCs/>
          <w:snapToGrid w:val="0"/>
          <w:color w:val="000000"/>
          <w:kern w:val="0"/>
          <w:sz w:val="22"/>
          <w:szCs w:val="24"/>
          <w:highlight w:val="none"/>
          <w:lang w:val="en-US" w:eastAsia="zh-CN" w:bidi="ar-SA"/>
        </w:rPr>
        <w:t xml:space="preserve"> </w:t>
      </w:r>
      <w:r>
        <w:rPr>
          <w:rFonts w:hint="default" w:ascii="Times New Roman" w:hAnsi="Times New Roman" w:eastAsia="Times New Roman" w:cs="Times New Roman Bold"/>
          <w:b/>
          <w:bCs/>
          <w:snapToGrid w:val="0"/>
          <w:color w:val="000000"/>
          <w:kern w:val="0"/>
          <w:sz w:val="22"/>
          <w:szCs w:val="24"/>
          <w:highlight w:val="none"/>
          <w:lang w:val="en-US" w:eastAsia="zh-CN" w:bidi="ar-SA"/>
        </w:rPr>
        <w:t>PI</w:t>
      </w:r>
    </w:p>
    <w:p w14:paraId="5D24F673">
      <w:pPr>
        <w:spacing w:before="78" w:line="230" w:lineRule="auto"/>
        <w:ind w:left="335"/>
        <w:outlineLvl w:val="2"/>
        <w:rPr>
          <w:rFonts w:hint="default" w:ascii="Baskerville" w:hAnsi="Baskerville" w:eastAsia="宋体" w:cs="Baskerville"/>
          <w:b w:val="0"/>
          <w:bCs w:val="0"/>
          <w:spacing w:val="-1"/>
          <w:sz w:val="24"/>
          <w:szCs w:val="24"/>
          <w:highlight w:val="none"/>
          <w:lang w:val="en-US" w:eastAsia="zh-CN"/>
        </w:rPr>
      </w:pPr>
      <w:r>
        <w:rPr>
          <w:rFonts w:hint="default" w:ascii="Times New Roman" w:hAnsi="Times New Roman" w:eastAsia="Times New Roman" w:cs="Times New Roman Regular"/>
          <w:kern w:val="0"/>
          <w:sz w:val="20"/>
          <w:szCs w:val="24"/>
          <w:highlight w:val="none"/>
          <w:lang w:val="en-US" w:eastAsia="zh-CN" w:bidi="ar"/>
        </w:rPr>
        <w:t>The league table shows pairwise comparisons for the PI outcome derived from the network meta-analysis.</w:t>
      </w:r>
    </w:p>
    <w:tbl>
      <w:tblPr>
        <w:tblStyle w:val="8"/>
        <w:tblW w:w="108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9"/>
        <w:gridCol w:w="1599"/>
        <w:gridCol w:w="1599"/>
        <w:gridCol w:w="1599"/>
        <w:gridCol w:w="1666"/>
        <w:gridCol w:w="1599"/>
        <w:gridCol w:w="1195"/>
      </w:tblGrid>
      <w:tr w14:paraId="680F7D2E">
        <w:trPr>
          <w:trHeight w:val="597" w:hRule="atLeast"/>
          <w:jc w:val="center"/>
        </w:trPr>
        <w:tc>
          <w:tcPr>
            <w:tcW w:w="1599" w:type="dxa"/>
            <w:tcBorders>
              <w:top w:val="nil"/>
              <w:left w:val="nil"/>
              <w:bottom w:val="nil"/>
              <w:right w:val="nil"/>
            </w:tcBorders>
            <w:shd w:val="clear" w:color="auto" w:fill="FCE4D3"/>
            <w:vAlign w:val="center"/>
          </w:tcPr>
          <w:p w14:paraId="1B59FE20">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SRP</w:t>
            </w:r>
          </w:p>
        </w:tc>
        <w:tc>
          <w:tcPr>
            <w:tcW w:w="1599" w:type="dxa"/>
            <w:tcBorders>
              <w:top w:val="nil"/>
              <w:left w:val="nil"/>
              <w:bottom w:val="nil"/>
              <w:right w:val="nil"/>
            </w:tcBorders>
            <w:shd w:val="clear" w:color="auto" w:fill="auto"/>
            <w:vAlign w:val="center"/>
          </w:tcPr>
          <w:p w14:paraId="248D97F7">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599" w:type="dxa"/>
            <w:tcBorders>
              <w:top w:val="nil"/>
              <w:left w:val="nil"/>
              <w:bottom w:val="nil"/>
              <w:right w:val="nil"/>
            </w:tcBorders>
            <w:shd w:val="clear" w:color="auto" w:fill="auto"/>
            <w:vAlign w:val="center"/>
          </w:tcPr>
          <w:p w14:paraId="4D093BFE">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599" w:type="dxa"/>
            <w:tcBorders>
              <w:top w:val="nil"/>
              <w:left w:val="nil"/>
              <w:bottom w:val="nil"/>
              <w:right w:val="nil"/>
            </w:tcBorders>
            <w:shd w:val="clear" w:color="auto" w:fill="auto"/>
            <w:vAlign w:val="center"/>
          </w:tcPr>
          <w:p w14:paraId="220CA48A">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666" w:type="dxa"/>
            <w:tcBorders>
              <w:top w:val="nil"/>
              <w:left w:val="nil"/>
              <w:bottom w:val="nil"/>
              <w:right w:val="nil"/>
            </w:tcBorders>
            <w:shd w:val="clear" w:color="auto" w:fill="auto"/>
            <w:vAlign w:val="center"/>
          </w:tcPr>
          <w:p w14:paraId="59327F06">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599" w:type="dxa"/>
            <w:tcBorders>
              <w:top w:val="nil"/>
              <w:left w:val="nil"/>
              <w:bottom w:val="nil"/>
              <w:right w:val="nil"/>
            </w:tcBorders>
            <w:shd w:val="clear" w:color="auto" w:fill="auto"/>
            <w:vAlign w:val="center"/>
          </w:tcPr>
          <w:p w14:paraId="41886E02">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195" w:type="dxa"/>
            <w:tcBorders>
              <w:top w:val="nil"/>
              <w:left w:val="nil"/>
              <w:bottom w:val="nil"/>
              <w:right w:val="nil"/>
            </w:tcBorders>
            <w:shd w:val="clear" w:color="auto" w:fill="auto"/>
            <w:vAlign w:val="center"/>
          </w:tcPr>
          <w:p w14:paraId="712E74EA">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r>
      <w:tr w14:paraId="325B02E5">
        <w:trPr>
          <w:trHeight w:val="619" w:hRule="atLeast"/>
          <w:jc w:val="center"/>
        </w:trPr>
        <w:tc>
          <w:tcPr>
            <w:tcW w:w="1599" w:type="dxa"/>
            <w:tcBorders>
              <w:top w:val="nil"/>
              <w:left w:val="nil"/>
              <w:bottom w:val="nil"/>
              <w:right w:val="nil"/>
            </w:tcBorders>
            <w:shd w:val="clear" w:color="auto" w:fill="auto"/>
            <w:vAlign w:val="center"/>
          </w:tcPr>
          <w:p w14:paraId="240A8FFE">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-0.12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(-0.48,0.24)</w:t>
            </w:r>
          </w:p>
        </w:tc>
        <w:tc>
          <w:tcPr>
            <w:tcW w:w="1599" w:type="dxa"/>
            <w:tcBorders>
              <w:top w:val="nil"/>
              <w:left w:val="nil"/>
              <w:bottom w:val="nil"/>
              <w:right w:val="nil"/>
            </w:tcBorders>
            <w:shd w:val="clear" w:color="auto" w:fill="FCE4D3"/>
            <w:vAlign w:val="center"/>
          </w:tcPr>
          <w:p w14:paraId="441DCAB1">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Aloe vera gel</w:t>
            </w:r>
          </w:p>
        </w:tc>
        <w:tc>
          <w:tcPr>
            <w:tcW w:w="1599" w:type="dxa"/>
            <w:tcBorders>
              <w:top w:val="nil"/>
              <w:left w:val="nil"/>
              <w:bottom w:val="nil"/>
              <w:right w:val="nil"/>
            </w:tcBorders>
            <w:shd w:val="clear" w:color="auto" w:fill="auto"/>
            <w:vAlign w:val="center"/>
          </w:tcPr>
          <w:p w14:paraId="52D56249">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599" w:type="dxa"/>
            <w:tcBorders>
              <w:top w:val="nil"/>
              <w:left w:val="nil"/>
              <w:bottom w:val="nil"/>
              <w:right w:val="nil"/>
            </w:tcBorders>
            <w:shd w:val="clear" w:color="auto" w:fill="auto"/>
            <w:vAlign w:val="center"/>
          </w:tcPr>
          <w:p w14:paraId="10424D2A">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666" w:type="dxa"/>
            <w:tcBorders>
              <w:top w:val="nil"/>
              <w:left w:val="nil"/>
              <w:bottom w:val="nil"/>
              <w:right w:val="nil"/>
            </w:tcBorders>
            <w:shd w:val="clear" w:color="auto" w:fill="auto"/>
            <w:vAlign w:val="center"/>
          </w:tcPr>
          <w:p w14:paraId="66ED7A2C">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599" w:type="dxa"/>
            <w:tcBorders>
              <w:top w:val="nil"/>
              <w:left w:val="nil"/>
              <w:bottom w:val="nil"/>
              <w:right w:val="nil"/>
            </w:tcBorders>
            <w:shd w:val="clear" w:color="auto" w:fill="auto"/>
            <w:vAlign w:val="center"/>
          </w:tcPr>
          <w:p w14:paraId="3E5372A4">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195" w:type="dxa"/>
            <w:tcBorders>
              <w:top w:val="nil"/>
              <w:left w:val="nil"/>
              <w:bottom w:val="nil"/>
              <w:right w:val="nil"/>
            </w:tcBorders>
            <w:shd w:val="clear" w:color="auto" w:fill="auto"/>
            <w:vAlign w:val="center"/>
          </w:tcPr>
          <w:p w14:paraId="0B9E978C">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r>
      <w:tr w14:paraId="665F7962">
        <w:trPr>
          <w:trHeight w:val="619" w:hRule="atLeast"/>
          <w:jc w:val="center"/>
        </w:trPr>
        <w:tc>
          <w:tcPr>
            <w:tcW w:w="1599" w:type="dxa"/>
            <w:tcBorders>
              <w:top w:val="nil"/>
              <w:left w:val="nil"/>
              <w:bottom w:val="nil"/>
              <w:right w:val="nil"/>
            </w:tcBorders>
            <w:shd w:val="clear" w:color="auto" w:fill="auto"/>
            <w:vAlign w:val="center"/>
          </w:tcPr>
          <w:p w14:paraId="23CC965D">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0.19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(0.05,0.33)</w:t>
            </w:r>
          </w:p>
        </w:tc>
        <w:tc>
          <w:tcPr>
            <w:tcW w:w="1599" w:type="dxa"/>
            <w:tcBorders>
              <w:top w:val="nil"/>
              <w:left w:val="nil"/>
              <w:bottom w:val="nil"/>
              <w:right w:val="nil"/>
            </w:tcBorders>
            <w:shd w:val="clear" w:color="auto" w:fill="auto"/>
            <w:vAlign w:val="center"/>
          </w:tcPr>
          <w:p w14:paraId="280BD93E">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0.31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(-0.08,0.70)</w:t>
            </w:r>
          </w:p>
        </w:tc>
        <w:tc>
          <w:tcPr>
            <w:tcW w:w="1599" w:type="dxa"/>
            <w:tcBorders>
              <w:top w:val="nil"/>
              <w:left w:val="nil"/>
              <w:bottom w:val="nil"/>
              <w:right w:val="nil"/>
            </w:tcBorders>
            <w:shd w:val="clear" w:color="auto" w:fill="FCE4D3"/>
            <w:vAlign w:val="center"/>
          </w:tcPr>
          <w:p w14:paraId="0C34FF24">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Curcumin</w:t>
            </w:r>
          </w:p>
        </w:tc>
        <w:tc>
          <w:tcPr>
            <w:tcW w:w="1599" w:type="dxa"/>
            <w:tcBorders>
              <w:top w:val="nil"/>
              <w:left w:val="nil"/>
              <w:bottom w:val="nil"/>
              <w:right w:val="nil"/>
            </w:tcBorders>
            <w:shd w:val="clear" w:color="auto" w:fill="auto"/>
            <w:vAlign w:val="center"/>
          </w:tcPr>
          <w:p w14:paraId="3A1296DE">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666" w:type="dxa"/>
            <w:tcBorders>
              <w:top w:val="nil"/>
              <w:left w:val="nil"/>
              <w:bottom w:val="nil"/>
              <w:right w:val="nil"/>
            </w:tcBorders>
            <w:shd w:val="clear" w:color="auto" w:fill="auto"/>
            <w:vAlign w:val="center"/>
          </w:tcPr>
          <w:p w14:paraId="5555EDDE">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599" w:type="dxa"/>
            <w:tcBorders>
              <w:top w:val="nil"/>
              <w:left w:val="nil"/>
              <w:bottom w:val="nil"/>
              <w:right w:val="nil"/>
            </w:tcBorders>
            <w:shd w:val="clear" w:color="auto" w:fill="auto"/>
            <w:vAlign w:val="center"/>
          </w:tcPr>
          <w:p w14:paraId="03057454">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195" w:type="dxa"/>
            <w:tcBorders>
              <w:top w:val="nil"/>
              <w:left w:val="nil"/>
              <w:bottom w:val="nil"/>
              <w:right w:val="nil"/>
            </w:tcBorders>
            <w:shd w:val="clear" w:color="auto" w:fill="auto"/>
            <w:vAlign w:val="center"/>
          </w:tcPr>
          <w:p w14:paraId="5E2B9497">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r>
      <w:tr w14:paraId="47AC4069">
        <w:trPr>
          <w:trHeight w:val="619" w:hRule="atLeast"/>
          <w:jc w:val="center"/>
        </w:trPr>
        <w:tc>
          <w:tcPr>
            <w:tcW w:w="1599" w:type="dxa"/>
            <w:tcBorders>
              <w:top w:val="nil"/>
              <w:left w:val="nil"/>
              <w:bottom w:val="nil"/>
              <w:right w:val="nil"/>
            </w:tcBorders>
            <w:shd w:val="clear" w:color="auto" w:fill="auto"/>
            <w:vAlign w:val="center"/>
          </w:tcPr>
          <w:p w14:paraId="70B9B217">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0.29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(-0.13,0.71)</w:t>
            </w:r>
          </w:p>
        </w:tc>
        <w:tc>
          <w:tcPr>
            <w:tcW w:w="1599" w:type="dxa"/>
            <w:tcBorders>
              <w:top w:val="nil"/>
              <w:left w:val="nil"/>
              <w:bottom w:val="nil"/>
              <w:right w:val="nil"/>
            </w:tcBorders>
            <w:shd w:val="clear" w:color="auto" w:fill="auto"/>
            <w:vAlign w:val="center"/>
          </w:tcPr>
          <w:p w14:paraId="72660927">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0.41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(-0.14,0.96)</w:t>
            </w:r>
          </w:p>
        </w:tc>
        <w:tc>
          <w:tcPr>
            <w:tcW w:w="1599" w:type="dxa"/>
            <w:tcBorders>
              <w:top w:val="nil"/>
              <w:left w:val="nil"/>
              <w:bottom w:val="nil"/>
              <w:right w:val="nil"/>
            </w:tcBorders>
            <w:shd w:val="clear" w:color="auto" w:fill="auto"/>
            <w:vAlign w:val="center"/>
          </w:tcPr>
          <w:p w14:paraId="4BCB8CF7">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0.10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(-0.34,0.54)</w:t>
            </w:r>
          </w:p>
        </w:tc>
        <w:tc>
          <w:tcPr>
            <w:tcW w:w="1599" w:type="dxa"/>
            <w:tcBorders>
              <w:top w:val="nil"/>
              <w:left w:val="nil"/>
              <w:bottom w:val="nil"/>
              <w:right w:val="nil"/>
            </w:tcBorders>
            <w:shd w:val="clear" w:color="auto" w:fill="FCE4D3"/>
            <w:vAlign w:val="center"/>
          </w:tcPr>
          <w:p w14:paraId="391462C8">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Emblica officinalis</w:t>
            </w:r>
          </w:p>
        </w:tc>
        <w:tc>
          <w:tcPr>
            <w:tcW w:w="1666" w:type="dxa"/>
            <w:tcBorders>
              <w:top w:val="nil"/>
              <w:left w:val="nil"/>
              <w:bottom w:val="nil"/>
              <w:right w:val="nil"/>
            </w:tcBorders>
            <w:shd w:val="clear" w:color="auto" w:fill="auto"/>
            <w:vAlign w:val="center"/>
          </w:tcPr>
          <w:p w14:paraId="4E462F99">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599" w:type="dxa"/>
            <w:tcBorders>
              <w:top w:val="nil"/>
              <w:left w:val="nil"/>
              <w:bottom w:val="nil"/>
              <w:right w:val="nil"/>
            </w:tcBorders>
            <w:shd w:val="clear" w:color="auto" w:fill="auto"/>
            <w:vAlign w:val="center"/>
          </w:tcPr>
          <w:p w14:paraId="0941D861">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195" w:type="dxa"/>
            <w:tcBorders>
              <w:top w:val="nil"/>
              <w:left w:val="nil"/>
              <w:bottom w:val="nil"/>
              <w:right w:val="nil"/>
            </w:tcBorders>
            <w:shd w:val="clear" w:color="auto" w:fill="auto"/>
            <w:vAlign w:val="center"/>
          </w:tcPr>
          <w:p w14:paraId="1C9E7D3F">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r>
      <w:tr w14:paraId="66E8009B">
        <w:trPr>
          <w:trHeight w:val="619" w:hRule="atLeast"/>
          <w:jc w:val="center"/>
        </w:trPr>
        <w:tc>
          <w:tcPr>
            <w:tcW w:w="1599" w:type="dxa"/>
            <w:tcBorders>
              <w:top w:val="nil"/>
              <w:left w:val="nil"/>
              <w:bottom w:val="nil"/>
              <w:right w:val="nil"/>
            </w:tcBorders>
            <w:shd w:val="clear" w:color="auto" w:fill="auto"/>
            <w:vAlign w:val="center"/>
          </w:tcPr>
          <w:p w14:paraId="23A49202">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0.04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(-0.34,0.42)</w:t>
            </w:r>
          </w:p>
        </w:tc>
        <w:tc>
          <w:tcPr>
            <w:tcW w:w="1599" w:type="dxa"/>
            <w:tcBorders>
              <w:top w:val="nil"/>
              <w:left w:val="nil"/>
              <w:bottom w:val="nil"/>
              <w:right w:val="nil"/>
            </w:tcBorders>
            <w:shd w:val="clear" w:color="auto" w:fill="auto"/>
            <w:vAlign w:val="center"/>
          </w:tcPr>
          <w:p w14:paraId="551C27D0">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0.16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(-0.36,0.68)</w:t>
            </w:r>
          </w:p>
        </w:tc>
        <w:tc>
          <w:tcPr>
            <w:tcW w:w="1599" w:type="dxa"/>
            <w:tcBorders>
              <w:top w:val="nil"/>
              <w:left w:val="nil"/>
              <w:bottom w:val="nil"/>
              <w:right w:val="nil"/>
            </w:tcBorders>
            <w:shd w:val="clear" w:color="auto" w:fill="auto"/>
            <w:vAlign w:val="center"/>
          </w:tcPr>
          <w:p w14:paraId="3E0C555D">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-0.15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(-0.56,0.25)</w:t>
            </w:r>
          </w:p>
        </w:tc>
        <w:tc>
          <w:tcPr>
            <w:tcW w:w="1599" w:type="dxa"/>
            <w:tcBorders>
              <w:top w:val="nil"/>
              <w:left w:val="nil"/>
              <w:bottom w:val="nil"/>
              <w:right w:val="nil"/>
            </w:tcBorders>
            <w:shd w:val="clear" w:color="auto" w:fill="auto"/>
            <w:vAlign w:val="center"/>
          </w:tcPr>
          <w:p w14:paraId="1D22A217">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-0.25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(-0.81,0.31)</w:t>
            </w:r>
          </w:p>
        </w:tc>
        <w:tc>
          <w:tcPr>
            <w:tcW w:w="1666" w:type="dxa"/>
            <w:tcBorders>
              <w:top w:val="nil"/>
              <w:left w:val="nil"/>
              <w:bottom w:val="nil"/>
              <w:right w:val="nil"/>
            </w:tcBorders>
            <w:shd w:val="clear" w:color="auto" w:fill="FCE4D3"/>
            <w:vAlign w:val="center"/>
          </w:tcPr>
          <w:p w14:paraId="6D4B77DD">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Garcinia mangostana</w:t>
            </w:r>
          </w:p>
        </w:tc>
        <w:tc>
          <w:tcPr>
            <w:tcW w:w="1599" w:type="dxa"/>
            <w:tcBorders>
              <w:top w:val="nil"/>
              <w:left w:val="nil"/>
              <w:bottom w:val="nil"/>
              <w:right w:val="nil"/>
            </w:tcBorders>
            <w:shd w:val="clear" w:color="auto" w:fill="auto"/>
            <w:vAlign w:val="center"/>
          </w:tcPr>
          <w:p w14:paraId="1C0740E6">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c>
          <w:tcPr>
            <w:tcW w:w="1195" w:type="dxa"/>
            <w:tcBorders>
              <w:top w:val="nil"/>
              <w:left w:val="nil"/>
              <w:bottom w:val="nil"/>
              <w:right w:val="nil"/>
            </w:tcBorders>
            <w:shd w:val="clear" w:color="auto" w:fill="auto"/>
            <w:vAlign w:val="center"/>
          </w:tcPr>
          <w:p w14:paraId="5858DD1C">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r>
      <w:tr w14:paraId="30961821">
        <w:trPr>
          <w:trHeight w:val="619" w:hRule="atLeast"/>
          <w:jc w:val="center"/>
        </w:trPr>
        <w:tc>
          <w:tcPr>
            <w:tcW w:w="1599" w:type="dxa"/>
            <w:tcBorders>
              <w:top w:val="nil"/>
              <w:left w:val="nil"/>
              <w:bottom w:val="nil"/>
              <w:right w:val="nil"/>
            </w:tcBorders>
            <w:shd w:val="clear" w:color="auto" w:fill="auto"/>
            <w:vAlign w:val="center"/>
          </w:tcPr>
          <w:p w14:paraId="13C0593B">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0.09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(-0.27,0.45)</w:t>
            </w:r>
          </w:p>
        </w:tc>
        <w:tc>
          <w:tcPr>
            <w:tcW w:w="1599" w:type="dxa"/>
            <w:tcBorders>
              <w:top w:val="nil"/>
              <w:left w:val="nil"/>
              <w:bottom w:val="nil"/>
              <w:right w:val="nil"/>
            </w:tcBorders>
            <w:shd w:val="clear" w:color="auto" w:fill="auto"/>
            <w:vAlign w:val="center"/>
          </w:tcPr>
          <w:p w14:paraId="5BAA51ED">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0.21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(-0.30,0.72)</w:t>
            </w:r>
          </w:p>
        </w:tc>
        <w:tc>
          <w:tcPr>
            <w:tcW w:w="1599" w:type="dxa"/>
            <w:tcBorders>
              <w:top w:val="nil"/>
              <w:left w:val="nil"/>
              <w:bottom w:val="nil"/>
              <w:right w:val="nil"/>
            </w:tcBorders>
            <w:shd w:val="clear" w:color="auto" w:fill="auto"/>
            <w:vAlign w:val="center"/>
          </w:tcPr>
          <w:p w14:paraId="0E0CE60E">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-0.10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(-0.49,0.29)</w:t>
            </w:r>
          </w:p>
        </w:tc>
        <w:tc>
          <w:tcPr>
            <w:tcW w:w="1599" w:type="dxa"/>
            <w:tcBorders>
              <w:top w:val="nil"/>
              <w:left w:val="nil"/>
              <w:bottom w:val="nil"/>
              <w:right w:val="nil"/>
            </w:tcBorders>
            <w:shd w:val="clear" w:color="auto" w:fill="auto"/>
            <w:vAlign w:val="center"/>
          </w:tcPr>
          <w:p w14:paraId="05EAEC59">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-0.20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(-0.75,0.35)</w:t>
            </w:r>
          </w:p>
        </w:tc>
        <w:tc>
          <w:tcPr>
            <w:tcW w:w="1666" w:type="dxa"/>
            <w:tcBorders>
              <w:top w:val="nil"/>
              <w:left w:val="nil"/>
              <w:bottom w:val="nil"/>
              <w:right w:val="nil"/>
            </w:tcBorders>
            <w:shd w:val="clear" w:color="auto" w:fill="auto"/>
            <w:vAlign w:val="center"/>
          </w:tcPr>
          <w:p w14:paraId="1108A8AD">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0.05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(-0.47,0.57)</w:t>
            </w:r>
          </w:p>
        </w:tc>
        <w:tc>
          <w:tcPr>
            <w:tcW w:w="1599" w:type="dxa"/>
            <w:tcBorders>
              <w:top w:val="nil"/>
              <w:left w:val="nil"/>
              <w:bottom w:val="nil"/>
              <w:right w:val="nil"/>
            </w:tcBorders>
            <w:shd w:val="clear" w:color="auto" w:fill="FCE4D3"/>
            <w:vAlign w:val="center"/>
          </w:tcPr>
          <w:p w14:paraId="5E601BB4">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Lycopene</w:t>
            </w:r>
          </w:p>
        </w:tc>
        <w:tc>
          <w:tcPr>
            <w:tcW w:w="1195" w:type="dxa"/>
            <w:tcBorders>
              <w:top w:val="nil"/>
              <w:left w:val="nil"/>
              <w:bottom w:val="nil"/>
              <w:right w:val="nil"/>
            </w:tcBorders>
            <w:shd w:val="clear" w:color="auto" w:fill="auto"/>
            <w:vAlign w:val="center"/>
          </w:tcPr>
          <w:p w14:paraId="5162DD3D">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p>
        </w:tc>
      </w:tr>
      <w:tr w14:paraId="667DDC1A">
        <w:trPr>
          <w:trHeight w:val="619" w:hRule="atLeast"/>
          <w:jc w:val="center"/>
        </w:trPr>
        <w:tc>
          <w:tcPr>
            <w:tcW w:w="1599" w:type="dxa"/>
            <w:tcBorders>
              <w:top w:val="nil"/>
              <w:left w:val="nil"/>
              <w:bottom w:val="nil"/>
              <w:right w:val="nil"/>
            </w:tcBorders>
            <w:shd w:val="clear" w:color="auto" w:fill="auto"/>
            <w:vAlign w:val="center"/>
          </w:tcPr>
          <w:p w14:paraId="643C61E8">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0.16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(0.01,0.31)</w:t>
            </w:r>
          </w:p>
        </w:tc>
        <w:tc>
          <w:tcPr>
            <w:tcW w:w="1599" w:type="dxa"/>
            <w:tcBorders>
              <w:top w:val="nil"/>
              <w:left w:val="nil"/>
              <w:bottom w:val="nil"/>
              <w:right w:val="nil"/>
            </w:tcBorders>
            <w:shd w:val="clear" w:color="auto" w:fill="auto"/>
            <w:vAlign w:val="center"/>
          </w:tcPr>
          <w:p w14:paraId="6AD0886C">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0.28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(-0.11,0.67)</w:t>
            </w:r>
          </w:p>
        </w:tc>
        <w:tc>
          <w:tcPr>
            <w:tcW w:w="1599" w:type="dxa"/>
            <w:tcBorders>
              <w:top w:val="nil"/>
              <w:left w:val="nil"/>
              <w:bottom w:val="nil"/>
              <w:right w:val="nil"/>
            </w:tcBorders>
            <w:shd w:val="clear" w:color="auto" w:fill="auto"/>
            <w:vAlign w:val="center"/>
          </w:tcPr>
          <w:p w14:paraId="33D42051">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-0.03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(-0.23,0.17)</w:t>
            </w:r>
          </w:p>
        </w:tc>
        <w:tc>
          <w:tcPr>
            <w:tcW w:w="1599" w:type="dxa"/>
            <w:tcBorders>
              <w:top w:val="nil"/>
              <w:left w:val="nil"/>
              <w:bottom w:val="nil"/>
              <w:right w:val="nil"/>
            </w:tcBorders>
            <w:shd w:val="clear" w:color="auto" w:fill="auto"/>
            <w:vAlign w:val="center"/>
          </w:tcPr>
          <w:p w14:paraId="5DFF82A6">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-0.13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(-0.57,0.31)</w:t>
            </w:r>
          </w:p>
        </w:tc>
        <w:tc>
          <w:tcPr>
            <w:tcW w:w="1666" w:type="dxa"/>
            <w:tcBorders>
              <w:top w:val="nil"/>
              <w:left w:val="nil"/>
              <w:bottom w:val="nil"/>
              <w:right w:val="nil"/>
            </w:tcBorders>
            <w:shd w:val="clear" w:color="auto" w:fill="auto"/>
            <w:vAlign w:val="center"/>
          </w:tcPr>
          <w:p w14:paraId="0B24103E">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0.12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(-0.29,0.53)</w:t>
            </w:r>
          </w:p>
        </w:tc>
        <w:tc>
          <w:tcPr>
            <w:tcW w:w="1599" w:type="dxa"/>
            <w:tcBorders>
              <w:top w:val="nil"/>
              <w:left w:val="nil"/>
              <w:bottom w:val="nil"/>
              <w:right w:val="nil"/>
            </w:tcBorders>
            <w:shd w:val="clear" w:color="auto" w:fill="auto"/>
            <w:vAlign w:val="center"/>
          </w:tcPr>
          <w:p w14:paraId="08887302">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 xml:space="preserve">0.07 </w:t>
            </w:r>
            <w:r>
              <w:rPr>
                <w:rFonts w:hint="eastAsia" w:ascii="Times New Roman" w:hAnsi="Times New Roman" w:eastAsia="Times New Roman" w:cs="Arial"/>
                <w:snapToGrid w:val="0"/>
                <w:color w:val="000000"/>
                <w:spacing w:val="-1"/>
                <w:kern w:val="0"/>
                <w:sz w:val="16"/>
                <w:szCs w:val="16"/>
                <w:highlight w:val="none"/>
                <w:lang w:val="en-US" w:eastAsia="zh-CN"/>
              </w:rPr>
              <w:br w:type="textWrapping"/>
            </w:r>
            <w:r>
              <w:rPr>
                <w:rFonts w:hint="eastAsia" w:ascii="Times New Roman" w:hAnsi="Times New Roman" w:eastAsia="Times New Roman" w:cs="Arial"/>
                <w:snapToGrid w:val="0"/>
                <w:color w:val="000000"/>
                <w:spacing w:val="-1"/>
                <w:kern w:val="0"/>
                <w:sz w:val="16"/>
                <w:szCs w:val="16"/>
                <w:highlight w:val="none"/>
                <w:lang w:val="en-US" w:eastAsia="zh-CN"/>
              </w:rPr>
              <w:t>(-0.32,0.46)</w:t>
            </w:r>
          </w:p>
        </w:tc>
        <w:tc>
          <w:tcPr>
            <w:tcW w:w="1195" w:type="dxa"/>
            <w:tcBorders>
              <w:top w:val="nil"/>
              <w:left w:val="nil"/>
              <w:bottom w:val="nil"/>
              <w:right w:val="nil"/>
            </w:tcBorders>
            <w:shd w:val="clear" w:color="auto" w:fill="FCE4D3"/>
            <w:vAlign w:val="center"/>
          </w:tcPr>
          <w:p w14:paraId="38787D00">
            <w:pPr>
              <w:widowControl/>
              <w:kinsoku w:val="0"/>
              <w:autoSpaceDE w:val="0"/>
              <w:autoSpaceDN w:val="0"/>
              <w:adjustRightInd w:val="0"/>
              <w:snapToGrid w:val="0"/>
              <w:spacing w:before="41" w:line="205" w:lineRule="auto"/>
              <w:ind w:left="259"/>
              <w:jc w:val="both"/>
              <w:textAlignment w:val="baseline"/>
              <w:rPr>
                <w:rFonts w:hint="eastAsia" w:ascii="Arial" w:hAnsi="Arial" w:eastAsia="Arial" w:cs="Arial"/>
                <w:snapToGrid w:val="0"/>
                <w:color w:val="000000"/>
                <w:spacing w:val="-1"/>
                <w:kern w:val="0"/>
                <w:sz w:val="16"/>
                <w:szCs w:val="16"/>
                <w:highlight w:val="none"/>
                <w:lang w:val="en-US" w:eastAsia="zh-CN"/>
              </w:rPr>
            </w:pPr>
            <w:r>
              <w:rPr>
                <w:rFonts w:hint="eastAsia" w:ascii="Times New Roman" w:hAnsi="Times New Roman" w:eastAsia="Times New Roman" w:cs="Arial"/>
                <w:snapToGrid w:val="0"/>
                <w:color w:val="000000"/>
                <w:spacing w:val="-1"/>
                <w:kern w:val="0"/>
                <w:sz w:val="16"/>
                <w:szCs w:val="16"/>
                <w:highlight w:val="none"/>
                <w:lang w:val="en-US" w:eastAsia="zh-CN"/>
              </w:rPr>
              <w:t>Tea Extract</w:t>
            </w:r>
          </w:p>
        </w:tc>
      </w:tr>
    </w:tbl>
    <w:p w14:paraId="31A43F15">
      <w:pPr>
        <w:keepNext w:val="0"/>
        <w:keepLines w:val="0"/>
        <w:widowControl/>
        <w:suppressLineNumbers w:val="0"/>
        <w:jc w:val="left"/>
        <w:rPr>
          <w:rFonts w:hint="default" w:ascii="Times New Roman Regular" w:hAnsi="Times New Roman Regular" w:eastAsia="宋体" w:cs="Times New Roman Regular"/>
          <w:kern w:val="0"/>
          <w:sz w:val="24"/>
          <w:szCs w:val="24"/>
          <w:highlight w:val="none"/>
          <w:lang w:val="en-US" w:eastAsia="zh-CN" w:bidi="ar"/>
        </w:rPr>
      </w:pPr>
    </w:p>
    <w:p w14:paraId="4C897DBC">
      <w:pPr>
        <w:keepNext w:val="0"/>
        <w:keepLines w:val="0"/>
        <w:widowControl/>
        <w:suppressLineNumbers w:val="0"/>
        <w:jc w:val="left"/>
        <w:rPr>
          <w:rFonts w:hint="default" w:ascii="Times New Roman Regular" w:hAnsi="Times New Roman Regular" w:eastAsia="宋体" w:cs="Times New Roman Regular"/>
          <w:kern w:val="0"/>
          <w:sz w:val="24"/>
          <w:szCs w:val="24"/>
          <w:highlight w:val="none"/>
          <w:lang w:val="en-US" w:eastAsia="zh-CN" w:bidi="ar"/>
        </w:rPr>
      </w:pPr>
    </w:p>
    <w:p w14:paraId="522C1EFA">
      <w:pPr>
        <w:keepNext w:val="0"/>
        <w:keepLines w:val="0"/>
        <w:widowControl/>
        <w:suppressLineNumbers w:val="0"/>
        <w:jc w:val="left"/>
        <w:rPr>
          <w:rFonts w:ascii="Times New Roman" w:hAnsi="Times New Roman" w:eastAsia="Times New Roman"/>
          <w:sz w:val="20"/>
          <w:highlight w:val="none"/>
        </w:rPr>
      </w:pPr>
      <w:r>
        <w:rPr>
          <w:rFonts w:hint="eastAsia" w:ascii="Times New Roman" w:hAnsi="Times New Roman" w:eastAsia="宋体"/>
          <w:sz w:val="20"/>
          <w:highlight w:val="none"/>
          <w:lang w:eastAsia="zh-CN"/>
        </w:rPr>
        <w:t>Note: Aloe vera</w:t>
      </w:r>
      <w:r>
        <w:rPr>
          <w:rFonts w:ascii="Times New Roman" w:hAnsi="Times New Roman" w:eastAsia="Times New Roman"/>
          <w:sz w:val="20"/>
          <w:highlight w:val="none"/>
        </w:rPr>
        <w:t xml:space="preserve"> = SRP + Aloe vera gel;Curcumin=SRP +Curcumin; Emblica = SRP + </w:t>
      </w:r>
      <w:r>
        <w:rPr>
          <w:rFonts w:hint="eastAsia" w:ascii="Times New Roman" w:hAnsi="Times New Roman" w:eastAsia="宋体"/>
          <w:sz w:val="20"/>
          <w:highlight w:val="none"/>
          <w:lang w:eastAsia="zh-CN"/>
        </w:rPr>
        <w:t>Emblica officinalis</w:t>
      </w:r>
      <w:r>
        <w:rPr>
          <w:rFonts w:ascii="Times New Roman" w:hAnsi="Times New Roman" w:eastAsia="Times New Roman"/>
          <w:sz w:val="20"/>
          <w:highlight w:val="none"/>
        </w:rPr>
        <w:t>; Garcinia mangostana = SRP + Garcinia mangostana;Lycopene=SRP +Lycopene;Tea Extract=SRP +Tea Extract.</w:t>
      </w:r>
    </w:p>
    <w:p w14:paraId="457652FC">
      <w:pPr>
        <w:keepNext w:val="0"/>
        <w:keepLines w:val="0"/>
        <w:widowControl/>
        <w:suppressLineNumbers w:val="0"/>
        <w:jc w:val="left"/>
        <w:rPr>
          <w:rFonts w:ascii="Times New Roman" w:hAnsi="Times New Roman" w:eastAsia="Times New Roman"/>
          <w:sz w:val="20"/>
          <w:highlight w:val="none"/>
          <w:lang w:val="en-US" w:eastAsia="zh-CN"/>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3DEF5BF1">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7FE9D916">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1137A4CA">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0C675370">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B9EABFA">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066B503">
      <w:pPr>
        <w:spacing w:before="78" w:line="230" w:lineRule="auto"/>
        <w:ind w:left="335"/>
        <w:outlineLvl w:val="2"/>
        <w:rPr>
          <w:rFonts w:hint="default" w:ascii="宋体" w:hAnsi="宋体" w:eastAsia="宋体" w:cs="宋体"/>
          <w:b/>
          <w:bCs/>
          <w:kern w:val="0"/>
          <w:sz w:val="36"/>
          <w:szCs w:val="36"/>
          <w:highlight w:val="none"/>
          <w:lang w:val="en-US" w:eastAsia="zh-CN" w:bidi="ar"/>
        </w:rPr>
      </w:pPr>
    </w:p>
    <w:p w14:paraId="787DA130">
      <w:pPr>
        <w:spacing w:before="78" w:line="230" w:lineRule="auto"/>
        <w:ind w:left="335"/>
        <w:outlineLvl w:val="2"/>
        <w:rPr>
          <w:rFonts w:hint="default" w:ascii="宋体" w:hAnsi="宋体" w:eastAsia="宋体" w:cs="宋体"/>
          <w:b/>
          <w:bCs/>
          <w:kern w:val="0"/>
          <w:sz w:val="36"/>
          <w:szCs w:val="36"/>
          <w:highlight w:val="none"/>
          <w:lang w:val="en-US" w:eastAsia="zh-CN" w:bidi="ar"/>
        </w:rPr>
        <w:sectPr>
          <w:pgSz w:w="16838" w:h="11906" w:orient="landscape"/>
          <w:pgMar w:top="850" w:right="680" w:bottom="850" w:left="68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p w14:paraId="7B89F140">
      <w:pPr>
        <w:spacing w:before="240" w:after="120" w:line="230" w:lineRule="auto"/>
        <w:outlineLvl w:val="2"/>
        <w:rPr>
          <w:rFonts w:hint="default" w:ascii="Times New Roman" w:hAnsi="Times New Roman" w:eastAsia="Times New Roman" w:cs="宋体"/>
          <w:b/>
          <w:bCs/>
          <w:kern w:val="0"/>
          <w:sz w:val="24"/>
          <w:szCs w:val="36"/>
          <w:highlight w:val="none"/>
          <w:lang w:val="en-US" w:eastAsia="zh-CN" w:bidi="ar"/>
        </w:rPr>
      </w:pPr>
      <w:r>
        <w:rPr>
          <w:rFonts w:hint="default" w:ascii="Times New Roman" w:hAnsi="Times New Roman" w:eastAsia="Times New Roman" w:cs="宋体"/>
          <w:b/>
          <w:bCs/>
          <w:kern w:val="0"/>
          <w:sz w:val="24"/>
          <w:szCs w:val="36"/>
          <w:highlight w:val="none"/>
          <w:lang w:val="en-US" w:eastAsia="zh-CN" w:bidi="ar"/>
        </w:rPr>
        <w:t xml:space="preserve">Appendix </w:t>
      </w:r>
      <w:r>
        <w:rPr>
          <w:rFonts w:hint="eastAsia" w:ascii="Times New Roman" w:hAnsi="Times New Roman" w:eastAsia="Times New Roman" w:cs="宋体"/>
          <w:b/>
          <w:bCs/>
          <w:kern w:val="0"/>
          <w:sz w:val="24"/>
          <w:szCs w:val="36"/>
          <w:highlight w:val="none"/>
          <w:lang w:val="en-US" w:eastAsia="zh-CN" w:bidi="ar"/>
        </w:rPr>
        <w:t>8</w:t>
      </w:r>
      <w:r>
        <w:rPr>
          <w:rFonts w:hint="default" w:ascii="Times New Roman" w:hAnsi="Times New Roman" w:eastAsia="Times New Roman" w:cs="宋体"/>
          <w:b/>
          <w:bCs/>
          <w:kern w:val="0"/>
          <w:sz w:val="24"/>
          <w:szCs w:val="36"/>
          <w:highlight w:val="none"/>
          <w:lang w:val="en-US" w:eastAsia="zh-CN" w:bidi="ar"/>
        </w:rPr>
        <w:t>: CINeMA Assessment</w:t>
      </w:r>
    </w:p>
    <w:p w14:paraId="6B9B3606">
      <w:pPr>
        <w:spacing w:before="240" w:after="120" w:line="230" w:lineRule="auto"/>
        <w:outlineLvl w:val="2"/>
        <w:rPr>
          <w:rFonts w:hint="default" w:ascii="Times New Roman" w:hAnsi="Times New Roman" w:eastAsia="Times New Roman"/>
          <w:sz w:val="22"/>
          <w:highlight w:val="none"/>
          <w:lang w:val="en-US" w:eastAsia="zh-CN"/>
        </w:rPr>
      </w:pPr>
      <w:r>
        <w:rPr>
          <w:rFonts w:hint="default" w:ascii="Times New Roman" w:hAnsi="Times New Roman" w:eastAsia="Times New Roman"/>
          <w:sz w:val="22"/>
          <w:highlight w:val="none"/>
          <w:lang w:val="en-US" w:eastAsia="zh-CN"/>
        </w:rPr>
        <w:t>Major concerns in the incoherence domain primarily reflect the inability to assess local incoherence in networks with few or no closed loops, rather than detected disagreement between direct and indirect evidence.</w:t>
      </w:r>
    </w:p>
    <w:p w14:paraId="39B3D381">
      <w:pPr>
        <w:spacing w:before="240" w:after="120" w:line="230" w:lineRule="auto"/>
        <w:outlineLvl w:val="2"/>
        <w:rPr>
          <w:rFonts w:hint="eastAsia" w:ascii="Times New Roman" w:hAnsi="Times New Roman" w:eastAsia="宋体"/>
          <w:sz w:val="22"/>
          <w:highlight w:val="none"/>
          <w:lang w:val="en-US" w:eastAsia="zh-CN"/>
        </w:rPr>
      </w:pPr>
      <w:r>
        <w:rPr>
          <w:rFonts w:ascii="Times New Roman" w:hAnsi="Times New Roman" w:eastAsia="Times New Roman"/>
          <w:sz w:val="22"/>
          <w:highlight w:val="none"/>
        </w:rPr>
        <w:t>Figure S</w:t>
      </w:r>
      <w:r>
        <w:rPr>
          <w:rFonts w:hint="eastAsia" w:ascii="Times New Roman" w:hAnsi="Times New Roman" w:eastAsia="宋体"/>
          <w:sz w:val="22"/>
          <w:highlight w:val="none"/>
          <w:lang w:val="en-US" w:eastAsia="zh-CN"/>
        </w:rPr>
        <w:t>8</w:t>
      </w:r>
      <w:r>
        <w:rPr>
          <w:rFonts w:ascii="Times New Roman" w:hAnsi="Times New Roman" w:eastAsia="Times New Roman"/>
          <w:sz w:val="22"/>
          <w:highlight w:val="none"/>
        </w:rPr>
        <w:t>.</w:t>
      </w:r>
      <w:r>
        <w:rPr>
          <w:rFonts w:hint="eastAsia" w:ascii="Times New Roman" w:hAnsi="Times New Roman" w:eastAsia="宋体"/>
          <w:sz w:val="22"/>
          <w:highlight w:val="none"/>
          <w:lang w:val="en-US" w:eastAsia="zh-CN"/>
        </w:rPr>
        <w:t>1: CAL</w:t>
      </w:r>
    </w:p>
    <w:p w14:paraId="1204B54C">
      <w:pPr>
        <w:spacing w:before="240" w:after="120" w:line="230" w:lineRule="auto"/>
        <w:jc w:val="center"/>
        <w:outlineLvl w:val="2"/>
        <w:rPr>
          <w:rFonts w:hint="default" w:ascii="Times New Roman" w:hAnsi="Times New Roman" w:eastAsia="宋体"/>
          <w:sz w:val="22"/>
          <w:highlight w:val="none"/>
          <w:lang w:val="en-US" w:eastAsia="zh-CN"/>
        </w:rPr>
      </w:pPr>
      <w:r>
        <w:rPr>
          <w:rFonts w:hint="default" w:ascii="Times New Roman" w:hAnsi="Times New Roman" w:eastAsia="宋体"/>
          <w:sz w:val="22"/>
          <w:highlight w:val="none"/>
          <w:lang w:val="en-US" w:eastAsia="zh-CN"/>
        </w:rPr>
        <w:drawing>
          <wp:inline distT="0" distB="0" distL="114300" distR="114300">
            <wp:extent cx="6464935" cy="4286250"/>
            <wp:effectExtent l="0" t="0" r="0" b="0"/>
            <wp:docPr id="21" name="图片 21" descr="cinemaCAL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inemaCAL图"/>
                    <pic:cNvPicPr>
                      <a:picLocks noChangeAspect="1"/>
                    </pic:cNvPicPr>
                  </pic:nvPicPr>
                  <pic:blipFill>
                    <a:blip r:embed="rId10"/>
                    <a:stretch>
                      <a:fillRect/>
                    </a:stretch>
                  </pic:blipFill>
                  <pic:spPr>
                    <a:xfrm>
                      <a:off x="0" y="0"/>
                      <a:ext cx="6464935" cy="4286250"/>
                    </a:xfrm>
                    <a:prstGeom prst="rect">
                      <a:avLst/>
                    </a:prstGeom>
                  </pic:spPr>
                </pic:pic>
              </a:graphicData>
            </a:graphic>
          </wp:inline>
        </w:drawing>
      </w:r>
    </w:p>
    <w:p w14:paraId="3E7EF1E0">
      <w:pPr>
        <w:spacing w:before="240" w:after="120" w:line="230" w:lineRule="auto"/>
        <w:jc w:val="center"/>
        <w:outlineLvl w:val="2"/>
        <w:rPr>
          <w:rFonts w:hint="default" w:ascii="宋体" w:hAnsi="宋体" w:eastAsia="宋体" w:cs="宋体"/>
          <w:b/>
          <w:bCs/>
          <w:kern w:val="0"/>
          <w:sz w:val="36"/>
          <w:szCs w:val="36"/>
          <w:highlight w:val="none"/>
          <w:lang w:val="en-US" w:eastAsia="zh-CN" w:bidi="ar"/>
        </w:rPr>
      </w:pPr>
      <w:r>
        <w:rPr>
          <w:rFonts w:hint="default" w:ascii="宋体" w:hAnsi="宋体" w:eastAsia="宋体" w:cs="宋体"/>
          <w:b/>
          <w:bCs/>
          <w:kern w:val="0"/>
          <w:sz w:val="36"/>
          <w:szCs w:val="36"/>
          <w:highlight w:val="none"/>
          <w:lang w:val="en-US" w:eastAsia="zh-CN" w:bidi="ar"/>
        </w:rPr>
        <w:drawing>
          <wp:inline distT="0" distB="0" distL="114300" distR="114300">
            <wp:extent cx="3352165" cy="8458200"/>
            <wp:effectExtent l="0" t="0" r="635" b="0"/>
            <wp:docPr id="2" name="图片 2" descr="cinemaCAL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inemaCAL图2"/>
                    <pic:cNvPicPr>
                      <a:picLocks noChangeAspect="1"/>
                    </pic:cNvPicPr>
                  </pic:nvPicPr>
                  <pic:blipFill>
                    <a:blip r:embed="rId11"/>
                    <a:stretch>
                      <a:fillRect/>
                    </a:stretch>
                  </pic:blipFill>
                  <pic:spPr>
                    <a:xfrm>
                      <a:off x="0" y="0"/>
                      <a:ext cx="3352165" cy="8458200"/>
                    </a:xfrm>
                    <a:prstGeom prst="rect">
                      <a:avLst/>
                    </a:prstGeom>
                  </pic:spPr>
                </pic:pic>
              </a:graphicData>
            </a:graphic>
          </wp:inline>
        </w:drawing>
      </w:r>
    </w:p>
    <w:p w14:paraId="2DC300C2">
      <w:pPr>
        <w:spacing w:before="240" w:after="120" w:line="230" w:lineRule="auto"/>
        <w:jc w:val="both"/>
        <w:outlineLvl w:val="2"/>
        <w:rPr>
          <w:rFonts w:ascii="Times New Roman" w:hAnsi="Times New Roman" w:eastAsia="Times New Roman"/>
          <w:sz w:val="22"/>
          <w:highlight w:val="none"/>
        </w:rPr>
      </w:pPr>
    </w:p>
    <w:p w14:paraId="1EF5D1E5">
      <w:pPr>
        <w:spacing w:before="240" w:after="120" w:line="230" w:lineRule="auto"/>
        <w:jc w:val="both"/>
        <w:outlineLvl w:val="2"/>
        <w:rPr>
          <w:rFonts w:ascii="Times New Roman" w:hAnsi="Times New Roman" w:eastAsia="Times New Roman"/>
          <w:sz w:val="22"/>
          <w:highlight w:val="none"/>
        </w:rPr>
      </w:pPr>
    </w:p>
    <w:p w14:paraId="540ABF2D">
      <w:pPr>
        <w:spacing w:before="240" w:after="120" w:line="230" w:lineRule="auto"/>
        <w:jc w:val="both"/>
        <w:outlineLvl w:val="2"/>
        <w:rPr>
          <w:rFonts w:hint="eastAsia" w:ascii="Times New Roman" w:hAnsi="Times New Roman" w:eastAsia="宋体"/>
          <w:sz w:val="22"/>
          <w:highlight w:val="none"/>
          <w:lang w:val="en-US" w:eastAsia="zh-CN"/>
        </w:rPr>
      </w:pPr>
      <w:r>
        <w:rPr>
          <w:rFonts w:ascii="Times New Roman" w:hAnsi="Times New Roman" w:eastAsia="Times New Roman"/>
          <w:sz w:val="22"/>
          <w:highlight w:val="none"/>
        </w:rPr>
        <w:t>Figure S</w:t>
      </w:r>
      <w:r>
        <w:rPr>
          <w:rFonts w:hint="eastAsia" w:ascii="Times New Roman" w:hAnsi="Times New Roman" w:eastAsia="宋体"/>
          <w:sz w:val="22"/>
          <w:highlight w:val="none"/>
          <w:lang w:val="en-US" w:eastAsia="zh-CN"/>
        </w:rPr>
        <w:t>8</w:t>
      </w:r>
      <w:r>
        <w:rPr>
          <w:rFonts w:ascii="Times New Roman" w:hAnsi="Times New Roman" w:eastAsia="Times New Roman"/>
          <w:sz w:val="22"/>
          <w:highlight w:val="none"/>
        </w:rPr>
        <w:t>.</w:t>
      </w:r>
      <w:r>
        <w:rPr>
          <w:rFonts w:hint="eastAsia" w:ascii="Times New Roman" w:hAnsi="Times New Roman" w:eastAsia="宋体"/>
          <w:sz w:val="22"/>
          <w:highlight w:val="none"/>
          <w:lang w:val="en-US" w:eastAsia="zh-CN"/>
        </w:rPr>
        <w:t>2: PPD</w:t>
      </w:r>
    </w:p>
    <w:p w14:paraId="22843C9D">
      <w:pPr>
        <w:spacing w:before="240" w:after="120" w:line="230" w:lineRule="auto"/>
        <w:jc w:val="center"/>
        <w:outlineLvl w:val="2"/>
        <w:rPr>
          <w:rFonts w:hint="default" w:ascii="Times New Roman" w:hAnsi="Times New Roman" w:eastAsia="宋体"/>
          <w:sz w:val="22"/>
          <w:highlight w:val="none"/>
          <w:lang w:val="en-US" w:eastAsia="zh-CN"/>
        </w:rPr>
      </w:pPr>
      <w:r>
        <w:rPr>
          <w:rFonts w:hint="default" w:ascii="Times New Roman" w:hAnsi="Times New Roman" w:eastAsia="宋体"/>
          <w:sz w:val="22"/>
          <w:highlight w:val="none"/>
          <w:lang w:val="en-US" w:eastAsia="zh-CN"/>
        </w:rPr>
        <w:drawing>
          <wp:inline distT="0" distB="0" distL="114300" distR="114300">
            <wp:extent cx="5687695" cy="5687695"/>
            <wp:effectExtent l="0" t="0" r="0" b="0"/>
            <wp:docPr id="22" name="图片 22" descr="cinema P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inema PPD"/>
                    <pic:cNvPicPr>
                      <a:picLocks noChangeAspect="1"/>
                    </pic:cNvPicPr>
                  </pic:nvPicPr>
                  <pic:blipFill>
                    <a:blip r:embed="rId12"/>
                    <a:stretch>
                      <a:fillRect/>
                    </a:stretch>
                  </pic:blipFill>
                  <pic:spPr>
                    <a:xfrm>
                      <a:off x="0" y="0"/>
                      <a:ext cx="5687695" cy="5687695"/>
                    </a:xfrm>
                    <a:prstGeom prst="rect">
                      <a:avLst/>
                    </a:prstGeom>
                  </pic:spPr>
                </pic:pic>
              </a:graphicData>
            </a:graphic>
          </wp:inline>
        </w:drawing>
      </w:r>
    </w:p>
    <w:p w14:paraId="5F6D6CCF">
      <w:pPr>
        <w:spacing w:before="240" w:after="120" w:line="230" w:lineRule="auto"/>
        <w:jc w:val="center"/>
        <w:outlineLvl w:val="2"/>
        <w:rPr>
          <w:rFonts w:ascii="Times New Roman" w:hAnsi="Times New Roman" w:eastAsia="Times New Roman"/>
          <w:sz w:val="22"/>
          <w:highlight w:val="none"/>
        </w:rPr>
      </w:pPr>
      <w:r>
        <w:rPr>
          <w:rFonts w:hint="default" w:ascii="宋体" w:hAnsi="宋体" w:eastAsia="宋体" w:cs="宋体"/>
          <w:b/>
          <w:bCs/>
          <w:kern w:val="0"/>
          <w:sz w:val="36"/>
          <w:szCs w:val="36"/>
          <w:highlight w:val="none"/>
          <w:lang w:val="en-US" w:eastAsia="zh-CN" w:bidi="ar"/>
        </w:rPr>
        <w:drawing>
          <wp:inline distT="0" distB="0" distL="114300" distR="114300">
            <wp:extent cx="3088005" cy="9187180"/>
            <wp:effectExtent l="0" t="0" r="10795" b="7620"/>
            <wp:docPr id="5" name="图片 5" descr="cinemaPPD_long_format_v2_RoB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inemaPPD_long_format_v2_RoB_chart"/>
                    <pic:cNvPicPr>
                      <a:picLocks noChangeAspect="1"/>
                    </pic:cNvPicPr>
                  </pic:nvPicPr>
                  <pic:blipFill>
                    <a:blip r:embed="rId13"/>
                    <a:stretch>
                      <a:fillRect/>
                    </a:stretch>
                  </pic:blipFill>
                  <pic:spPr>
                    <a:xfrm>
                      <a:off x="0" y="0"/>
                      <a:ext cx="3088005" cy="9187180"/>
                    </a:xfrm>
                    <a:prstGeom prst="rect">
                      <a:avLst/>
                    </a:prstGeom>
                  </pic:spPr>
                </pic:pic>
              </a:graphicData>
            </a:graphic>
          </wp:inline>
        </w:drawing>
      </w:r>
    </w:p>
    <w:p w14:paraId="1DEB234A">
      <w:pPr>
        <w:spacing w:before="240" w:after="120" w:line="230" w:lineRule="auto"/>
        <w:jc w:val="both"/>
        <w:outlineLvl w:val="2"/>
        <w:rPr>
          <w:rFonts w:hint="eastAsia" w:ascii="Times New Roman" w:hAnsi="Times New Roman" w:eastAsia="宋体"/>
          <w:sz w:val="22"/>
          <w:highlight w:val="none"/>
          <w:lang w:val="en-US" w:eastAsia="zh-CN"/>
        </w:rPr>
      </w:pPr>
      <w:r>
        <w:rPr>
          <w:rFonts w:ascii="Times New Roman" w:hAnsi="Times New Roman" w:eastAsia="Times New Roman"/>
          <w:sz w:val="22"/>
          <w:highlight w:val="none"/>
        </w:rPr>
        <w:t>Figure S</w:t>
      </w:r>
      <w:r>
        <w:rPr>
          <w:rFonts w:hint="eastAsia" w:ascii="Times New Roman" w:hAnsi="Times New Roman" w:eastAsia="宋体"/>
          <w:sz w:val="22"/>
          <w:highlight w:val="none"/>
          <w:lang w:val="en-US" w:eastAsia="zh-CN"/>
        </w:rPr>
        <w:t>8</w:t>
      </w:r>
      <w:r>
        <w:rPr>
          <w:rFonts w:ascii="Times New Roman" w:hAnsi="Times New Roman" w:eastAsia="Times New Roman"/>
          <w:sz w:val="22"/>
          <w:highlight w:val="none"/>
        </w:rPr>
        <w:t>.</w:t>
      </w:r>
      <w:r>
        <w:rPr>
          <w:rFonts w:hint="eastAsia" w:ascii="Times New Roman" w:hAnsi="Times New Roman" w:eastAsia="宋体"/>
          <w:sz w:val="22"/>
          <w:highlight w:val="none"/>
          <w:lang w:val="en-US" w:eastAsia="zh-CN"/>
        </w:rPr>
        <w:t>3: GI</w:t>
      </w:r>
    </w:p>
    <w:p w14:paraId="53F8BD0A">
      <w:pPr>
        <w:spacing w:before="240" w:after="120" w:line="230" w:lineRule="auto"/>
        <w:jc w:val="center"/>
        <w:outlineLvl w:val="2"/>
        <w:rPr>
          <w:rFonts w:hint="default" w:ascii="Times New Roman" w:hAnsi="Times New Roman" w:eastAsia="宋体"/>
          <w:sz w:val="22"/>
          <w:highlight w:val="none"/>
          <w:lang w:val="en-US" w:eastAsia="zh-CN"/>
        </w:rPr>
      </w:pPr>
      <w:r>
        <w:rPr>
          <w:rFonts w:hint="default" w:ascii="Times New Roman" w:hAnsi="Times New Roman" w:eastAsia="宋体"/>
          <w:sz w:val="22"/>
          <w:highlight w:val="none"/>
          <w:lang w:val="en-US" w:eastAsia="zh-CN"/>
        </w:rPr>
        <w:drawing>
          <wp:inline distT="0" distB="0" distL="114300" distR="114300">
            <wp:extent cx="6464935" cy="4286250"/>
            <wp:effectExtent l="0" t="0" r="0" b="0"/>
            <wp:docPr id="23" name="图片 23" descr="cinemaGI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inemaGI图"/>
                    <pic:cNvPicPr>
                      <a:picLocks noChangeAspect="1"/>
                    </pic:cNvPicPr>
                  </pic:nvPicPr>
                  <pic:blipFill>
                    <a:blip r:embed="rId14"/>
                    <a:stretch>
                      <a:fillRect/>
                    </a:stretch>
                  </pic:blipFill>
                  <pic:spPr>
                    <a:xfrm>
                      <a:off x="0" y="0"/>
                      <a:ext cx="6464935" cy="4286250"/>
                    </a:xfrm>
                    <a:prstGeom prst="rect">
                      <a:avLst/>
                    </a:prstGeom>
                  </pic:spPr>
                </pic:pic>
              </a:graphicData>
            </a:graphic>
          </wp:inline>
        </w:drawing>
      </w:r>
    </w:p>
    <w:p w14:paraId="091DD731">
      <w:pPr>
        <w:spacing w:before="240" w:after="120" w:line="230" w:lineRule="auto"/>
        <w:jc w:val="center"/>
        <w:outlineLvl w:val="2"/>
        <w:rPr>
          <w:rFonts w:ascii="Times New Roman" w:hAnsi="Times New Roman" w:eastAsia="Times New Roman"/>
          <w:sz w:val="22"/>
          <w:highlight w:val="none"/>
        </w:rPr>
      </w:pPr>
      <w:r>
        <w:rPr>
          <w:rFonts w:hint="default" w:ascii="Times New Roman" w:hAnsi="Times New Roman" w:eastAsia="Times New Roman" w:cs="宋体"/>
          <w:b/>
          <w:bCs/>
          <w:kern w:val="0"/>
          <w:sz w:val="24"/>
          <w:szCs w:val="36"/>
          <w:highlight w:val="none"/>
          <w:lang w:val="en-US" w:eastAsia="zh-CN" w:bidi="ar"/>
        </w:rPr>
        <w:drawing>
          <wp:inline distT="0" distB="0" distL="114300" distR="114300">
            <wp:extent cx="6467475" cy="3954145"/>
            <wp:effectExtent l="0" t="0" r="9525" b="8255"/>
            <wp:docPr id="15" name="图片 15" descr="cinemaGI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inemaGI图2"/>
                    <pic:cNvPicPr>
                      <a:picLocks noChangeAspect="1"/>
                    </pic:cNvPicPr>
                  </pic:nvPicPr>
                  <pic:blipFill>
                    <a:blip r:embed="rId15"/>
                    <a:stretch>
                      <a:fillRect/>
                    </a:stretch>
                  </pic:blipFill>
                  <pic:spPr>
                    <a:xfrm>
                      <a:off x="0" y="0"/>
                      <a:ext cx="6467475" cy="3954145"/>
                    </a:xfrm>
                    <a:prstGeom prst="rect">
                      <a:avLst/>
                    </a:prstGeom>
                  </pic:spPr>
                </pic:pic>
              </a:graphicData>
            </a:graphic>
          </wp:inline>
        </w:drawing>
      </w:r>
    </w:p>
    <w:p w14:paraId="513CBF35">
      <w:pPr>
        <w:spacing w:before="240" w:after="120" w:line="230" w:lineRule="auto"/>
        <w:jc w:val="both"/>
        <w:outlineLvl w:val="2"/>
        <w:rPr>
          <w:rFonts w:ascii="Times New Roman" w:hAnsi="Times New Roman" w:eastAsia="Times New Roman"/>
          <w:sz w:val="22"/>
          <w:highlight w:val="none"/>
        </w:rPr>
      </w:pPr>
    </w:p>
    <w:p w14:paraId="3D92111C">
      <w:pPr>
        <w:spacing w:before="240" w:after="120" w:line="230" w:lineRule="auto"/>
        <w:jc w:val="both"/>
        <w:outlineLvl w:val="2"/>
        <w:rPr>
          <w:rFonts w:hint="default" w:ascii="Times New Roman" w:hAnsi="Times New Roman" w:eastAsia="宋体" w:cs="宋体"/>
          <w:b/>
          <w:bCs/>
          <w:kern w:val="0"/>
          <w:sz w:val="24"/>
          <w:szCs w:val="36"/>
          <w:highlight w:val="none"/>
          <w:lang w:val="en-US" w:eastAsia="zh-CN" w:bidi="ar"/>
        </w:rPr>
      </w:pPr>
      <w:r>
        <w:rPr>
          <w:rFonts w:ascii="Times New Roman" w:hAnsi="Times New Roman" w:eastAsia="Times New Roman"/>
          <w:sz w:val="22"/>
          <w:highlight w:val="none"/>
        </w:rPr>
        <w:t>Figure S</w:t>
      </w:r>
      <w:r>
        <w:rPr>
          <w:rFonts w:hint="eastAsia" w:ascii="Times New Roman" w:hAnsi="Times New Roman" w:eastAsia="宋体"/>
          <w:sz w:val="22"/>
          <w:highlight w:val="none"/>
          <w:lang w:val="en-US" w:eastAsia="zh-CN"/>
        </w:rPr>
        <w:t>8.4: PI</w:t>
      </w:r>
    </w:p>
    <w:p w14:paraId="3F9E081B">
      <w:pPr>
        <w:spacing w:before="240" w:after="120" w:line="230" w:lineRule="auto"/>
        <w:jc w:val="center"/>
        <w:outlineLvl w:val="2"/>
        <w:rPr>
          <w:rFonts w:hint="default" w:ascii="Times New Roman" w:hAnsi="Times New Roman" w:eastAsia="Times New Roman" w:cs="宋体"/>
          <w:b/>
          <w:bCs/>
          <w:kern w:val="0"/>
          <w:sz w:val="24"/>
          <w:szCs w:val="36"/>
          <w:highlight w:val="none"/>
          <w:lang w:val="en-US" w:eastAsia="zh-CN" w:bidi="ar"/>
        </w:rPr>
      </w:pPr>
    </w:p>
    <w:p w14:paraId="1E5EC353">
      <w:pPr>
        <w:spacing w:before="240" w:after="120" w:line="230" w:lineRule="auto"/>
        <w:jc w:val="center"/>
        <w:outlineLvl w:val="2"/>
        <w:rPr>
          <w:rFonts w:hint="default" w:ascii="Times New Roman" w:hAnsi="Times New Roman" w:eastAsia="Times New Roman" w:cs="宋体"/>
          <w:b/>
          <w:bCs/>
          <w:kern w:val="0"/>
          <w:sz w:val="24"/>
          <w:szCs w:val="36"/>
          <w:highlight w:val="none"/>
          <w:lang w:val="en-US" w:eastAsia="zh-CN" w:bidi="ar"/>
        </w:rPr>
      </w:pPr>
      <w:r>
        <w:rPr>
          <w:rFonts w:hint="default" w:ascii="Times New Roman" w:hAnsi="Times New Roman" w:eastAsia="Times New Roman" w:cs="宋体"/>
          <w:b/>
          <w:bCs/>
          <w:kern w:val="0"/>
          <w:sz w:val="24"/>
          <w:szCs w:val="36"/>
          <w:highlight w:val="none"/>
          <w:lang w:val="en-US" w:eastAsia="zh-CN" w:bidi="ar"/>
        </w:rPr>
        <w:drawing>
          <wp:inline distT="0" distB="0" distL="114300" distR="114300">
            <wp:extent cx="5362575" cy="3555365"/>
            <wp:effectExtent l="0" t="0" r="0" b="0"/>
            <wp:docPr id="26" name="图片 26" descr="cinemaPI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inemaPI图"/>
                    <pic:cNvPicPr>
                      <a:picLocks noChangeAspect="1"/>
                    </pic:cNvPicPr>
                  </pic:nvPicPr>
                  <pic:blipFill>
                    <a:blip r:embed="rId16"/>
                    <a:stretch>
                      <a:fillRect/>
                    </a:stretch>
                  </pic:blipFill>
                  <pic:spPr>
                    <a:xfrm>
                      <a:off x="0" y="0"/>
                      <a:ext cx="5362575" cy="3555365"/>
                    </a:xfrm>
                    <a:prstGeom prst="rect">
                      <a:avLst/>
                    </a:prstGeom>
                  </pic:spPr>
                </pic:pic>
              </a:graphicData>
            </a:graphic>
          </wp:inline>
        </w:drawing>
      </w:r>
    </w:p>
    <w:p w14:paraId="0E09906D">
      <w:pPr>
        <w:spacing w:before="240" w:after="120" w:line="230" w:lineRule="auto"/>
        <w:jc w:val="center"/>
        <w:outlineLvl w:val="2"/>
        <w:rPr>
          <w:rFonts w:hint="default" w:ascii="Times New Roman" w:hAnsi="Times New Roman" w:eastAsia="Times New Roman" w:cs="宋体"/>
          <w:b/>
          <w:bCs/>
          <w:kern w:val="0"/>
          <w:sz w:val="24"/>
          <w:szCs w:val="36"/>
          <w:highlight w:val="none"/>
          <w:lang w:val="en-US" w:eastAsia="zh-CN" w:bidi="ar"/>
        </w:rPr>
      </w:pPr>
      <w:r>
        <w:rPr>
          <w:rFonts w:hint="default" w:ascii="Times New Roman" w:hAnsi="Times New Roman" w:eastAsia="Times New Roman" w:cs="宋体"/>
          <w:b/>
          <w:bCs/>
          <w:kern w:val="0"/>
          <w:sz w:val="24"/>
          <w:szCs w:val="36"/>
          <w:highlight w:val="none"/>
          <w:lang w:val="en-US" w:eastAsia="zh-CN" w:bidi="ar"/>
        </w:rPr>
        <w:drawing>
          <wp:inline distT="0" distB="0" distL="114300" distR="114300">
            <wp:extent cx="5599430" cy="4683760"/>
            <wp:effectExtent l="0" t="0" r="13970" b="15240"/>
            <wp:docPr id="20" name="图片 20" descr="cinemaPI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inemaPI图2"/>
                    <pic:cNvPicPr>
                      <a:picLocks noChangeAspect="1"/>
                    </pic:cNvPicPr>
                  </pic:nvPicPr>
                  <pic:blipFill>
                    <a:blip r:embed="rId17"/>
                    <a:stretch>
                      <a:fillRect/>
                    </a:stretch>
                  </pic:blipFill>
                  <pic:spPr>
                    <a:xfrm>
                      <a:off x="0" y="0"/>
                      <a:ext cx="5599430" cy="4683760"/>
                    </a:xfrm>
                    <a:prstGeom prst="rect">
                      <a:avLst/>
                    </a:prstGeom>
                  </pic:spPr>
                </pic:pic>
              </a:graphicData>
            </a:graphic>
          </wp:inline>
        </w:drawing>
      </w:r>
    </w:p>
    <w:p w14:paraId="0CFAD1E3">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sectPr>
          <w:pgSz w:w="11906" w:h="16838"/>
          <w:pgMar w:top="680" w:right="850" w:bottom="680" w:left="85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p w14:paraId="34FAB538">
      <w:pPr>
        <w:spacing w:before="240" w:after="120" w:line="230" w:lineRule="auto"/>
        <w:outlineLvl w:val="2"/>
        <w:rPr>
          <w:rFonts w:ascii="TimesNewRomanPS-BoldMT" w:hAnsi="TimesNewRomanPS-BoldMT" w:eastAsia="TimesNewRomanPS-BoldMT" w:cs="TimesNewRomanPS-BoldMT"/>
          <w:b/>
          <w:bCs/>
          <w:color w:val="000000"/>
          <w:kern w:val="0"/>
          <w:sz w:val="24"/>
          <w:szCs w:val="24"/>
          <w:highlight w:val="none"/>
          <w:lang w:val="en-US" w:eastAsia="zh-CN" w:bidi="ar"/>
        </w:rPr>
      </w:pPr>
      <w:r>
        <w:rPr>
          <w:rFonts w:hint="default" w:ascii="Times New Roman" w:hAnsi="Times New Roman" w:eastAsia="Times New Roman" w:cs="宋体"/>
          <w:b/>
          <w:bCs/>
          <w:kern w:val="0"/>
          <w:sz w:val="24"/>
          <w:szCs w:val="36"/>
          <w:highlight w:val="none"/>
          <w:lang w:val="en-US" w:eastAsia="zh-CN" w:bidi="ar"/>
        </w:rPr>
        <w:t xml:space="preserve">Appendix </w:t>
      </w:r>
      <w:r>
        <w:rPr>
          <w:rFonts w:hint="eastAsia" w:ascii="Times New Roman" w:hAnsi="Times New Roman" w:eastAsia="Times New Roman" w:cs="宋体"/>
          <w:b/>
          <w:bCs/>
          <w:kern w:val="0"/>
          <w:sz w:val="24"/>
          <w:szCs w:val="36"/>
          <w:highlight w:val="none"/>
          <w:lang w:val="en-US" w:eastAsia="zh-CN" w:bidi="ar"/>
        </w:rPr>
        <w:t>9</w:t>
      </w:r>
      <w:r>
        <w:rPr>
          <w:rFonts w:hint="default" w:ascii="Times New Roman" w:hAnsi="Times New Roman" w:eastAsia="Times New Roman" w:cs="宋体"/>
          <w:b/>
          <w:bCs/>
          <w:kern w:val="0"/>
          <w:sz w:val="24"/>
          <w:szCs w:val="36"/>
          <w:highlight w:val="none"/>
          <w:lang w:val="en-US" w:eastAsia="zh-CN" w:bidi="ar"/>
        </w:rPr>
        <w:t>: Funnel plots</w:t>
      </w:r>
    </w:p>
    <w:p w14:paraId="717A43A6">
      <w:pPr>
        <w:keepNext w:val="0"/>
        <w:keepLines w:val="0"/>
        <w:widowControl/>
        <w:suppressLineNumbers w:val="0"/>
        <w:jc w:val="left"/>
        <w:rPr>
          <w:rFonts w:hint="default" w:ascii="Times New Roman" w:hAnsi="Times New Roman" w:eastAsia="TimesNewRomanPS-BoldMT" w:cs="Times New Roman"/>
          <w:b w:val="0"/>
          <w:bCs w:val="0"/>
          <w:color w:val="000000"/>
          <w:kern w:val="0"/>
          <w:sz w:val="24"/>
          <w:szCs w:val="24"/>
          <w:highlight w:val="none"/>
          <w:lang w:val="en-US" w:eastAsia="zh-CN" w:bidi="ar"/>
        </w:rPr>
      </w:pPr>
      <w:r>
        <w:rPr>
          <w:rFonts w:hint="default" w:ascii="Times New Roman" w:hAnsi="Times New Roman" w:eastAsia="Times New Roman" w:cs="Times New Roman"/>
          <w:b w:val="0"/>
          <w:bCs w:val="0"/>
          <w:color w:val="000000"/>
          <w:kern w:val="0"/>
          <w:sz w:val="24"/>
          <w:szCs w:val="24"/>
          <w:highlight w:val="none"/>
          <w:lang w:val="en-US" w:eastAsia="zh-CN" w:bidi="ar"/>
        </w:rPr>
        <w:t>The figures show the assessment of small-study effects in the network meta-analysis of plant extracts as adjuncts for periodontitis across the PPD, CAL, GI, and PI outcomes.</w:t>
      </w:r>
    </w:p>
    <w:p w14:paraId="4E79546E">
      <w:pPr>
        <w:keepNext w:val="0"/>
        <w:keepLines w:val="0"/>
        <w:widowControl/>
        <w:suppressLineNumbers w:val="0"/>
        <w:spacing w:before="120" w:after="60"/>
        <w:jc w:val="left"/>
        <w:rPr>
          <w:rFonts w:hint="eastAsia" w:ascii="Times New Roman" w:hAnsi="Times New Roman" w:eastAsia="Times New Roman" w:cs="Times New Roman Regular"/>
          <w:color w:val="000000"/>
          <w:kern w:val="0"/>
          <w:sz w:val="22"/>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w:t>
      </w:r>
      <w:r>
        <w:rPr>
          <w:rFonts w:hint="eastAsia" w:ascii="Times New Roman" w:hAnsi="Times New Roman" w:eastAsia="Times New Roman" w:cs="Times New Roman Regular"/>
          <w:b/>
          <w:bCs/>
          <w:color w:val="000000"/>
          <w:kern w:val="0"/>
          <w:sz w:val="22"/>
          <w:szCs w:val="24"/>
          <w:highlight w:val="none"/>
          <w:lang w:val="en-US" w:eastAsia="zh-CN" w:bidi="ar"/>
        </w:rPr>
        <w:t>9</w:t>
      </w:r>
      <w:r>
        <w:rPr>
          <w:rFonts w:hint="default" w:ascii="Times New Roman" w:hAnsi="Times New Roman" w:eastAsia="Times New Roman" w:cs="Times New Roman Regular"/>
          <w:b/>
          <w:bCs/>
          <w:color w:val="000000"/>
          <w:kern w:val="0"/>
          <w:sz w:val="22"/>
          <w:szCs w:val="24"/>
          <w:highlight w:val="none"/>
          <w:lang w:val="en-US" w:eastAsia="zh-CN" w:bidi="ar"/>
        </w:rPr>
        <w:t xml:space="preserve">.1: </w:t>
      </w:r>
      <w:r>
        <w:rPr>
          <w:rFonts w:hint="default" w:ascii="Times New Roman" w:hAnsi="Times New Roman" w:eastAsia="Times New Roman" w:cs="Times New Roman Regular"/>
          <w:color w:val="000000"/>
          <w:kern w:val="0"/>
          <w:sz w:val="22"/>
          <w:szCs w:val="24"/>
          <w:highlight w:val="none"/>
          <w:lang w:val="en-US" w:eastAsia="zh-CN" w:bidi="ar"/>
        </w:rPr>
        <w:t xml:space="preserve">Funnel plot of </w:t>
      </w:r>
      <w:r>
        <w:rPr>
          <w:rFonts w:hint="eastAsia" w:ascii="Times New Roman" w:hAnsi="Times New Roman" w:eastAsia="Times New Roman" w:cs="Times New Roman Regular"/>
          <w:color w:val="000000"/>
          <w:kern w:val="0"/>
          <w:sz w:val="22"/>
          <w:szCs w:val="24"/>
          <w:highlight w:val="none"/>
          <w:lang w:val="en-US" w:eastAsia="zh-CN" w:bidi="ar"/>
        </w:rPr>
        <w:t>PPD</w:t>
      </w:r>
    </w:p>
    <w:p w14:paraId="6AFD6F5D">
      <w:pPr>
        <w:keepNext w:val="0"/>
        <w:keepLines w:val="0"/>
        <w:widowControl/>
        <w:suppressLineNumbers w:val="0"/>
        <w:spacing w:before="120" w:after="60"/>
        <w:jc w:val="left"/>
        <w:rPr>
          <w:rFonts w:hint="eastAsia" w:ascii="Times New Roman Regular" w:hAnsi="Times New Roman Regular" w:eastAsia="宋体" w:cs="Times New Roman Regular"/>
          <w:color w:val="000000"/>
          <w:kern w:val="0"/>
          <w:sz w:val="24"/>
          <w:szCs w:val="24"/>
          <w:highlight w:val="none"/>
          <w:lang w:val="en-US" w:eastAsia="zh-CN" w:bidi="ar"/>
        </w:rPr>
      </w:pPr>
      <w:r>
        <w:rPr>
          <w:rFonts w:hint="default" w:ascii="Times New Roman" w:hAnsi="Times New Roman" w:eastAsia="TimesNewRomanPS-BoldMT" w:cs="Times New Roman"/>
          <w:b w:val="0"/>
          <w:bCs w:val="0"/>
          <w:color w:val="000000"/>
          <w:kern w:val="0"/>
          <w:sz w:val="24"/>
          <w:szCs w:val="24"/>
          <w:highlight w:val="none"/>
          <w:lang w:val="en-US" w:eastAsia="zh-CN" w:bidi="ar"/>
        </w:rPr>
        <w:drawing>
          <wp:inline distT="0" distB="0" distL="114300" distR="114300">
            <wp:extent cx="6082665" cy="3853815"/>
            <wp:effectExtent l="0" t="0" r="13335" b="6985"/>
            <wp:docPr id="8" name="图片 8" descr="漏斗图PP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漏斗图PPD_01"/>
                    <pic:cNvPicPr>
                      <a:picLocks noChangeAspect="1"/>
                    </pic:cNvPicPr>
                  </pic:nvPicPr>
                  <pic:blipFill>
                    <a:blip r:embed="rId18"/>
                    <a:srcRect t="17988" r="36147" b="14584"/>
                    <a:stretch>
                      <a:fillRect/>
                    </a:stretch>
                  </pic:blipFill>
                  <pic:spPr>
                    <a:xfrm>
                      <a:off x="0" y="0"/>
                      <a:ext cx="6082665" cy="3853815"/>
                    </a:xfrm>
                    <a:prstGeom prst="rect">
                      <a:avLst/>
                    </a:prstGeom>
                  </pic:spPr>
                </pic:pic>
              </a:graphicData>
            </a:graphic>
          </wp:inline>
        </w:drawing>
      </w:r>
    </w:p>
    <w:p w14:paraId="24C60D4A">
      <w:pPr>
        <w:keepNext w:val="0"/>
        <w:keepLines w:val="0"/>
        <w:widowControl/>
        <w:suppressLineNumbers w:val="0"/>
        <w:jc w:val="left"/>
        <w:rPr>
          <w:rFonts w:hint="eastAsia" w:ascii="Times New Roman Regular" w:hAnsi="Times New Roman Regular" w:eastAsia="宋体" w:cs="Times New Roman Regular"/>
          <w:color w:val="000000"/>
          <w:kern w:val="0"/>
          <w:sz w:val="24"/>
          <w:szCs w:val="24"/>
          <w:highlight w:val="none"/>
          <w:lang w:val="en-US" w:eastAsia="zh-CN" w:bidi="ar"/>
        </w:rPr>
      </w:pPr>
    </w:p>
    <w:p w14:paraId="072C4562">
      <w:pPr>
        <w:keepNext w:val="0"/>
        <w:keepLines w:val="0"/>
        <w:widowControl/>
        <w:suppressLineNumbers w:val="0"/>
        <w:spacing w:before="120" w:after="60"/>
        <w:jc w:val="left"/>
        <w:rPr>
          <w:rFonts w:hint="eastAsia" w:ascii="Times New Roman Regular" w:hAnsi="Times New Roman Regular" w:eastAsia="宋体" w:cs="Times New Roman Regular"/>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w:t>
      </w:r>
      <w:r>
        <w:rPr>
          <w:rFonts w:hint="eastAsia" w:ascii="Times New Roman" w:hAnsi="Times New Roman" w:eastAsia="Times New Roman" w:cs="Times New Roman Regular"/>
          <w:b/>
          <w:bCs/>
          <w:color w:val="000000"/>
          <w:kern w:val="0"/>
          <w:sz w:val="22"/>
          <w:szCs w:val="24"/>
          <w:highlight w:val="none"/>
          <w:lang w:val="en-US" w:eastAsia="zh-CN" w:bidi="ar"/>
        </w:rPr>
        <w:t>9</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2</w:t>
      </w:r>
      <w:r>
        <w:rPr>
          <w:rFonts w:hint="default" w:ascii="Times New Roman" w:hAnsi="Times New Roman" w:eastAsia="Times New Roman" w:cs="Times New Roman Regular"/>
          <w:b/>
          <w:bCs/>
          <w:color w:val="000000"/>
          <w:kern w:val="0"/>
          <w:sz w:val="22"/>
          <w:szCs w:val="24"/>
          <w:highlight w:val="none"/>
          <w:lang w:val="en-US" w:eastAsia="zh-CN" w:bidi="ar"/>
        </w:rPr>
        <w:t xml:space="preserve">: </w:t>
      </w:r>
      <w:r>
        <w:rPr>
          <w:rFonts w:hint="default" w:ascii="Times New Roman" w:hAnsi="Times New Roman" w:eastAsia="Times New Roman" w:cs="Times New Roman Regular"/>
          <w:color w:val="000000"/>
          <w:kern w:val="0"/>
          <w:sz w:val="22"/>
          <w:szCs w:val="24"/>
          <w:highlight w:val="none"/>
          <w:lang w:val="en-US" w:eastAsia="zh-CN" w:bidi="ar"/>
        </w:rPr>
        <w:t xml:space="preserve">Funnel plot of </w:t>
      </w:r>
      <w:r>
        <w:rPr>
          <w:rFonts w:hint="eastAsia" w:ascii="Times New Roman" w:hAnsi="Times New Roman" w:eastAsia="Times New Roman" w:cs="Times New Roman Regular"/>
          <w:color w:val="000000"/>
          <w:kern w:val="0"/>
          <w:sz w:val="22"/>
          <w:szCs w:val="24"/>
          <w:highlight w:val="none"/>
          <w:lang w:val="en-US" w:eastAsia="zh-CN" w:bidi="ar"/>
        </w:rPr>
        <w:t>CAL</w:t>
      </w:r>
    </w:p>
    <w:p w14:paraId="07225CB2">
      <w:pPr>
        <w:keepNext w:val="0"/>
        <w:keepLines w:val="0"/>
        <w:widowControl/>
        <w:suppressLineNumbers w:val="0"/>
        <w:jc w:val="left"/>
        <w:rPr>
          <w:rFonts w:hint="eastAsia" w:ascii="Times New Roman Regular" w:hAnsi="Times New Roman Regular" w:eastAsia="宋体" w:cs="Times New Roman Regular"/>
          <w:color w:val="000000"/>
          <w:kern w:val="0"/>
          <w:sz w:val="24"/>
          <w:szCs w:val="24"/>
          <w:highlight w:val="none"/>
          <w:lang w:val="en-US" w:eastAsia="zh-CN" w:bidi="ar"/>
        </w:rPr>
      </w:pPr>
    </w:p>
    <w:p w14:paraId="52C78E4D">
      <w:pPr>
        <w:keepNext w:val="0"/>
        <w:keepLines w:val="0"/>
        <w:widowControl/>
        <w:suppressLineNumbers w:val="0"/>
        <w:jc w:val="left"/>
        <w:rPr>
          <w:rFonts w:hint="default"/>
          <w:highlight w:val="none"/>
          <w:lang w:val="en-US" w:eastAsia="zh-CN"/>
        </w:rPr>
        <w:sectPr>
          <w:pgSz w:w="11906" w:h="16838"/>
          <w:pgMar w:top="680" w:right="850" w:bottom="680" w:left="85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r>
        <w:rPr>
          <w:rFonts w:hint="eastAsia" w:ascii="Times New Roman Regular" w:hAnsi="Times New Roman Regular" w:eastAsia="宋体" w:cs="Times New Roman Regular"/>
          <w:color w:val="000000"/>
          <w:kern w:val="0"/>
          <w:sz w:val="24"/>
          <w:szCs w:val="24"/>
          <w:highlight w:val="none"/>
          <w:lang w:val="en-US" w:eastAsia="zh-CN" w:bidi="ar"/>
        </w:rPr>
        <w:drawing>
          <wp:inline distT="0" distB="0" distL="114300" distR="114300">
            <wp:extent cx="5991225" cy="3507105"/>
            <wp:effectExtent l="0" t="0" r="3175" b="23495"/>
            <wp:docPr id="9" name="图片 9" descr="漏斗图C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漏斗图CAL_01"/>
                    <pic:cNvPicPr>
                      <a:picLocks noChangeAspect="1"/>
                    </pic:cNvPicPr>
                  </pic:nvPicPr>
                  <pic:blipFill>
                    <a:blip r:embed="rId19"/>
                    <a:srcRect t="20247" r="32741" b="14136"/>
                    <a:stretch>
                      <a:fillRect/>
                    </a:stretch>
                  </pic:blipFill>
                  <pic:spPr>
                    <a:xfrm>
                      <a:off x="0" y="0"/>
                      <a:ext cx="5991225" cy="3507105"/>
                    </a:xfrm>
                    <a:prstGeom prst="rect">
                      <a:avLst/>
                    </a:prstGeom>
                  </pic:spPr>
                </pic:pic>
              </a:graphicData>
            </a:graphic>
          </wp:inline>
        </w:drawing>
      </w:r>
    </w:p>
    <w:p w14:paraId="4758BD33">
      <w:pPr>
        <w:keepNext w:val="0"/>
        <w:keepLines w:val="0"/>
        <w:pageBreakBefore w:val="0"/>
        <w:widowControl/>
        <w:suppressLineNumbers w:val="0"/>
        <w:kinsoku/>
        <w:wordWrap/>
        <w:overflowPunct/>
        <w:topLinePunct w:val="0"/>
        <w:autoSpaceDE/>
        <w:autoSpaceDN/>
        <w:bidi w:val="0"/>
        <w:adjustRightInd/>
        <w:snapToGrid/>
        <w:jc w:val="both"/>
        <w:textAlignment w:val="auto"/>
        <w:rPr>
          <w:rFonts w:hint="eastAsia" w:ascii="Times New Roman Regular" w:hAnsi="Times New Roman Regular" w:eastAsia="宋体" w:cs="Times New Roman Regular"/>
          <w:color w:val="000000"/>
          <w:kern w:val="0"/>
          <w:sz w:val="24"/>
          <w:szCs w:val="24"/>
          <w:highlight w:val="none"/>
          <w:lang w:val="en-US" w:eastAsia="zh-CN" w:bidi="ar"/>
        </w:rPr>
      </w:pPr>
    </w:p>
    <w:p w14:paraId="5F566C82">
      <w:pPr>
        <w:keepNext w:val="0"/>
        <w:keepLines w:val="0"/>
        <w:widowControl/>
        <w:suppressLineNumbers w:val="0"/>
        <w:spacing w:before="120" w:after="60"/>
        <w:jc w:val="left"/>
        <w:rPr>
          <w:rFonts w:hint="default" w:ascii="Times New Roman" w:hAnsi="Times New Roman" w:eastAsia="Times New Roman" w:cs="Times New Roman Regular"/>
          <w:color w:val="000000"/>
          <w:kern w:val="0"/>
          <w:sz w:val="22"/>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w:t>
      </w:r>
      <w:r>
        <w:rPr>
          <w:rFonts w:hint="eastAsia" w:ascii="Times New Roman" w:hAnsi="Times New Roman" w:eastAsia="Times New Roman" w:cs="Times New Roman Regular"/>
          <w:b/>
          <w:bCs/>
          <w:color w:val="000000"/>
          <w:kern w:val="0"/>
          <w:sz w:val="22"/>
          <w:szCs w:val="24"/>
          <w:highlight w:val="none"/>
          <w:lang w:val="en-US" w:eastAsia="zh-CN" w:bidi="ar"/>
        </w:rPr>
        <w:t>9</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3</w:t>
      </w:r>
      <w:r>
        <w:rPr>
          <w:rFonts w:hint="default" w:ascii="Times New Roman" w:hAnsi="Times New Roman" w:eastAsia="Times New Roman" w:cs="Times New Roman Regular"/>
          <w:b/>
          <w:bCs/>
          <w:color w:val="000000"/>
          <w:kern w:val="0"/>
          <w:sz w:val="22"/>
          <w:szCs w:val="24"/>
          <w:highlight w:val="none"/>
          <w:lang w:val="en-US" w:eastAsia="zh-CN" w:bidi="ar"/>
        </w:rPr>
        <w:t xml:space="preserve">: </w:t>
      </w:r>
      <w:r>
        <w:rPr>
          <w:rFonts w:hint="default" w:ascii="Times New Roman" w:hAnsi="Times New Roman" w:eastAsia="Times New Roman" w:cs="Times New Roman Regular"/>
          <w:color w:val="000000"/>
          <w:kern w:val="0"/>
          <w:sz w:val="22"/>
          <w:szCs w:val="24"/>
          <w:highlight w:val="none"/>
          <w:lang w:val="en-US" w:eastAsia="zh-CN" w:bidi="ar"/>
        </w:rPr>
        <w:t xml:space="preserve">Funnel plot of </w:t>
      </w:r>
      <w:r>
        <w:rPr>
          <w:rFonts w:hint="eastAsia" w:ascii="Times New Roman" w:hAnsi="Times New Roman" w:eastAsia="Times New Roman" w:cs="Times New Roman Regular"/>
          <w:color w:val="000000"/>
          <w:kern w:val="0"/>
          <w:sz w:val="22"/>
          <w:szCs w:val="24"/>
          <w:highlight w:val="none"/>
          <w:lang w:val="en-US" w:eastAsia="zh-CN" w:bidi="ar"/>
        </w:rPr>
        <w:t>GI</w:t>
      </w:r>
    </w:p>
    <w:p w14:paraId="207EB809">
      <w:pPr>
        <w:pStyle w:val="3"/>
        <w:bidi w:val="0"/>
        <w:jc w:val="left"/>
        <w:rPr>
          <w:rFonts w:hint="eastAsia" w:eastAsia="宋体"/>
          <w:highlight w:val="none"/>
          <w:lang w:eastAsia="zh-CN"/>
        </w:rPr>
      </w:pPr>
      <w:r>
        <w:rPr>
          <w:rFonts w:hint="eastAsia" w:eastAsia="宋体"/>
          <w:highlight w:val="none"/>
          <w:lang w:eastAsia="zh-CN"/>
        </w:rPr>
        <w:drawing>
          <wp:inline distT="0" distB="0" distL="114300" distR="114300">
            <wp:extent cx="3662045" cy="3877945"/>
            <wp:effectExtent l="0" t="0" r="20955" b="8255"/>
            <wp:docPr id="10" name="图片 10" descr="漏斗图GI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漏斗图GI_01"/>
                    <pic:cNvPicPr>
                      <a:picLocks noChangeAspect="1"/>
                    </pic:cNvPicPr>
                  </pic:nvPicPr>
                  <pic:blipFill>
                    <a:blip r:embed="rId20"/>
                    <a:srcRect t="16749" r="60049" b="12757"/>
                    <a:stretch>
                      <a:fillRect/>
                    </a:stretch>
                  </pic:blipFill>
                  <pic:spPr>
                    <a:xfrm>
                      <a:off x="0" y="0"/>
                      <a:ext cx="3662045" cy="3877945"/>
                    </a:xfrm>
                    <a:prstGeom prst="rect">
                      <a:avLst/>
                    </a:prstGeom>
                  </pic:spPr>
                </pic:pic>
              </a:graphicData>
            </a:graphic>
          </wp:inline>
        </w:drawing>
      </w:r>
    </w:p>
    <w:p w14:paraId="1A0F9C46">
      <w:pPr>
        <w:pStyle w:val="3"/>
        <w:bidi w:val="0"/>
        <w:jc w:val="left"/>
        <w:rPr>
          <w:rFonts w:hint="eastAsia" w:ascii="Times New Roman Regular" w:hAnsi="Times New Roman Regular" w:eastAsia="宋体" w:cs="Times New Roman Regular"/>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w:t>
      </w:r>
      <w:r>
        <w:rPr>
          <w:rFonts w:hint="eastAsia" w:ascii="Times New Roman" w:hAnsi="Times New Roman" w:eastAsia="Times New Roman" w:cs="Times New Roman Regular"/>
          <w:b/>
          <w:bCs/>
          <w:color w:val="000000"/>
          <w:kern w:val="0"/>
          <w:sz w:val="22"/>
          <w:szCs w:val="24"/>
          <w:highlight w:val="none"/>
          <w:lang w:val="en-US" w:eastAsia="zh-CN" w:bidi="ar"/>
        </w:rPr>
        <w:t>9</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4</w:t>
      </w:r>
      <w:r>
        <w:rPr>
          <w:rFonts w:hint="default" w:ascii="Times New Roman" w:hAnsi="Times New Roman" w:eastAsia="Times New Roman" w:cs="Times New Roman Regular"/>
          <w:b/>
          <w:bCs/>
          <w:color w:val="000000"/>
          <w:kern w:val="0"/>
          <w:sz w:val="22"/>
          <w:szCs w:val="24"/>
          <w:highlight w:val="none"/>
          <w:lang w:val="en-US" w:eastAsia="zh-CN" w:bidi="ar"/>
        </w:rPr>
        <w:t xml:space="preserve">: </w:t>
      </w:r>
      <w:r>
        <w:rPr>
          <w:rFonts w:hint="default" w:ascii="Times New Roman" w:hAnsi="Times New Roman" w:eastAsia="Times New Roman" w:cs="Times New Roman Regular"/>
          <w:color w:val="000000"/>
          <w:kern w:val="0"/>
          <w:sz w:val="22"/>
          <w:szCs w:val="24"/>
          <w:highlight w:val="none"/>
          <w:lang w:val="en-US" w:eastAsia="zh-CN" w:bidi="ar"/>
        </w:rPr>
        <w:t>Funnel plot of</w:t>
      </w:r>
      <w:r>
        <w:rPr>
          <w:rFonts w:hint="eastAsia" w:ascii="Times New Roman" w:hAnsi="Times New Roman" w:eastAsia="Times New Roman" w:cs="Times New Roman Regular"/>
          <w:color w:val="000000"/>
          <w:kern w:val="0"/>
          <w:sz w:val="22"/>
          <w:szCs w:val="24"/>
          <w:highlight w:val="none"/>
          <w:lang w:val="en-US" w:eastAsia="zh-CN" w:bidi="ar"/>
        </w:rPr>
        <w:t xml:space="preserve"> PI</w:t>
      </w:r>
    </w:p>
    <w:p w14:paraId="22787565">
      <w:pPr>
        <w:keepNext w:val="0"/>
        <w:keepLines w:val="0"/>
        <w:widowControl/>
        <w:suppressLineNumbers w:val="0"/>
        <w:jc w:val="left"/>
        <w:rPr>
          <w:rFonts w:hint="default" w:ascii="Times New Roman Regular" w:hAnsi="Times New Roman Regular" w:eastAsia="宋体" w:cs="Times New Roman Regular"/>
          <w:color w:val="000000"/>
          <w:kern w:val="0"/>
          <w:sz w:val="24"/>
          <w:szCs w:val="24"/>
          <w:highlight w:val="none"/>
          <w:lang w:val="en-US" w:eastAsia="zh-CN" w:bidi="ar"/>
        </w:rPr>
      </w:pPr>
      <w:r>
        <w:rPr>
          <w:rFonts w:hint="default" w:ascii="Times New Roman Regular" w:hAnsi="Times New Roman Regular" w:eastAsia="宋体" w:cs="Times New Roman Regular"/>
          <w:color w:val="000000"/>
          <w:kern w:val="0"/>
          <w:sz w:val="24"/>
          <w:szCs w:val="24"/>
          <w:highlight w:val="none"/>
          <w:lang w:val="en-US" w:eastAsia="zh-CN" w:bidi="ar"/>
        </w:rPr>
        <w:drawing>
          <wp:inline distT="0" distB="0" distL="114300" distR="114300">
            <wp:extent cx="4002405" cy="4275455"/>
            <wp:effectExtent l="0" t="0" r="10795" b="17145"/>
            <wp:docPr id="11" name="图片 11" descr="漏斗图PI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漏斗图PI_01"/>
                    <pic:cNvPicPr>
                      <a:picLocks noChangeAspect="1"/>
                    </pic:cNvPicPr>
                  </pic:nvPicPr>
                  <pic:blipFill>
                    <a:blip r:embed="rId21"/>
                    <a:srcRect t="16255" r="59037" b="10823"/>
                    <a:stretch>
                      <a:fillRect/>
                    </a:stretch>
                  </pic:blipFill>
                  <pic:spPr>
                    <a:xfrm>
                      <a:off x="0" y="0"/>
                      <a:ext cx="4002405" cy="4275455"/>
                    </a:xfrm>
                    <a:prstGeom prst="rect">
                      <a:avLst/>
                    </a:prstGeom>
                  </pic:spPr>
                </pic:pic>
              </a:graphicData>
            </a:graphic>
          </wp:inline>
        </w:drawing>
      </w:r>
    </w:p>
    <w:p w14:paraId="5FE923FB">
      <w:pPr>
        <w:keepNext w:val="0"/>
        <w:keepLines w:val="0"/>
        <w:widowControl/>
        <w:suppressLineNumbers w:val="0"/>
        <w:spacing w:before="240" w:after="120"/>
        <w:jc w:val="left"/>
        <w:rPr>
          <w:rFonts w:ascii="Times New Roman" w:hAnsi="Times New Roman" w:eastAsia="Times New Roman" w:cs="TimesNewRomanPS-BoldMT"/>
          <w:b/>
          <w:bCs/>
          <w:color w:val="000000"/>
          <w:kern w:val="0"/>
          <w:sz w:val="24"/>
          <w:szCs w:val="24"/>
          <w:highlight w:val="none"/>
          <w:lang w:val="en-US" w:eastAsia="zh-CN" w:bidi="ar"/>
        </w:rPr>
      </w:pPr>
    </w:p>
    <w:p w14:paraId="381E1D3B">
      <w:pPr>
        <w:keepNext w:val="0"/>
        <w:keepLines w:val="0"/>
        <w:widowControl/>
        <w:suppressLineNumbers w:val="0"/>
        <w:spacing w:before="240" w:after="120"/>
        <w:jc w:val="left"/>
        <w:rPr>
          <w:rFonts w:ascii="Times New Roman" w:hAnsi="Times New Roman" w:eastAsia="Times New Roman" w:cs="TimesNewRomanPS-BoldMT"/>
          <w:b/>
          <w:bCs/>
          <w:color w:val="000000"/>
          <w:kern w:val="0"/>
          <w:sz w:val="24"/>
          <w:szCs w:val="24"/>
          <w:highlight w:val="none"/>
          <w:lang w:val="en-US" w:eastAsia="zh-CN" w:bidi="ar"/>
        </w:rPr>
      </w:pPr>
    </w:p>
    <w:p w14:paraId="0AD4F597">
      <w:pPr>
        <w:keepNext w:val="0"/>
        <w:keepLines w:val="0"/>
        <w:widowControl/>
        <w:suppressLineNumbers w:val="0"/>
        <w:spacing w:before="240" w:after="120"/>
        <w:jc w:val="left"/>
        <w:rPr>
          <w:rFonts w:ascii="TimesNewRomanPS-BoldMT" w:hAnsi="TimesNewRomanPS-BoldMT" w:eastAsia="TimesNewRomanPS-BoldMT" w:cs="TimesNewRomanPS-BoldMT"/>
          <w:b/>
          <w:bCs/>
          <w:color w:val="000000"/>
          <w:kern w:val="0"/>
          <w:sz w:val="24"/>
          <w:szCs w:val="24"/>
          <w:highlight w:val="none"/>
          <w:lang w:val="en-US" w:eastAsia="zh-CN" w:bidi="ar"/>
        </w:rPr>
      </w:pPr>
      <w:r>
        <w:rPr>
          <w:rFonts w:ascii="Times New Roman" w:hAnsi="Times New Roman" w:eastAsia="Times New Roman" w:cs="TimesNewRomanPS-BoldMT"/>
          <w:b/>
          <w:bCs/>
          <w:color w:val="000000"/>
          <w:kern w:val="0"/>
          <w:sz w:val="24"/>
          <w:szCs w:val="24"/>
          <w:highlight w:val="none"/>
          <w:lang w:val="en-US" w:eastAsia="zh-CN" w:bidi="ar"/>
        </w:rPr>
        <w:t>Appendix 1</w:t>
      </w:r>
      <w:r>
        <w:rPr>
          <w:rFonts w:hint="eastAsia" w:ascii="Times New Roman" w:hAnsi="Times New Roman" w:eastAsia="Times New Roman" w:cs="TimesNewRomanPS-BoldMT"/>
          <w:b/>
          <w:bCs/>
          <w:color w:val="000000"/>
          <w:kern w:val="0"/>
          <w:sz w:val="24"/>
          <w:szCs w:val="24"/>
          <w:highlight w:val="none"/>
          <w:lang w:val="en-US" w:eastAsia="zh-CN" w:bidi="ar"/>
        </w:rPr>
        <w:t>0</w:t>
      </w:r>
      <w:r>
        <w:rPr>
          <w:rFonts w:ascii="Times New Roman" w:hAnsi="Times New Roman" w:eastAsia="Times New Roman" w:cs="TimesNewRomanPS-BoldMT"/>
          <w:b/>
          <w:bCs/>
          <w:color w:val="000000"/>
          <w:kern w:val="0"/>
          <w:sz w:val="24"/>
          <w:szCs w:val="24"/>
          <w:highlight w:val="none"/>
          <w:lang w:val="en-US" w:eastAsia="zh-CN" w:bidi="ar"/>
        </w:rPr>
        <w:t>: Sensitivity analyses</w:t>
      </w:r>
    </w:p>
    <w:p w14:paraId="2DDCF1B1">
      <w:pPr>
        <w:pStyle w:val="7"/>
        <w:keepNext w:val="0"/>
        <w:keepLines w:val="0"/>
        <w:widowControl/>
        <w:suppressLineNumbers w:val="0"/>
        <w:spacing w:before="0" w:beforeAutospacing="0" w:after="0" w:afterAutospacing="0"/>
        <w:ind w:left="0" w:right="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r>
        <w:rPr>
          <w:rFonts w:hint="default" w:ascii="Times New Roman" w:hAnsi="Times New Roman" w:eastAsia="Times New Roman" w:cs="Times New Roman Regular"/>
          <w:b w:val="0"/>
          <w:bCs w:val="0"/>
          <w:color w:val="000000"/>
          <w:kern w:val="0"/>
          <w:sz w:val="20"/>
          <w:szCs w:val="24"/>
          <w:highlight w:val="none"/>
          <w:lang w:val="en-US" w:eastAsia="zh-CN" w:bidi="ar"/>
        </w:rPr>
        <w:t>Sensitivity analyses were performed by excluding studies judged as high risk of bias and studies involving patients with diabetes.</w:t>
      </w:r>
    </w:p>
    <w:p w14:paraId="54A4122A">
      <w:pPr>
        <w:pStyle w:val="7"/>
        <w:keepNext w:val="0"/>
        <w:keepLines w:val="0"/>
        <w:widowControl/>
        <w:suppressLineNumbers w:val="0"/>
        <w:spacing w:before="120" w:beforeAutospacing="0" w:after="60" w:afterAutospacing="0"/>
        <w:ind w:left="0" w:right="0"/>
        <w:jc w:val="left"/>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0</w:t>
      </w:r>
      <w:r>
        <w:rPr>
          <w:rFonts w:hint="default" w:ascii="Times New Roman" w:hAnsi="Times New Roman" w:eastAsia="Times New Roman" w:cs="Times New Roman Regular"/>
          <w:b/>
          <w:bCs/>
          <w:color w:val="000000"/>
          <w:kern w:val="0"/>
          <w:sz w:val="22"/>
          <w:szCs w:val="24"/>
          <w:highlight w:val="none"/>
          <w:lang w:val="en-US" w:eastAsia="zh-CN" w:bidi="ar"/>
        </w:rPr>
        <w:t>.1:</w:t>
      </w:r>
      <w:r>
        <w:rPr>
          <w:rFonts w:ascii="Times New Roman" w:hAnsi="Times New Roman" w:eastAsia="Times New Roman" w:cs="helvetica"/>
          <w:kern w:val="0"/>
          <w:sz w:val="22"/>
          <w:szCs w:val="24"/>
          <w:highlight w:val="none"/>
          <w:lang w:val="en-US" w:eastAsia="zh-CN" w:bidi="ar"/>
        </w:rPr>
        <w:t xml:space="preserve"> </w:t>
      </w:r>
      <w:r>
        <w:rPr>
          <w:rFonts w:hint="default" w:ascii="Times New Roman" w:hAnsi="Times New Roman" w:eastAsia="Times New Roman" w:cs="Times New Roman Regular"/>
          <w:b w:val="0"/>
          <w:bCs w:val="0"/>
          <w:color w:val="000000"/>
          <w:kern w:val="0"/>
          <w:sz w:val="22"/>
          <w:szCs w:val="24"/>
          <w:highlight w:val="none"/>
          <w:lang w:val="en-US" w:eastAsia="zh-CN" w:bidi="ar"/>
        </w:rPr>
        <w:t>PRISMA-style flow diagram of sensitivity analyses.</w:t>
      </w:r>
    </w:p>
    <w:p w14:paraId="53B7FFC4">
      <w:pPr>
        <w:spacing w:before="78" w:line="230" w:lineRule="auto"/>
        <w:jc w:val="center"/>
        <w:outlineLvl w:val="2"/>
        <w:rPr>
          <w:highlight w:val="none"/>
          <w:lang w:val="en-US" w:eastAsia="zh-CN"/>
        </w:rPr>
        <w:sectPr>
          <w:pgSz w:w="11906" w:h="16838"/>
          <w:pgMar w:top="850" w:right="680" w:bottom="850" w:left="68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r>
        <w:rPr>
          <w:highlight w:val="none"/>
        </w:rPr>
        <w:drawing>
          <wp:inline distT="0" distB="0" distL="114300" distR="114300">
            <wp:extent cx="5669280" cy="5264150"/>
            <wp:effectExtent l="0" t="0" r="20320" b="1905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pic:cNvPicPr>
                  </pic:nvPicPr>
                  <pic:blipFill>
                    <a:blip r:embed="rId22"/>
                    <a:stretch>
                      <a:fillRect/>
                    </a:stretch>
                  </pic:blipFill>
                  <pic:spPr>
                    <a:xfrm>
                      <a:off x="0" y="0"/>
                      <a:ext cx="5669280" cy="5264331"/>
                    </a:xfrm>
                    <a:prstGeom prst="rect">
                      <a:avLst/>
                    </a:prstGeom>
                  </pic:spPr>
                </pic:pic>
              </a:graphicData>
            </a:graphic>
          </wp:inline>
        </w:drawing>
      </w:r>
    </w:p>
    <w:p w14:paraId="08C7089F">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250D35BC">
      <w:pPr>
        <w:keepNext w:val="0"/>
        <w:keepLines w:val="0"/>
        <w:widowControl/>
        <w:suppressLineNumbers w:val="0"/>
        <w:spacing w:before="120" w:after="60"/>
        <w:jc w:val="left"/>
        <w:rPr>
          <w:rFonts w:hint="default" w:ascii="Times New Roman" w:hAnsi="Times New Roman" w:eastAsia="Times New Roman" w:cs="Times New Roman Regular"/>
          <w:b w:val="0"/>
          <w:bCs w:val="0"/>
          <w:color w:val="000000"/>
          <w:kern w:val="0"/>
          <w:sz w:val="20"/>
          <w:szCs w:val="24"/>
          <w:highlight w:val="none"/>
          <w:lang w:val="en-US" w:eastAsia="zh-CN" w:bidi="ar"/>
        </w:rPr>
      </w:pPr>
      <w:r>
        <w:rPr>
          <w:rFonts w:ascii="Times New Roman" w:hAnsi="Times New Roman" w:eastAsia="Times New Roman" w:cs="TimesNewRomanPS-BoldMT"/>
          <w:b/>
          <w:bCs/>
          <w:color w:val="000000"/>
          <w:kern w:val="0"/>
          <w:sz w:val="22"/>
          <w:szCs w:val="24"/>
          <w:highlight w:val="none"/>
          <w:lang w:val="en-US" w:eastAsia="zh-CN" w:bidi="ar"/>
        </w:rPr>
        <w:t>Table S1</w:t>
      </w:r>
      <w:r>
        <w:rPr>
          <w:rFonts w:hint="eastAsia" w:ascii="Times New Roman" w:hAnsi="Times New Roman" w:eastAsia="Times New Roman" w:cs="TimesNewRomanPS-BoldMT"/>
          <w:b/>
          <w:bCs/>
          <w:color w:val="000000"/>
          <w:kern w:val="0"/>
          <w:sz w:val="22"/>
          <w:szCs w:val="24"/>
          <w:highlight w:val="none"/>
          <w:lang w:val="en-US" w:eastAsia="zh-CN" w:bidi="ar"/>
        </w:rPr>
        <w:t>0</w:t>
      </w:r>
      <w:r>
        <w:rPr>
          <w:rFonts w:ascii="Times New Roman" w:hAnsi="Times New Roman" w:eastAsia="Times New Roman" w:cs="TimesNewRomanPS-BoldMT"/>
          <w:b/>
          <w:bCs/>
          <w:color w:val="000000"/>
          <w:kern w:val="0"/>
          <w:sz w:val="22"/>
          <w:szCs w:val="24"/>
          <w:highlight w:val="none"/>
          <w:lang w:val="en-US" w:eastAsia="zh-CN" w:bidi="ar"/>
        </w:rPr>
        <w:t>.1:</w:t>
      </w:r>
      <w:r>
        <w:rPr>
          <w:rFonts w:hint="eastAsia" w:ascii="Times New Roman" w:hAnsi="Times New Roman" w:eastAsia="Times New Roman" w:cs="Times New Roman Regular"/>
          <w:b w:val="0"/>
          <w:bCs w:val="0"/>
          <w:color w:val="000000"/>
          <w:kern w:val="0"/>
          <w:sz w:val="20"/>
          <w:szCs w:val="24"/>
          <w:highlight w:val="none"/>
          <w:lang w:val="en-US" w:eastAsia="zh-CN" w:bidi="ar"/>
        </w:rPr>
        <w:t xml:space="preserve"> Characteristics of the 36 studies retained after exclusion of studies at high overall risk of bias</w:t>
      </w:r>
      <w:r>
        <w:rPr>
          <w:rFonts w:hint="default" w:ascii="Times New Roman" w:hAnsi="Times New Roman" w:eastAsia="Times New Roman" w:cs="Times New Roman Regular"/>
          <w:b w:val="0"/>
          <w:bCs w:val="0"/>
          <w:color w:val="000000"/>
          <w:kern w:val="0"/>
          <w:sz w:val="20"/>
          <w:szCs w:val="24"/>
          <w:highlight w:val="none"/>
          <w:lang w:val="en-US" w:eastAsia="zh-CN" w:bidi="ar"/>
        </w:rPr>
        <w:t xml:space="preserve"> </w:t>
      </w:r>
    </w:p>
    <w:p w14:paraId="0CFF1E92">
      <w:pPr>
        <w:spacing w:before="78" w:line="230" w:lineRule="auto"/>
        <w:jc w:val="both"/>
        <w:outlineLvl w:val="2"/>
        <w:rPr>
          <w:rFonts w:hint="default" w:ascii="Times New Roman" w:hAnsi="Times New Roman" w:eastAsia="Times New Roman" w:cs="Times New Roman Regular"/>
          <w:b w:val="0"/>
          <w:bCs w:val="0"/>
          <w:color w:val="000000"/>
          <w:kern w:val="0"/>
          <w:sz w:val="20"/>
          <w:szCs w:val="24"/>
          <w:highlight w:val="none"/>
          <w:lang w:val="en-US" w:eastAsia="zh-CN" w:bidi="ar"/>
        </w:rPr>
      </w:pPr>
    </w:p>
    <w:tbl>
      <w:tblPr>
        <w:tblStyle w:val="9"/>
        <w:tblW w:w="15694"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879"/>
        <w:gridCol w:w="1109"/>
        <w:gridCol w:w="1573"/>
        <w:gridCol w:w="1439"/>
        <w:gridCol w:w="836"/>
        <w:gridCol w:w="2029"/>
        <w:gridCol w:w="2348"/>
        <w:gridCol w:w="1898"/>
        <w:gridCol w:w="1327"/>
        <w:gridCol w:w="1256"/>
      </w:tblGrid>
      <w:tr w14:paraId="783EDE94">
        <w:tc>
          <w:tcPr>
            <w:tcW w:w="1879" w:type="dxa"/>
            <w:tcBorders>
              <w:tl2br w:val="nil"/>
              <w:tr2bl w:val="nil"/>
            </w:tcBorders>
            <w:vAlign w:val="center"/>
          </w:tcPr>
          <w:p w14:paraId="3F072C46">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Study</w:t>
            </w:r>
          </w:p>
        </w:tc>
        <w:tc>
          <w:tcPr>
            <w:tcW w:w="1109" w:type="dxa"/>
            <w:tcBorders>
              <w:tl2br w:val="nil"/>
              <w:tr2bl w:val="nil"/>
            </w:tcBorders>
            <w:vAlign w:val="center"/>
          </w:tcPr>
          <w:p w14:paraId="6E278680">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Country</w:t>
            </w:r>
          </w:p>
        </w:tc>
        <w:tc>
          <w:tcPr>
            <w:tcW w:w="1573" w:type="dxa"/>
            <w:tcBorders>
              <w:tl2br w:val="nil"/>
              <w:tr2bl w:val="nil"/>
            </w:tcBorders>
            <w:vAlign w:val="center"/>
          </w:tcPr>
          <w:p w14:paraId="50E6F0AD">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Study design</w:t>
            </w:r>
          </w:p>
        </w:tc>
        <w:tc>
          <w:tcPr>
            <w:tcW w:w="1439" w:type="dxa"/>
            <w:tcBorders>
              <w:tl2br w:val="nil"/>
              <w:tr2bl w:val="nil"/>
            </w:tcBorders>
            <w:vAlign w:val="center"/>
          </w:tcPr>
          <w:p w14:paraId="3B1087ED">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Age (T/C)</w:t>
            </w:r>
          </w:p>
        </w:tc>
        <w:tc>
          <w:tcPr>
            <w:tcW w:w="836" w:type="dxa"/>
            <w:tcBorders>
              <w:tl2br w:val="nil"/>
              <w:tr2bl w:val="nil"/>
            </w:tcBorders>
            <w:vAlign w:val="center"/>
          </w:tcPr>
          <w:p w14:paraId="72448194">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Sample size (T/C)</w:t>
            </w:r>
          </w:p>
        </w:tc>
        <w:tc>
          <w:tcPr>
            <w:tcW w:w="2029" w:type="dxa"/>
            <w:tcBorders>
              <w:tl2br w:val="nil"/>
              <w:tr2bl w:val="nil"/>
            </w:tcBorders>
            <w:vAlign w:val="center"/>
          </w:tcPr>
          <w:p w14:paraId="040414F6">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Clinical characteristics</w:t>
            </w:r>
          </w:p>
        </w:tc>
        <w:tc>
          <w:tcPr>
            <w:tcW w:w="2348" w:type="dxa"/>
            <w:tcBorders>
              <w:tl2br w:val="nil"/>
              <w:tr2bl w:val="nil"/>
            </w:tcBorders>
            <w:vAlign w:val="center"/>
          </w:tcPr>
          <w:p w14:paraId="3BB00351">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Intervention (T)</w:t>
            </w:r>
          </w:p>
        </w:tc>
        <w:tc>
          <w:tcPr>
            <w:tcW w:w="1898" w:type="dxa"/>
            <w:tcBorders>
              <w:tl2br w:val="nil"/>
              <w:tr2bl w:val="nil"/>
            </w:tcBorders>
            <w:vAlign w:val="center"/>
          </w:tcPr>
          <w:p w14:paraId="31B7E3C3">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Comparator (C)</w:t>
            </w:r>
          </w:p>
        </w:tc>
        <w:tc>
          <w:tcPr>
            <w:tcW w:w="1327" w:type="dxa"/>
            <w:tcBorders>
              <w:tl2br w:val="nil"/>
              <w:tr2bl w:val="nil"/>
            </w:tcBorders>
            <w:vAlign w:val="center"/>
          </w:tcPr>
          <w:p w14:paraId="28FEAE83">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Follow-up</w:t>
            </w:r>
          </w:p>
        </w:tc>
        <w:tc>
          <w:tcPr>
            <w:tcW w:w="1256" w:type="dxa"/>
            <w:tcBorders>
              <w:tl2br w:val="nil"/>
              <w:tr2bl w:val="nil"/>
            </w:tcBorders>
            <w:vAlign w:val="center"/>
          </w:tcPr>
          <w:p w14:paraId="28B11BE0">
            <w:pPr>
              <w:keepNext w:val="0"/>
              <w:keepLines w:val="0"/>
              <w:widowControl/>
              <w:suppressLineNumbers w:val="0"/>
              <w:jc w:val="cente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b/>
                <w:bCs/>
                <w:kern w:val="0"/>
                <w:sz w:val="18"/>
                <w:szCs w:val="18"/>
                <w:highlight w:val="none"/>
                <w:lang w:val="en-US" w:eastAsia="zh-CN" w:bidi="ar"/>
              </w:rPr>
              <w:t>Outcomes reported</w:t>
            </w:r>
          </w:p>
        </w:tc>
      </w:tr>
      <w:tr w14:paraId="4F72595A">
        <w:tc>
          <w:tcPr>
            <w:tcW w:w="1879" w:type="dxa"/>
            <w:tcBorders>
              <w:tl2br w:val="nil"/>
              <w:tr2bl w:val="nil"/>
            </w:tcBorders>
            <w:vAlign w:val="center"/>
          </w:tcPr>
          <w:p w14:paraId="7C5C67A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Chapple 2012</w:t>
            </w:r>
          </w:p>
        </w:tc>
        <w:tc>
          <w:tcPr>
            <w:tcW w:w="1109" w:type="dxa"/>
            <w:tcBorders>
              <w:tl2br w:val="nil"/>
              <w:tr2bl w:val="nil"/>
            </w:tcBorders>
            <w:vAlign w:val="center"/>
          </w:tcPr>
          <w:p w14:paraId="4D57E2B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United Kingdom</w:t>
            </w:r>
          </w:p>
        </w:tc>
        <w:tc>
          <w:tcPr>
            <w:tcW w:w="1573" w:type="dxa"/>
            <w:tcBorders>
              <w:tl2br w:val="nil"/>
              <w:tr2bl w:val="nil"/>
            </w:tcBorders>
            <w:vAlign w:val="center"/>
          </w:tcPr>
          <w:p w14:paraId="4377507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Three-arm parallel RCT</w:t>
            </w:r>
          </w:p>
        </w:tc>
        <w:tc>
          <w:tcPr>
            <w:tcW w:w="1439" w:type="dxa"/>
            <w:tcBorders>
              <w:tl2br w:val="nil"/>
              <w:tr2bl w:val="nil"/>
            </w:tcBorders>
            <w:vAlign w:val="center"/>
          </w:tcPr>
          <w:p w14:paraId="128EA22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30–60 / 30–60</w:t>
            </w:r>
          </w:p>
        </w:tc>
        <w:tc>
          <w:tcPr>
            <w:tcW w:w="836" w:type="dxa"/>
            <w:tcBorders>
              <w:tl2br w:val="nil"/>
              <w:tr2bl w:val="nil"/>
            </w:tcBorders>
            <w:vAlign w:val="center"/>
          </w:tcPr>
          <w:p w14:paraId="36624C4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4E9718B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2C4F888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FVJ (oral)</w:t>
            </w:r>
          </w:p>
        </w:tc>
        <w:tc>
          <w:tcPr>
            <w:tcW w:w="1898" w:type="dxa"/>
            <w:tcBorders>
              <w:tl2br w:val="nil"/>
              <w:tr2bl w:val="nil"/>
            </w:tcBorders>
            <w:vAlign w:val="center"/>
          </w:tcPr>
          <w:p w14:paraId="7A74BD4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0FD3609B">
            <w:pPr>
              <w:pStyle w:val="7"/>
              <w:keepNext w:val="0"/>
              <w:keepLines w:val="0"/>
              <w:widowControl/>
              <w:suppressLineNumbers w:val="0"/>
              <w:ind w:left="0" w:leftChars="0" w:right="0" w:rightChars="0"/>
              <w:jc w:val="left"/>
              <w:rPr>
                <w:rFonts w:hint="eastAsia"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 xml:space="preserve">2, 5, and </w:t>
            </w:r>
            <w:r>
              <w:rPr>
                <w:rFonts w:hint="eastAsia" w:ascii="Times New Roman" w:hAnsi="Times New Roman" w:eastAsia="宋体" w:cs="Times New Roman Regular"/>
                <w:sz w:val="15"/>
                <w:szCs w:val="15"/>
                <w:highlight w:val="none"/>
                <w:lang w:eastAsia="zh-CN"/>
              </w:rPr>
              <w:t>8 months</w:t>
            </w:r>
          </w:p>
        </w:tc>
        <w:tc>
          <w:tcPr>
            <w:tcW w:w="1256" w:type="dxa"/>
            <w:tcBorders>
              <w:tl2br w:val="nil"/>
              <w:tr2bl w:val="nil"/>
            </w:tcBorders>
            <w:vAlign w:val="center"/>
          </w:tcPr>
          <w:p w14:paraId="7FCAB26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2929FAE4">
        <w:tc>
          <w:tcPr>
            <w:tcW w:w="1879" w:type="dxa"/>
            <w:tcBorders>
              <w:tl2br w:val="nil"/>
              <w:tr2bl w:val="nil"/>
            </w:tcBorders>
            <w:vAlign w:val="center"/>
          </w:tcPr>
          <w:p w14:paraId="75D5CBA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Reddy 2015</w:t>
            </w:r>
          </w:p>
        </w:tc>
        <w:tc>
          <w:tcPr>
            <w:tcW w:w="1109" w:type="dxa"/>
            <w:tcBorders>
              <w:tl2br w:val="nil"/>
              <w:tr2bl w:val="nil"/>
            </w:tcBorders>
            <w:vAlign w:val="center"/>
          </w:tcPr>
          <w:p w14:paraId="6E7DE18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7E6D296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2393A05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35–50 / 35–50</w:t>
            </w:r>
          </w:p>
        </w:tc>
        <w:tc>
          <w:tcPr>
            <w:tcW w:w="836" w:type="dxa"/>
            <w:tcBorders>
              <w:tl2br w:val="nil"/>
              <w:tr2bl w:val="nil"/>
            </w:tcBorders>
            <w:vAlign w:val="center"/>
          </w:tcPr>
          <w:p w14:paraId="09EE3C1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6896601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type 2 diabetes</w:t>
            </w:r>
          </w:p>
        </w:tc>
        <w:tc>
          <w:tcPr>
            <w:tcW w:w="2348" w:type="dxa"/>
            <w:tcBorders>
              <w:tl2br w:val="nil"/>
              <w:tr2bl w:val="nil"/>
            </w:tcBorders>
            <w:vAlign w:val="center"/>
          </w:tcPr>
          <w:p w14:paraId="714A66A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Lycopene (oral)</w:t>
            </w:r>
          </w:p>
        </w:tc>
        <w:tc>
          <w:tcPr>
            <w:tcW w:w="1898" w:type="dxa"/>
            <w:tcBorders>
              <w:tl2br w:val="nil"/>
              <w:tr2bl w:val="nil"/>
            </w:tcBorders>
            <w:vAlign w:val="center"/>
          </w:tcPr>
          <w:p w14:paraId="555774C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1A12BEDA">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and 6 months</w:t>
            </w:r>
          </w:p>
        </w:tc>
        <w:tc>
          <w:tcPr>
            <w:tcW w:w="1256" w:type="dxa"/>
            <w:tcBorders>
              <w:tl2br w:val="nil"/>
              <w:tr2bl w:val="nil"/>
            </w:tcBorders>
            <w:vAlign w:val="center"/>
          </w:tcPr>
          <w:p w14:paraId="54F1BB1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w:t>
            </w:r>
          </w:p>
        </w:tc>
      </w:tr>
      <w:tr w14:paraId="0CE161AB">
        <w:tc>
          <w:tcPr>
            <w:tcW w:w="1879" w:type="dxa"/>
            <w:tcBorders>
              <w:tl2br w:val="nil"/>
              <w:tr2bl w:val="nil"/>
            </w:tcBorders>
            <w:vAlign w:val="center"/>
          </w:tcPr>
          <w:p w14:paraId="52B3B90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Babaei 2018</w:t>
            </w:r>
          </w:p>
        </w:tc>
        <w:tc>
          <w:tcPr>
            <w:tcW w:w="1109" w:type="dxa"/>
            <w:tcBorders>
              <w:tl2br w:val="nil"/>
              <w:tr2bl w:val="nil"/>
            </w:tcBorders>
            <w:vAlign w:val="center"/>
          </w:tcPr>
          <w:p w14:paraId="0A81EB4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1573" w:type="dxa"/>
            <w:tcBorders>
              <w:tl2br w:val="nil"/>
              <w:tr2bl w:val="nil"/>
            </w:tcBorders>
            <w:vAlign w:val="center"/>
          </w:tcPr>
          <w:p w14:paraId="3267AFA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2F8257E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25–57 / 25–57</w:t>
            </w:r>
          </w:p>
        </w:tc>
        <w:tc>
          <w:tcPr>
            <w:tcW w:w="836" w:type="dxa"/>
            <w:tcBorders>
              <w:tl2br w:val="nil"/>
              <w:tr2bl w:val="nil"/>
            </w:tcBorders>
            <w:vAlign w:val="center"/>
          </w:tcPr>
          <w:p w14:paraId="1C945E0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16B15B8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5B50321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chicory leaf methanol extract (oral)</w:t>
            </w:r>
          </w:p>
        </w:tc>
        <w:tc>
          <w:tcPr>
            <w:tcW w:w="1898" w:type="dxa"/>
            <w:tcBorders>
              <w:tl2br w:val="nil"/>
              <w:tr2bl w:val="nil"/>
            </w:tcBorders>
            <w:vAlign w:val="center"/>
          </w:tcPr>
          <w:p w14:paraId="393D240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6300AF4A">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8 weeks</w:t>
            </w:r>
          </w:p>
        </w:tc>
        <w:tc>
          <w:tcPr>
            <w:tcW w:w="1256" w:type="dxa"/>
            <w:tcBorders>
              <w:tl2br w:val="nil"/>
              <w:tr2bl w:val="nil"/>
            </w:tcBorders>
            <w:vAlign w:val="center"/>
          </w:tcPr>
          <w:p w14:paraId="4CA2A35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443DC663">
        <w:tc>
          <w:tcPr>
            <w:tcW w:w="1879" w:type="dxa"/>
            <w:tcBorders>
              <w:tl2br w:val="nil"/>
              <w:tr2bl w:val="nil"/>
            </w:tcBorders>
            <w:vAlign w:val="center"/>
          </w:tcPr>
          <w:p w14:paraId="4A3BA77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eastAsia" w:ascii="Times New Roman" w:hAnsi="Times New Roman" w:eastAsia="Times New Roman" w:cs="Times New Roman Regular"/>
                <w:kern w:val="0"/>
                <w:sz w:val="18"/>
                <w:szCs w:val="18"/>
                <w:highlight w:val="none"/>
                <w:lang w:val="en-US" w:eastAsia="zh-CN" w:bidi="ar"/>
              </w:rPr>
              <w:t>Kudva 2011</w:t>
            </w:r>
          </w:p>
        </w:tc>
        <w:tc>
          <w:tcPr>
            <w:tcW w:w="1109" w:type="dxa"/>
            <w:tcBorders>
              <w:tl2br w:val="nil"/>
              <w:tr2bl w:val="nil"/>
            </w:tcBorders>
            <w:vAlign w:val="center"/>
          </w:tcPr>
          <w:p w14:paraId="7CFAAAC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3836945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602A74C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30–55 / 30–55</w:t>
            </w:r>
          </w:p>
        </w:tc>
        <w:tc>
          <w:tcPr>
            <w:tcW w:w="836" w:type="dxa"/>
            <w:tcBorders>
              <w:tl2br w:val="nil"/>
              <w:tr2bl w:val="nil"/>
            </w:tcBorders>
            <w:vAlign w:val="center"/>
          </w:tcPr>
          <w:p w14:paraId="1D17B61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14 / 14</w:t>
            </w:r>
          </w:p>
        </w:tc>
        <w:tc>
          <w:tcPr>
            <w:tcW w:w="2029" w:type="dxa"/>
            <w:tcBorders>
              <w:tl2br w:val="nil"/>
              <w:tr2bl w:val="nil"/>
            </w:tcBorders>
            <w:vAlign w:val="center"/>
          </w:tcPr>
          <w:p w14:paraId="65936EE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319C8F5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1898" w:type="dxa"/>
            <w:tcBorders>
              <w:tl2br w:val="nil"/>
              <w:tr2bl w:val="nil"/>
            </w:tcBorders>
            <w:vAlign w:val="center"/>
          </w:tcPr>
          <w:p w14:paraId="7F7A9A2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3D0818D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weeks</w:t>
            </w:r>
          </w:p>
        </w:tc>
        <w:tc>
          <w:tcPr>
            <w:tcW w:w="1256" w:type="dxa"/>
            <w:tcBorders>
              <w:tl2br w:val="nil"/>
              <w:tr2bl w:val="nil"/>
            </w:tcBorders>
            <w:vAlign w:val="center"/>
          </w:tcPr>
          <w:p w14:paraId="535F1ED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27088CC4">
        <w:tc>
          <w:tcPr>
            <w:tcW w:w="1879" w:type="dxa"/>
            <w:tcBorders>
              <w:tl2br w:val="nil"/>
              <w:tr2bl w:val="nil"/>
            </w:tcBorders>
            <w:vAlign w:val="center"/>
          </w:tcPr>
          <w:p w14:paraId="1656BE6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Hattarki 2013</w:t>
            </w:r>
          </w:p>
        </w:tc>
        <w:tc>
          <w:tcPr>
            <w:tcW w:w="1109" w:type="dxa"/>
            <w:tcBorders>
              <w:tl2br w:val="nil"/>
              <w:tr2bl w:val="nil"/>
            </w:tcBorders>
            <w:vAlign w:val="center"/>
          </w:tcPr>
          <w:p w14:paraId="2A8BF48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026A7B78">
            <w:pPr>
              <w:keepNext w:val="0"/>
              <w:keepLines w:val="0"/>
              <w:widowControl/>
              <w:suppressLineNumbers w:val="0"/>
              <w:jc w:val="left"/>
              <w:rPr>
                <w:rFonts w:hint="default" w:ascii="Times New Roman Regular" w:hAnsi="Times New Roman Regular" w:eastAsia="宋体"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78E3D9D0">
            <w:pPr>
              <w:keepNext w:val="0"/>
              <w:keepLines w:val="0"/>
              <w:widowControl/>
              <w:suppressLineNumbers w:val="0"/>
              <w:jc w:val="left"/>
              <w:rPr>
                <w:rFonts w:hint="default" w:ascii="Times New Roman Regular" w:hAnsi="Times New Roman Regular" w:eastAsia="宋体"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Adults / Adults</w:t>
            </w:r>
          </w:p>
        </w:tc>
        <w:tc>
          <w:tcPr>
            <w:tcW w:w="836" w:type="dxa"/>
            <w:tcBorders>
              <w:tl2br w:val="nil"/>
              <w:tr2bl w:val="nil"/>
            </w:tcBorders>
            <w:vAlign w:val="center"/>
          </w:tcPr>
          <w:p w14:paraId="1D09E09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30DA86D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386B2F5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1898" w:type="dxa"/>
            <w:tcBorders>
              <w:tl2br w:val="nil"/>
              <w:tr2bl w:val="nil"/>
            </w:tcBorders>
            <w:vAlign w:val="center"/>
          </w:tcPr>
          <w:p w14:paraId="7DE2F30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3DE99CA5">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5 weeks</w:t>
            </w:r>
          </w:p>
        </w:tc>
        <w:tc>
          <w:tcPr>
            <w:tcW w:w="1256" w:type="dxa"/>
            <w:tcBorders>
              <w:tl2br w:val="nil"/>
              <w:tr2bl w:val="nil"/>
            </w:tcBorders>
            <w:vAlign w:val="center"/>
          </w:tcPr>
          <w:p w14:paraId="77BDDAC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r w14:paraId="4946A42B">
        <w:tc>
          <w:tcPr>
            <w:tcW w:w="1879" w:type="dxa"/>
            <w:tcBorders>
              <w:tl2br w:val="nil"/>
              <w:tr2bl w:val="nil"/>
            </w:tcBorders>
            <w:vAlign w:val="center"/>
          </w:tcPr>
          <w:p w14:paraId="337529B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Rattanasuwan 2016</w:t>
            </w:r>
          </w:p>
        </w:tc>
        <w:tc>
          <w:tcPr>
            <w:tcW w:w="1109" w:type="dxa"/>
            <w:tcBorders>
              <w:tl2br w:val="nil"/>
              <w:tr2bl w:val="nil"/>
            </w:tcBorders>
            <w:vAlign w:val="center"/>
          </w:tcPr>
          <w:p w14:paraId="587B183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573" w:type="dxa"/>
            <w:tcBorders>
              <w:tl2br w:val="nil"/>
              <w:tr2bl w:val="nil"/>
            </w:tcBorders>
            <w:vAlign w:val="center"/>
          </w:tcPr>
          <w:p w14:paraId="48B7956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6A7F79C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49.2 ± 8.3 / 51.4 ± 8.8</w:t>
            </w:r>
          </w:p>
        </w:tc>
        <w:tc>
          <w:tcPr>
            <w:tcW w:w="836" w:type="dxa"/>
            <w:tcBorders>
              <w:tl2br w:val="nil"/>
              <w:tr2bl w:val="nil"/>
            </w:tcBorders>
            <w:vAlign w:val="center"/>
          </w:tcPr>
          <w:p w14:paraId="67CD6CE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23 / 19</w:t>
            </w:r>
          </w:p>
        </w:tc>
        <w:tc>
          <w:tcPr>
            <w:tcW w:w="2029" w:type="dxa"/>
            <w:tcBorders>
              <w:tl2br w:val="nil"/>
              <w:tr2bl w:val="nil"/>
            </w:tcBorders>
            <w:vAlign w:val="center"/>
          </w:tcPr>
          <w:p w14:paraId="2ACA29B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3BF97F7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1898" w:type="dxa"/>
            <w:tcBorders>
              <w:tl2br w:val="nil"/>
              <w:tr2bl w:val="nil"/>
            </w:tcBorders>
            <w:vAlign w:val="center"/>
          </w:tcPr>
          <w:p w14:paraId="3B3867B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3D4320C5">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and 6 months</w:t>
            </w:r>
          </w:p>
        </w:tc>
        <w:tc>
          <w:tcPr>
            <w:tcW w:w="1256" w:type="dxa"/>
            <w:tcBorders>
              <w:tl2br w:val="nil"/>
              <w:tr2bl w:val="nil"/>
            </w:tcBorders>
            <w:vAlign w:val="center"/>
          </w:tcPr>
          <w:p w14:paraId="5EB7BB7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1FB51948">
        <w:tc>
          <w:tcPr>
            <w:tcW w:w="1879" w:type="dxa"/>
            <w:tcBorders>
              <w:tl2br w:val="nil"/>
              <w:tr2bl w:val="nil"/>
            </w:tcBorders>
            <w:vAlign w:val="center"/>
          </w:tcPr>
          <w:p w14:paraId="3A308C1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Hrishi 2016</w:t>
            </w:r>
          </w:p>
        </w:tc>
        <w:tc>
          <w:tcPr>
            <w:tcW w:w="1109" w:type="dxa"/>
            <w:tcBorders>
              <w:tl2br w:val="nil"/>
              <w:tr2bl w:val="nil"/>
            </w:tcBorders>
            <w:vAlign w:val="center"/>
          </w:tcPr>
          <w:p w14:paraId="179EA0B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285A8C2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77FFEB3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18–60 / 18–60</w:t>
            </w:r>
          </w:p>
        </w:tc>
        <w:tc>
          <w:tcPr>
            <w:tcW w:w="836" w:type="dxa"/>
            <w:tcBorders>
              <w:tl2br w:val="nil"/>
              <w:tr2bl w:val="nil"/>
            </w:tcBorders>
            <w:vAlign w:val="center"/>
          </w:tcPr>
          <w:p w14:paraId="1E7EE60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2029" w:type="dxa"/>
            <w:tcBorders>
              <w:tl2br w:val="nil"/>
              <w:tr2bl w:val="nil"/>
            </w:tcBorders>
            <w:vAlign w:val="center"/>
          </w:tcPr>
          <w:p w14:paraId="109F306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5137065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1898" w:type="dxa"/>
            <w:tcBorders>
              <w:tl2br w:val="nil"/>
              <w:tr2bl w:val="nil"/>
            </w:tcBorders>
            <w:vAlign w:val="center"/>
          </w:tcPr>
          <w:p w14:paraId="598B7D5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fluoride-triclosan toothpaste</w:t>
            </w:r>
          </w:p>
        </w:tc>
        <w:tc>
          <w:tcPr>
            <w:tcW w:w="1327" w:type="dxa"/>
            <w:tcBorders>
              <w:tl2br w:val="nil"/>
              <w:tr2bl w:val="nil"/>
            </w:tcBorders>
            <w:vAlign w:val="center"/>
          </w:tcPr>
          <w:p w14:paraId="47DFCD0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4 weeks</w:t>
            </w:r>
          </w:p>
        </w:tc>
        <w:tc>
          <w:tcPr>
            <w:tcW w:w="1256" w:type="dxa"/>
            <w:tcBorders>
              <w:tl2br w:val="nil"/>
              <w:tr2bl w:val="nil"/>
            </w:tcBorders>
            <w:vAlign w:val="center"/>
          </w:tcPr>
          <w:p w14:paraId="6AF958A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7E5503C4">
        <w:tc>
          <w:tcPr>
            <w:tcW w:w="1879" w:type="dxa"/>
            <w:tcBorders>
              <w:tl2br w:val="nil"/>
              <w:tr2bl w:val="nil"/>
            </w:tcBorders>
            <w:vAlign w:val="center"/>
          </w:tcPr>
          <w:p w14:paraId="1418DDB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Gottumukkala 2013</w:t>
            </w:r>
          </w:p>
        </w:tc>
        <w:tc>
          <w:tcPr>
            <w:tcW w:w="1109" w:type="dxa"/>
            <w:tcBorders>
              <w:tl2br w:val="nil"/>
              <w:tr2bl w:val="nil"/>
            </w:tcBorders>
            <w:vAlign w:val="center"/>
          </w:tcPr>
          <w:p w14:paraId="02E0B7F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6D27A30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06B1A0B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30–55 / 30–55</w:t>
            </w:r>
          </w:p>
        </w:tc>
        <w:tc>
          <w:tcPr>
            <w:tcW w:w="836" w:type="dxa"/>
            <w:tcBorders>
              <w:tl2br w:val="nil"/>
              <w:tr2bl w:val="nil"/>
            </w:tcBorders>
            <w:vAlign w:val="center"/>
          </w:tcPr>
          <w:p w14:paraId="37CBC24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23 / 23</w:t>
            </w:r>
          </w:p>
        </w:tc>
        <w:tc>
          <w:tcPr>
            <w:tcW w:w="2029" w:type="dxa"/>
            <w:tcBorders>
              <w:tl2br w:val="nil"/>
              <w:tr2bl w:val="nil"/>
            </w:tcBorders>
            <w:vAlign w:val="center"/>
          </w:tcPr>
          <w:p w14:paraId="051007B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5702D6B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62C6412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4EC46B08">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3, and 6 months</w:t>
            </w:r>
          </w:p>
        </w:tc>
        <w:tc>
          <w:tcPr>
            <w:tcW w:w="1256" w:type="dxa"/>
            <w:tcBorders>
              <w:tl2br w:val="nil"/>
              <w:tr2bl w:val="nil"/>
            </w:tcBorders>
            <w:vAlign w:val="center"/>
          </w:tcPr>
          <w:p w14:paraId="174485D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 PI</w:t>
            </w:r>
          </w:p>
        </w:tc>
      </w:tr>
      <w:tr w14:paraId="124C341B">
        <w:tc>
          <w:tcPr>
            <w:tcW w:w="1879" w:type="dxa"/>
            <w:tcBorders>
              <w:tl2br w:val="nil"/>
              <w:tr2bl w:val="nil"/>
            </w:tcBorders>
            <w:vAlign w:val="center"/>
          </w:tcPr>
          <w:p w14:paraId="297E2C0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Bhatia 2014</w:t>
            </w:r>
          </w:p>
        </w:tc>
        <w:tc>
          <w:tcPr>
            <w:tcW w:w="1109" w:type="dxa"/>
            <w:tcBorders>
              <w:tl2br w:val="nil"/>
              <w:tr2bl w:val="nil"/>
            </w:tcBorders>
            <w:vAlign w:val="center"/>
          </w:tcPr>
          <w:p w14:paraId="06BEA74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575133D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5353758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21–45 / 21–45</w:t>
            </w:r>
          </w:p>
        </w:tc>
        <w:tc>
          <w:tcPr>
            <w:tcW w:w="836" w:type="dxa"/>
            <w:tcBorders>
              <w:tl2br w:val="nil"/>
              <w:tr2bl w:val="nil"/>
            </w:tcBorders>
            <w:vAlign w:val="center"/>
          </w:tcPr>
          <w:p w14:paraId="4D326FB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50 / 50</w:t>
            </w:r>
          </w:p>
        </w:tc>
        <w:tc>
          <w:tcPr>
            <w:tcW w:w="2029" w:type="dxa"/>
            <w:tcBorders>
              <w:tl2br w:val="nil"/>
              <w:tr2bl w:val="nil"/>
            </w:tcBorders>
            <w:vAlign w:val="center"/>
          </w:tcPr>
          <w:p w14:paraId="1DF5D91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0E02CE0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4CBE43A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262C1DF8">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3, and 6 months</w:t>
            </w:r>
          </w:p>
        </w:tc>
        <w:tc>
          <w:tcPr>
            <w:tcW w:w="1256" w:type="dxa"/>
            <w:tcBorders>
              <w:tl2br w:val="nil"/>
              <w:tr2bl w:val="nil"/>
            </w:tcBorders>
            <w:vAlign w:val="center"/>
          </w:tcPr>
          <w:p w14:paraId="7609C4F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42DE67FE">
        <w:tc>
          <w:tcPr>
            <w:tcW w:w="1879" w:type="dxa"/>
            <w:tcBorders>
              <w:tl2br w:val="nil"/>
              <w:tr2bl w:val="nil"/>
            </w:tcBorders>
            <w:vAlign w:val="center"/>
          </w:tcPr>
          <w:p w14:paraId="4F6C3E8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Anuradha 2015</w:t>
            </w:r>
          </w:p>
        </w:tc>
        <w:tc>
          <w:tcPr>
            <w:tcW w:w="1109" w:type="dxa"/>
            <w:tcBorders>
              <w:tl2br w:val="nil"/>
              <w:tr2bl w:val="nil"/>
            </w:tcBorders>
            <w:vAlign w:val="center"/>
          </w:tcPr>
          <w:p w14:paraId="073C681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3BF44AD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3BA2CBA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25–60 / 25–60</w:t>
            </w:r>
          </w:p>
        </w:tc>
        <w:tc>
          <w:tcPr>
            <w:tcW w:w="836" w:type="dxa"/>
            <w:tcBorders>
              <w:tl2br w:val="nil"/>
              <w:tr2bl w:val="nil"/>
            </w:tcBorders>
            <w:vAlign w:val="center"/>
          </w:tcPr>
          <w:p w14:paraId="7315778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2029" w:type="dxa"/>
            <w:tcBorders>
              <w:tl2br w:val="nil"/>
              <w:tr2bl w:val="nil"/>
            </w:tcBorders>
            <w:vAlign w:val="center"/>
          </w:tcPr>
          <w:p w14:paraId="0D3AB48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434D1C5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3A2D451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09A45B23">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30 and 45 days</w:t>
            </w:r>
          </w:p>
        </w:tc>
        <w:tc>
          <w:tcPr>
            <w:tcW w:w="1256" w:type="dxa"/>
            <w:tcBorders>
              <w:tl2br w:val="nil"/>
              <w:tr2bl w:val="nil"/>
            </w:tcBorders>
            <w:vAlign w:val="center"/>
          </w:tcPr>
          <w:p w14:paraId="729EE51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3A7A028C">
        <w:tc>
          <w:tcPr>
            <w:tcW w:w="1879" w:type="dxa"/>
            <w:tcBorders>
              <w:tl2br w:val="nil"/>
              <w:tr2bl w:val="nil"/>
            </w:tcBorders>
            <w:vAlign w:val="center"/>
          </w:tcPr>
          <w:p w14:paraId="673D5A0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Nagasri 2015</w:t>
            </w:r>
          </w:p>
        </w:tc>
        <w:tc>
          <w:tcPr>
            <w:tcW w:w="1109" w:type="dxa"/>
            <w:tcBorders>
              <w:tl2br w:val="nil"/>
              <w:tr2bl w:val="nil"/>
            </w:tcBorders>
            <w:vAlign w:val="center"/>
          </w:tcPr>
          <w:p w14:paraId="006BC83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7C7C921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1295FF9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35–60 / 35–60</w:t>
            </w:r>
          </w:p>
        </w:tc>
        <w:tc>
          <w:tcPr>
            <w:tcW w:w="836" w:type="dxa"/>
            <w:tcBorders>
              <w:tl2br w:val="nil"/>
              <w:tr2bl w:val="nil"/>
            </w:tcBorders>
            <w:vAlign w:val="center"/>
          </w:tcPr>
          <w:p w14:paraId="7DF6F70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2029" w:type="dxa"/>
            <w:tcBorders>
              <w:tl2br w:val="nil"/>
              <w:tr2bl w:val="nil"/>
            </w:tcBorders>
            <w:vAlign w:val="center"/>
          </w:tcPr>
          <w:p w14:paraId="72F78A4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0A8A1DE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07CAB81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5CA7C248">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4 weeks</w:t>
            </w:r>
          </w:p>
        </w:tc>
        <w:tc>
          <w:tcPr>
            <w:tcW w:w="1256" w:type="dxa"/>
            <w:tcBorders>
              <w:tl2br w:val="nil"/>
              <w:tr2bl w:val="nil"/>
            </w:tcBorders>
            <w:vAlign w:val="center"/>
          </w:tcPr>
          <w:p w14:paraId="3C3AE68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38A87BB3">
        <w:tc>
          <w:tcPr>
            <w:tcW w:w="1879" w:type="dxa"/>
            <w:tcBorders>
              <w:tl2br w:val="nil"/>
              <w:tr2bl w:val="nil"/>
            </w:tcBorders>
            <w:vAlign w:val="center"/>
          </w:tcPr>
          <w:p w14:paraId="540D3F9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Sreedhar 2015</w:t>
            </w:r>
          </w:p>
        </w:tc>
        <w:tc>
          <w:tcPr>
            <w:tcW w:w="1109" w:type="dxa"/>
            <w:tcBorders>
              <w:tl2br w:val="nil"/>
              <w:tr2bl w:val="nil"/>
            </w:tcBorders>
            <w:vAlign w:val="center"/>
          </w:tcPr>
          <w:p w14:paraId="3425262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14CDF3A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6B835E5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35–55 / 35–55</w:t>
            </w:r>
          </w:p>
        </w:tc>
        <w:tc>
          <w:tcPr>
            <w:tcW w:w="836" w:type="dxa"/>
            <w:tcBorders>
              <w:tl2br w:val="nil"/>
              <w:tr2bl w:val="nil"/>
            </w:tcBorders>
            <w:vAlign w:val="center"/>
          </w:tcPr>
          <w:p w14:paraId="6F23FC3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2029" w:type="dxa"/>
            <w:tcBorders>
              <w:tl2br w:val="nil"/>
              <w:tr2bl w:val="nil"/>
            </w:tcBorders>
            <w:vAlign w:val="center"/>
          </w:tcPr>
          <w:p w14:paraId="66259B5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55CC8DF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4D32A55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2973E891">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56" w:type="dxa"/>
            <w:tcBorders>
              <w:tl2br w:val="nil"/>
              <w:tr2bl w:val="nil"/>
            </w:tcBorders>
            <w:vAlign w:val="center"/>
          </w:tcPr>
          <w:p w14:paraId="307829B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PI</w:t>
            </w:r>
          </w:p>
        </w:tc>
      </w:tr>
      <w:tr w14:paraId="2D86C115">
        <w:tc>
          <w:tcPr>
            <w:tcW w:w="1879" w:type="dxa"/>
            <w:tcBorders>
              <w:tl2br w:val="nil"/>
              <w:tr2bl w:val="nil"/>
            </w:tcBorders>
            <w:vAlign w:val="center"/>
          </w:tcPr>
          <w:p w14:paraId="0E2C312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Nasra 2017</w:t>
            </w:r>
          </w:p>
        </w:tc>
        <w:tc>
          <w:tcPr>
            <w:tcW w:w="1109" w:type="dxa"/>
            <w:tcBorders>
              <w:tl2br w:val="nil"/>
              <w:tr2bl w:val="nil"/>
            </w:tcBorders>
            <w:vAlign w:val="center"/>
          </w:tcPr>
          <w:p w14:paraId="6471C2F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Egypt</w:t>
            </w:r>
          </w:p>
        </w:tc>
        <w:tc>
          <w:tcPr>
            <w:tcW w:w="1573" w:type="dxa"/>
            <w:tcBorders>
              <w:tl2br w:val="nil"/>
              <w:tr2bl w:val="nil"/>
            </w:tcBorders>
            <w:vAlign w:val="center"/>
          </w:tcPr>
          <w:p w14:paraId="5933873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53ACF3B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35–55 / 35–55</w:t>
            </w:r>
          </w:p>
        </w:tc>
        <w:tc>
          <w:tcPr>
            <w:tcW w:w="836" w:type="dxa"/>
            <w:tcBorders>
              <w:tl2br w:val="nil"/>
              <w:tr2bl w:val="nil"/>
            </w:tcBorders>
            <w:vAlign w:val="center"/>
          </w:tcPr>
          <w:p w14:paraId="32C62ED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2029" w:type="dxa"/>
            <w:tcBorders>
              <w:tl2br w:val="nil"/>
              <w:tr2bl w:val="nil"/>
            </w:tcBorders>
            <w:vAlign w:val="center"/>
          </w:tcPr>
          <w:p w14:paraId="088A8D4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not reported; diabetes: not reported</w:t>
            </w:r>
          </w:p>
        </w:tc>
        <w:tc>
          <w:tcPr>
            <w:tcW w:w="2348" w:type="dxa"/>
            <w:tcBorders>
              <w:tl2br w:val="nil"/>
              <w:tr2bl w:val="nil"/>
            </w:tcBorders>
            <w:vAlign w:val="center"/>
          </w:tcPr>
          <w:p w14:paraId="64DF570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383B270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7239DACC">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month</w:t>
            </w:r>
          </w:p>
        </w:tc>
        <w:tc>
          <w:tcPr>
            <w:tcW w:w="1256" w:type="dxa"/>
            <w:tcBorders>
              <w:tl2br w:val="nil"/>
              <w:tr2bl w:val="nil"/>
            </w:tcBorders>
            <w:vAlign w:val="center"/>
          </w:tcPr>
          <w:p w14:paraId="0977F60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7447E306">
        <w:tc>
          <w:tcPr>
            <w:tcW w:w="1879" w:type="dxa"/>
            <w:tcBorders>
              <w:tl2br w:val="nil"/>
              <w:tr2bl w:val="nil"/>
            </w:tcBorders>
            <w:vAlign w:val="center"/>
          </w:tcPr>
          <w:p w14:paraId="766DE6D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Ivanaga 2019</w:t>
            </w:r>
          </w:p>
        </w:tc>
        <w:tc>
          <w:tcPr>
            <w:tcW w:w="1109" w:type="dxa"/>
            <w:tcBorders>
              <w:tl2br w:val="nil"/>
              <w:tr2bl w:val="nil"/>
            </w:tcBorders>
            <w:vAlign w:val="center"/>
          </w:tcPr>
          <w:p w14:paraId="3509805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Brazil</w:t>
            </w:r>
          </w:p>
        </w:tc>
        <w:tc>
          <w:tcPr>
            <w:tcW w:w="1573" w:type="dxa"/>
            <w:tcBorders>
              <w:tl2br w:val="nil"/>
              <w:tr2bl w:val="nil"/>
            </w:tcBorders>
            <w:vAlign w:val="center"/>
          </w:tcPr>
          <w:p w14:paraId="26A87AB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3401993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55.0 ± 10.2 / 55.0 ± 10.2</w:t>
            </w:r>
          </w:p>
        </w:tc>
        <w:tc>
          <w:tcPr>
            <w:tcW w:w="836" w:type="dxa"/>
            <w:tcBorders>
              <w:tl2br w:val="nil"/>
              <w:tr2bl w:val="nil"/>
            </w:tcBorders>
            <w:vAlign w:val="center"/>
          </w:tcPr>
          <w:p w14:paraId="187683C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 / 25</w:t>
            </w:r>
          </w:p>
        </w:tc>
        <w:tc>
          <w:tcPr>
            <w:tcW w:w="2029" w:type="dxa"/>
            <w:tcBorders>
              <w:tl2br w:val="nil"/>
              <w:tr2bl w:val="nil"/>
            </w:tcBorders>
            <w:vAlign w:val="center"/>
          </w:tcPr>
          <w:p w14:paraId="499B36D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type 2 diabetes</w:t>
            </w:r>
          </w:p>
        </w:tc>
        <w:tc>
          <w:tcPr>
            <w:tcW w:w="2348" w:type="dxa"/>
            <w:tcBorders>
              <w:tl2br w:val="nil"/>
              <w:tr2bl w:val="nil"/>
            </w:tcBorders>
            <w:vAlign w:val="center"/>
          </w:tcPr>
          <w:p w14:paraId="1BDE955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734E114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699274B3">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and 6 months</w:t>
            </w:r>
          </w:p>
        </w:tc>
        <w:tc>
          <w:tcPr>
            <w:tcW w:w="1256" w:type="dxa"/>
            <w:tcBorders>
              <w:tl2br w:val="nil"/>
              <w:tr2bl w:val="nil"/>
            </w:tcBorders>
            <w:vAlign w:val="center"/>
          </w:tcPr>
          <w:p w14:paraId="04CFF17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27529E97">
        <w:tc>
          <w:tcPr>
            <w:tcW w:w="1879" w:type="dxa"/>
            <w:tcBorders>
              <w:tl2br w:val="nil"/>
              <w:tr2bl w:val="nil"/>
            </w:tcBorders>
            <w:vAlign w:val="center"/>
          </w:tcPr>
          <w:p w14:paraId="22AC6E2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Jaswal 2014</w:t>
            </w:r>
          </w:p>
        </w:tc>
        <w:tc>
          <w:tcPr>
            <w:tcW w:w="1109" w:type="dxa"/>
            <w:tcBorders>
              <w:tl2br w:val="nil"/>
              <w:tr2bl w:val="nil"/>
            </w:tcBorders>
            <w:vAlign w:val="center"/>
          </w:tcPr>
          <w:p w14:paraId="4826DA9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2F0A570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627851A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21–55 / 21–55</w:t>
            </w:r>
          </w:p>
        </w:tc>
        <w:tc>
          <w:tcPr>
            <w:tcW w:w="836" w:type="dxa"/>
            <w:tcBorders>
              <w:tl2br w:val="nil"/>
              <w:tr2bl w:val="nil"/>
            </w:tcBorders>
            <w:vAlign w:val="center"/>
          </w:tcPr>
          <w:p w14:paraId="77CDCCD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2029" w:type="dxa"/>
            <w:tcBorders>
              <w:tl2br w:val="nil"/>
              <w:tr2bl w:val="nil"/>
            </w:tcBorders>
            <w:vAlign w:val="center"/>
          </w:tcPr>
          <w:p w14:paraId="24FAE5D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4A8BFC1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12CB6C7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7463BD14">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7, 30, and 45 days</w:t>
            </w:r>
          </w:p>
        </w:tc>
        <w:tc>
          <w:tcPr>
            <w:tcW w:w="1256" w:type="dxa"/>
            <w:tcBorders>
              <w:tl2br w:val="nil"/>
              <w:tr2bl w:val="nil"/>
            </w:tcBorders>
            <w:vAlign w:val="center"/>
          </w:tcPr>
          <w:p w14:paraId="3D3E277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04294222">
        <w:tc>
          <w:tcPr>
            <w:tcW w:w="1879" w:type="dxa"/>
            <w:tcBorders>
              <w:tl2br w:val="nil"/>
              <w:tr2bl w:val="nil"/>
            </w:tcBorders>
            <w:vAlign w:val="center"/>
          </w:tcPr>
          <w:p w14:paraId="2B594CF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Behal 2011</w:t>
            </w:r>
          </w:p>
        </w:tc>
        <w:tc>
          <w:tcPr>
            <w:tcW w:w="1109" w:type="dxa"/>
            <w:tcBorders>
              <w:tl2br w:val="nil"/>
              <w:tr2bl w:val="nil"/>
            </w:tcBorders>
            <w:vAlign w:val="center"/>
          </w:tcPr>
          <w:p w14:paraId="508A3C3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0315A81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3377E87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Adults / Adults</w:t>
            </w:r>
          </w:p>
        </w:tc>
        <w:tc>
          <w:tcPr>
            <w:tcW w:w="836" w:type="dxa"/>
            <w:tcBorders>
              <w:tl2br w:val="nil"/>
              <w:tr2bl w:val="nil"/>
            </w:tcBorders>
            <w:vAlign w:val="center"/>
          </w:tcPr>
          <w:p w14:paraId="6514FBA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2029" w:type="dxa"/>
            <w:tcBorders>
              <w:tl2br w:val="nil"/>
              <w:tr2bl w:val="nil"/>
            </w:tcBorders>
            <w:vAlign w:val="center"/>
          </w:tcPr>
          <w:p w14:paraId="0B19322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not reported; diabetes: not reported</w:t>
            </w:r>
          </w:p>
        </w:tc>
        <w:tc>
          <w:tcPr>
            <w:tcW w:w="2348" w:type="dxa"/>
            <w:tcBorders>
              <w:tl2br w:val="nil"/>
              <w:tr2bl w:val="nil"/>
            </w:tcBorders>
            <w:vAlign w:val="center"/>
          </w:tcPr>
          <w:p w14:paraId="73CF485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569D8A9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2C4CF833">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30 and 45 days</w:t>
            </w:r>
          </w:p>
        </w:tc>
        <w:tc>
          <w:tcPr>
            <w:tcW w:w="1256" w:type="dxa"/>
            <w:tcBorders>
              <w:tl2br w:val="nil"/>
              <w:tr2bl w:val="nil"/>
            </w:tcBorders>
            <w:vAlign w:val="center"/>
          </w:tcPr>
          <w:p w14:paraId="7931076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3CF2C123">
        <w:tc>
          <w:tcPr>
            <w:tcW w:w="1879" w:type="dxa"/>
            <w:tcBorders>
              <w:tl2br w:val="nil"/>
              <w:tr2bl w:val="nil"/>
            </w:tcBorders>
            <w:vAlign w:val="center"/>
          </w:tcPr>
          <w:p w14:paraId="3B758F3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Jalaluddin 2019</w:t>
            </w:r>
          </w:p>
        </w:tc>
        <w:tc>
          <w:tcPr>
            <w:tcW w:w="1109" w:type="dxa"/>
            <w:tcBorders>
              <w:tl2br w:val="nil"/>
              <w:tr2bl w:val="nil"/>
            </w:tcBorders>
            <w:vAlign w:val="center"/>
          </w:tcPr>
          <w:p w14:paraId="7AD1CE1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463DAF3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76930AC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25–45 / 25–45</w:t>
            </w:r>
          </w:p>
        </w:tc>
        <w:tc>
          <w:tcPr>
            <w:tcW w:w="836" w:type="dxa"/>
            <w:tcBorders>
              <w:tl2br w:val="nil"/>
              <w:tr2bl w:val="nil"/>
            </w:tcBorders>
            <w:vAlign w:val="center"/>
          </w:tcPr>
          <w:p w14:paraId="2C33E46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3AF2999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04C95B6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2B4F23B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2F81E02D">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14 days and 4 weeks</w:t>
            </w:r>
          </w:p>
        </w:tc>
        <w:tc>
          <w:tcPr>
            <w:tcW w:w="1256" w:type="dxa"/>
            <w:tcBorders>
              <w:tl2br w:val="nil"/>
              <w:tr2bl w:val="nil"/>
            </w:tcBorders>
            <w:vAlign w:val="center"/>
          </w:tcPr>
          <w:p w14:paraId="65D245F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6FD24F1D">
        <w:tc>
          <w:tcPr>
            <w:tcW w:w="1879" w:type="dxa"/>
            <w:tcBorders>
              <w:tl2br w:val="nil"/>
              <w:tr2bl w:val="nil"/>
            </w:tcBorders>
            <w:vAlign w:val="center"/>
          </w:tcPr>
          <w:p w14:paraId="7D7E59A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Abdel-Fatah 2023</w:t>
            </w:r>
          </w:p>
        </w:tc>
        <w:tc>
          <w:tcPr>
            <w:tcW w:w="1109" w:type="dxa"/>
            <w:tcBorders>
              <w:tl2br w:val="nil"/>
              <w:tr2bl w:val="nil"/>
            </w:tcBorders>
            <w:vAlign w:val="center"/>
          </w:tcPr>
          <w:p w14:paraId="22FBDF5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Egypt</w:t>
            </w:r>
          </w:p>
        </w:tc>
        <w:tc>
          <w:tcPr>
            <w:tcW w:w="1573" w:type="dxa"/>
            <w:tcBorders>
              <w:tl2br w:val="nil"/>
              <w:tr2bl w:val="nil"/>
            </w:tcBorders>
            <w:vAlign w:val="center"/>
          </w:tcPr>
          <w:p w14:paraId="60DE5A1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2286D95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40.83 ± 6.05 / 40.61 ± 6.51 / 39.17 ± 5.66</w:t>
            </w:r>
          </w:p>
        </w:tc>
        <w:tc>
          <w:tcPr>
            <w:tcW w:w="836" w:type="dxa"/>
            <w:tcBorders>
              <w:tl2br w:val="nil"/>
              <w:tr2bl w:val="nil"/>
            </w:tcBorders>
            <w:vAlign w:val="center"/>
          </w:tcPr>
          <w:p w14:paraId="6E194C0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18 / 18</w:t>
            </w:r>
          </w:p>
        </w:tc>
        <w:tc>
          <w:tcPr>
            <w:tcW w:w="2029" w:type="dxa"/>
            <w:tcBorders>
              <w:tl2br w:val="nil"/>
              <w:tr2bl w:val="nil"/>
            </w:tcBorders>
            <w:vAlign w:val="center"/>
          </w:tcPr>
          <w:p w14:paraId="5BF2893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63ACB04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447C326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23254026">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6 weeks</w:t>
            </w:r>
          </w:p>
        </w:tc>
        <w:tc>
          <w:tcPr>
            <w:tcW w:w="1256" w:type="dxa"/>
            <w:tcBorders>
              <w:tl2br w:val="nil"/>
              <w:tr2bl w:val="nil"/>
            </w:tcBorders>
            <w:vAlign w:val="center"/>
          </w:tcPr>
          <w:p w14:paraId="26D1C36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01C06812">
        <w:tc>
          <w:tcPr>
            <w:tcW w:w="1879" w:type="dxa"/>
            <w:tcBorders>
              <w:tl2br w:val="nil"/>
              <w:tr2bl w:val="nil"/>
            </w:tcBorders>
            <w:vAlign w:val="center"/>
          </w:tcPr>
          <w:p w14:paraId="756DD76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Pérez-Pacheco 2020</w:t>
            </w:r>
          </w:p>
        </w:tc>
        <w:tc>
          <w:tcPr>
            <w:tcW w:w="1109" w:type="dxa"/>
            <w:tcBorders>
              <w:tl2br w:val="nil"/>
              <w:tr2bl w:val="nil"/>
            </w:tcBorders>
            <w:vAlign w:val="center"/>
          </w:tcPr>
          <w:p w14:paraId="440F3B6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Brazil</w:t>
            </w:r>
          </w:p>
        </w:tc>
        <w:tc>
          <w:tcPr>
            <w:tcW w:w="1573" w:type="dxa"/>
            <w:tcBorders>
              <w:tl2br w:val="nil"/>
              <w:tr2bl w:val="nil"/>
            </w:tcBorders>
            <w:vAlign w:val="center"/>
          </w:tcPr>
          <w:p w14:paraId="116E439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798DCFD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48.98 ± 6.46 / 48.98 ± 6.46</w:t>
            </w:r>
          </w:p>
        </w:tc>
        <w:tc>
          <w:tcPr>
            <w:tcW w:w="836" w:type="dxa"/>
            <w:tcBorders>
              <w:tl2br w:val="nil"/>
              <w:tr2bl w:val="nil"/>
            </w:tcBorders>
            <w:vAlign w:val="center"/>
          </w:tcPr>
          <w:p w14:paraId="5A95A6F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16 / 16</w:t>
            </w:r>
          </w:p>
        </w:tc>
        <w:tc>
          <w:tcPr>
            <w:tcW w:w="2029" w:type="dxa"/>
            <w:tcBorders>
              <w:tl2br w:val="nil"/>
              <w:tr2bl w:val="nil"/>
            </w:tcBorders>
            <w:vAlign w:val="center"/>
          </w:tcPr>
          <w:p w14:paraId="435B83A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3DB6144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5A1C44A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75B697D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2, and 6 months</w:t>
            </w:r>
          </w:p>
        </w:tc>
        <w:tc>
          <w:tcPr>
            <w:tcW w:w="1256" w:type="dxa"/>
            <w:tcBorders>
              <w:tl2br w:val="nil"/>
              <w:tr2bl w:val="nil"/>
            </w:tcBorders>
            <w:vAlign w:val="center"/>
          </w:tcPr>
          <w:p w14:paraId="3A9561B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71ABE0BC">
        <w:tc>
          <w:tcPr>
            <w:tcW w:w="1879" w:type="dxa"/>
            <w:tcBorders>
              <w:tl2br w:val="nil"/>
              <w:tr2bl w:val="nil"/>
            </w:tcBorders>
            <w:vAlign w:val="center"/>
          </w:tcPr>
          <w:p w14:paraId="03A8807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Hirasawa 2002</w:t>
            </w:r>
          </w:p>
        </w:tc>
        <w:tc>
          <w:tcPr>
            <w:tcW w:w="1109" w:type="dxa"/>
            <w:tcBorders>
              <w:tl2br w:val="nil"/>
              <w:tr2bl w:val="nil"/>
            </w:tcBorders>
            <w:vAlign w:val="center"/>
          </w:tcPr>
          <w:p w14:paraId="32C8118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Japan</w:t>
            </w:r>
          </w:p>
        </w:tc>
        <w:tc>
          <w:tcPr>
            <w:tcW w:w="1573" w:type="dxa"/>
            <w:tcBorders>
              <w:tl2br w:val="nil"/>
              <w:tr2bl w:val="nil"/>
            </w:tcBorders>
            <w:vAlign w:val="center"/>
          </w:tcPr>
          <w:p w14:paraId="2E7742E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2048088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41–64 / 41–64</w:t>
            </w:r>
          </w:p>
        </w:tc>
        <w:tc>
          <w:tcPr>
            <w:tcW w:w="836" w:type="dxa"/>
            <w:tcBorders>
              <w:tl2br w:val="nil"/>
              <w:tr2bl w:val="nil"/>
            </w:tcBorders>
            <w:vAlign w:val="center"/>
          </w:tcPr>
          <w:p w14:paraId="0E49BF1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6 / 6</w:t>
            </w:r>
          </w:p>
        </w:tc>
        <w:tc>
          <w:tcPr>
            <w:tcW w:w="2029" w:type="dxa"/>
            <w:tcBorders>
              <w:tl2br w:val="nil"/>
              <w:tr2bl w:val="nil"/>
            </w:tcBorders>
            <w:vAlign w:val="center"/>
          </w:tcPr>
          <w:p w14:paraId="2FED42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not reported; non-diabetic</w:t>
            </w:r>
          </w:p>
        </w:tc>
        <w:tc>
          <w:tcPr>
            <w:tcW w:w="2348" w:type="dxa"/>
            <w:tcBorders>
              <w:tl2br w:val="nil"/>
              <w:tr2bl w:val="nil"/>
            </w:tcBorders>
            <w:vAlign w:val="center"/>
          </w:tcPr>
          <w:p w14:paraId="60BF173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1898" w:type="dxa"/>
            <w:tcBorders>
              <w:tl2br w:val="nil"/>
              <w:tr2bl w:val="nil"/>
            </w:tcBorders>
            <w:vAlign w:val="center"/>
          </w:tcPr>
          <w:p w14:paraId="26DE14D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72799165">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7–8 weeks</w:t>
            </w:r>
          </w:p>
        </w:tc>
        <w:tc>
          <w:tcPr>
            <w:tcW w:w="1256" w:type="dxa"/>
            <w:tcBorders>
              <w:tl2br w:val="nil"/>
              <w:tr2bl w:val="nil"/>
            </w:tcBorders>
            <w:vAlign w:val="center"/>
          </w:tcPr>
          <w:p w14:paraId="6F840BA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PPD</w:t>
            </w:r>
          </w:p>
        </w:tc>
      </w:tr>
      <w:tr w14:paraId="453B0880">
        <w:tc>
          <w:tcPr>
            <w:tcW w:w="1879" w:type="dxa"/>
            <w:tcBorders>
              <w:tl2br w:val="nil"/>
              <w:tr2bl w:val="nil"/>
            </w:tcBorders>
            <w:vAlign w:val="center"/>
          </w:tcPr>
          <w:p w14:paraId="48F6C11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Rassameemasmaung 2008</w:t>
            </w:r>
          </w:p>
        </w:tc>
        <w:tc>
          <w:tcPr>
            <w:tcW w:w="1109" w:type="dxa"/>
            <w:tcBorders>
              <w:tl2br w:val="nil"/>
              <w:tr2bl w:val="nil"/>
            </w:tcBorders>
            <w:vAlign w:val="center"/>
          </w:tcPr>
          <w:p w14:paraId="09012C8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573" w:type="dxa"/>
            <w:tcBorders>
              <w:tl2br w:val="nil"/>
              <w:tr2bl w:val="nil"/>
            </w:tcBorders>
            <w:vAlign w:val="center"/>
          </w:tcPr>
          <w:p w14:paraId="740177E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0E4FD37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47.31 / 45.8</w:t>
            </w:r>
          </w:p>
        </w:tc>
        <w:tc>
          <w:tcPr>
            <w:tcW w:w="836" w:type="dxa"/>
            <w:tcBorders>
              <w:tl2br w:val="nil"/>
              <w:tr2bl w:val="nil"/>
            </w:tcBorders>
            <w:vAlign w:val="center"/>
          </w:tcPr>
          <w:p w14:paraId="4C3F797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16 / 15</w:t>
            </w:r>
          </w:p>
        </w:tc>
        <w:tc>
          <w:tcPr>
            <w:tcW w:w="2029" w:type="dxa"/>
            <w:tcBorders>
              <w:tl2br w:val="nil"/>
              <w:tr2bl w:val="nil"/>
            </w:tcBorders>
            <w:vAlign w:val="center"/>
          </w:tcPr>
          <w:p w14:paraId="1A19C00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659583D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Garcinia mangostana (local)</w:t>
            </w:r>
          </w:p>
        </w:tc>
        <w:tc>
          <w:tcPr>
            <w:tcW w:w="1898" w:type="dxa"/>
            <w:tcBorders>
              <w:tl2br w:val="nil"/>
              <w:tr2bl w:val="nil"/>
            </w:tcBorders>
            <w:vAlign w:val="center"/>
          </w:tcPr>
          <w:p w14:paraId="0ABCA69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40506A30">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months</w:t>
            </w:r>
          </w:p>
        </w:tc>
        <w:tc>
          <w:tcPr>
            <w:tcW w:w="1256" w:type="dxa"/>
            <w:tcBorders>
              <w:tl2br w:val="nil"/>
              <w:tr2bl w:val="nil"/>
            </w:tcBorders>
            <w:vAlign w:val="center"/>
          </w:tcPr>
          <w:p w14:paraId="097E3A2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03C98E6F">
        <w:tc>
          <w:tcPr>
            <w:tcW w:w="1879" w:type="dxa"/>
            <w:tcBorders>
              <w:tl2br w:val="nil"/>
              <w:tr2bl w:val="nil"/>
            </w:tcBorders>
            <w:vAlign w:val="center"/>
          </w:tcPr>
          <w:p w14:paraId="421C6B6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Yaghini 2014</w:t>
            </w:r>
          </w:p>
        </w:tc>
        <w:tc>
          <w:tcPr>
            <w:tcW w:w="1109" w:type="dxa"/>
            <w:tcBorders>
              <w:tl2br w:val="nil"/>
              <w:tr2bl w:val="nil"/>
            </w:tcBorders>
            <w:vAlign w:val="center"/>
          </w:tcPr>
          <w:p w14:paraId="20CEDBF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Iran</w:t>
            </w:r>
          </w:p>
        </w:tc>
        <w:tc>
          <w:tcPr>
            <w:tcW w:w="1573" w:type="dxa"/>
            <w:tcBorders>
              <w:tl2br w:val="nil"/>
              <w:tr2bl w:val="nil"/>
            </w:tcBorders>
            <w:vAlign w:val="center"/>
          </w:tcPr>
          <w:p w14:paraId="72C1BF3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6D2D9EA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31–52 / 31–52</w:t>
            </w:r>
          </w:p>
        </w:tc>
        <w:tc>
          <w:tcPr>
            <w:tcW w:w="836" w:type="dxa"/>
            <w:tcBorders>
              <w:tl2br w:val="nil"/>
              <w:tr2bl w:val="nil"/>
            </w:tcBorders>
            <w:vAlign w:val="center"/>
          </w:tcPr>
          <w:p w14:paraId="6CD0B27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18 / 18</w:t>
            </w:r>
          </w:p>
        </w:tc>
        <w:tc>
          <w:tcPr>
            <w:tcW w:w="2029" w:type="dxa"/>
            <w:tcBorders>
              <w:tl2br w:val="nil"/>
              <w:tr2bl w:val="nil"/>
            </w:tcBorders>
            <w:vAlign w:val="center"/>
          </w:tcPr>
          <w:p w14:paraId="35BB656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77A0B62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OCE (local)</w:t>
            </w:r>
          </w:p>
        </w:tc>
        <w:tc>
          <w:tcPr>
            <w:tcW w:w="1898" w:type="dxa"/>
            <w:tcBorders>
              <w:tl2br w:val="nil"/>
              <w:tr2bl w:val="nil"/>
            </w:tcBorders>
            <w:vAlign w:val="center"/>
          </w:tcPr>
          <w:p w14:paraId="0C18A47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56E17D5A">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56" w:type="dxa"/>
            <w:tcBorders>
              <w:tl2br w:val="nil"/>
              <w:tr2bl w:val="nil"/>
            </w:tcBorders>
            <w:vAlign w:val="center"/>
          </w:tcPr>
          <w:p w14:paraId="33425DE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12E1AA23">
        <w:tc>
          <w:tcPr>
            <w:tcW w:w="1879" w:type="dxa"/>
            <w:tcBorders>
              <w:tl2br w:val="nil"/>
              <w:tr2bl w:val="nil"/>
            </w:tcBorders>
            <w:vAlign w:val="center"/>
          </w:tcPr>
          <w:p w14:paraId="66C9564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Grover 2016</w:t>
            </w:r>
          </w:p>
        </w:tc>
        <w:tc>
          <w:tcPr>
            <w:tcW w:w="1109" w:type="dxa"/>
            <w:tcBorders>
              <w:tl2br w:val="nil"/>
              <w:tr2bl w:val="nil"/>
            </w:tcBorders>
            <w:vAlign w:val="center"/>
          </w:tcPr>
          <w:p w14:paraId="0041B51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3C286F5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171D879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40.10 ± 7.71 / 44.70 ± 7.79</w:t>
            </w:r>
          </w:p>
        </w:tc>
        <w:tc>
          <w:tcPr>
            <w:tcW w:w="836" w:type="dxa"/>
            <w:tcBorders>
              <w:tl2br w:val="nil"/>
              <w:tr2bl w:val="nil"/>
            </w:tcBorders>
            <w:vAlign w:val="center"/>
          </w:tcPr>
          <w:p w14:paraId="034E72D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593ADDA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6569EF8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 xml:space="preserve">SRP + </w:t>
            </w:r>
            <w:r>
              <w:rPr>
                <w:rFonts w:hint="eastAsia" w:ascii="Times New Roman" w:hAnsi="Times New Roman" w:eastAsia="Times New Roman" w:cs="Times New Roman Regular"/>
                <w:kern w:val="0"/>
                <w:sz w:val="18"/>
                <w:szCs w:val="18"/>
                <w:highlight w:val="none"/>
                <w:lang w:val="en-US" w:eastAsia="zh-CN" w:bidi="ar"/>
              </w:rPr>
              <w:t>Emblica officinalis</w:t>
            </w:r>
            <w:r>
              <w:rPr>
                <w:rFonts w:hint="default" w:ascii="Times New Roman" w:hAnsi="Times New Roman" w:eastAsia="Times New Roman" w:cs="Times New Roman Regular"/>
                <w:kern w:val="0"/>
                <w:sz w:val="18"/>
                <w:szCs w:val="18"/>
                <w:highlight w:val="none"/>
                <w:lang w:val="en-US" w:eastAsia="zh-CN" w:bidi="ar"/>
              </w:rPr>
              <w:t xml:space="preserve"> (local)</w:t>
            </w:r>
          </w:p>
        </w:tc>
        <w:tc>
          <w:tcPr>
            <w:tcW w:w="1898" w:type="dxa"/>
            <w:tcBorders>
              <w:tl2br w:val="nil"/>
              <w:tr2bl w:val="nil"/>
            </w:tcBorders>
            <w:vAlign w:val="center"/>
          </w:tcPr>
          <w:p w14:paraId="5EA9558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4255242B">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and 3 months</w:t>
            </w:r>
          </w:p>
        </w:tc>
        <w:tc>
          <w:tcPr>
            <w:tcW w:w="1256" w:type="dxa"/>
            <w:tcBorders>
              <w:tl2br w:val="nil"/>
              <w:tr2bl w:val="nil"/>
            </w:tcBorders>
            <w:vAlign w:val="center"/>
          </w:tcPr>
          <w:p w14:paraId="6F5ABB8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30DE5F9A">
        <w:tc>
          <w:tcPr>
            <w:tcW w:w="1879" w:type="dxa"/>
            <w:tcBorders>
              <w:tl2br w:val="nil"/>
              <w:tr2bl w:val="nil"/>
            </w:tcBorders>
            <w:vAlign w:val="center"/>
          </w:tcPr>
          <w:p w14:paraId="0041F6D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Mahendra 2017</w:t>
            </w:r>
          </w:p>
        </w:tc>
        <w:tc>
          <w:tcPr>
            <w:tcW w:w="1109" w:type="dxa"/>
            <w:tcBorders>
              <w:tl2br w:val="nil"/>
              <w:tr2bl w:val="nil"/>
            </w:tcBorders>
            <w:vAlign w:val="center"/>
          </w:tcPr>
          <w:p w14:paraId="5A152B2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537F8C0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4511558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30–65 / 30–65</w:t>
            </w:r>
          </w:p>
        </w:tc>
        <w:tc>
          <w:tcPr>
            <w:tcW w:w="836" w:type="dxa"/>
            <w:tcBorders>
              <w:tl2br w:val="nil"/>
              <w:tr2bl w:val="nil"/>
            </w:tcBorders>
            <w:vAlign w:val="center"/>
          </w:tcPr>
          <w:p w14:paraId="3918CA9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 / 25</w:t>
            </w:r>
          </w:p>
        </w:tc>
        <w:tc>
          <w:tcPr>
            <w:tcW w:w="2029" w:type="dxa"/>
            <w:tcBorders>
              <w:tl2br w:val="nil"/>
              <w:tr2bl w:val="nil"/>
            </w:tcBorders>
            <w:vAlign w:val="center"/>
          </w:tcPr>
          <w:p w14:paraId="4396D0B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252DDF0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Garcinia mangostana gel (local)</w:t>
            </w:r>
          </w:p>
        </w:tc>
        <w:tc>
          <w:tcPr>
            <w:tcW w:w="1898" w:type="dxa"/>
            <w:tcBorders>
              <w:tl2br w:val="nil"/>
              <w:tr2bl w:val="nil"/>
            </w:tcBorders>
            <w:vAlign w:val="center"/>
          </w:tcPr>
          <w:p w14:paraId="0DED5FE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5290649D">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months</w:t>
            </w:r>
          </w:p>
        </w:tc>
        <w:tc>
          <w:tcPr>
            <w:tcW w:w="1256" w:type="dxa"/>
            <w:tcBorders>
              <w:tl2br w:val="nil"/>
              <w:tr2bl w:val="nil"/>
            </w:tcBorders>
            <w:vAlign w:val="center"/>
          </w:tcPr>
          <w:p w14:paraId="4F9B8CF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PI</w:t>
            </w:r>
          </w:p>
        </w:tc>
      </w:tr>
      <w:tr w14:paraId="47286C3D">
        <w:tc>
          <w:tcPr>
            <w:tcW w:w="1879" w:type="dxa"/>
            <w:tcBorders>
              <w:tl2br w:val="nil"/>
              <w:tr2bl w:val="nil"/>
            </w:tcBorders>
            <w:vAlign w:val="center"/>
          </w:tcPr>
          <w:p w14:paraId="5F5D185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Kurian 2018</w:t>
            </w:r>
          </w:p>
        </w:tc>
        <w:tc>
          <w:tcPr>
            <w:tcW w:w="1109" w:type="dxa"/>
            <w:tcBorders>
              <w:tl2br w:val="nil"/>
              <w:tr2bl w:val="nil"/>
            </w:tcBorders>
            <w:vAlign w:val="center"/>
          </w:tcPr>
          <w:p w14:paraId="462662D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05B92E2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3ED3C59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33.26 ± 4.87 / 31.66 ± 5.33 / 32.7 ± 5.2</w:t>
            </w:r>
          </w:p>
        </w:tc>
        <w:tc>
          <w:tcPr>
            <w:tcW w:w="836" w:type="dxa"/>
            <w:tcBorders>
              <w:tl2br w:val="nil"/>
              <w:tr2bl w:val="nil"/>
            </w:tcBorders>
            <w:vAlign w:val="center"/>
          </w:tcPr>
          <w:p w14:paraId="50C3966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2029" w:type="dxa"/>
            <w:tcBorders>
              <w:tl2br w:val="nil"/>
              <w:tr2bl w:val="nil"/>
            </w:tcBorders>
            <w:vAlign w:val="center"/>
          </w:tcPr>
          <w:p w14:paraId="75B2770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5CBCE3F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Aloe vera gel (local)</w:t>
            </w:r>
          </w:p>
        </w:tc>
        <w:tc>
          <w:tcPr>
            <w:tcW w:w="1898" w:type="dxa"/>
            <w:tcBorders>
              <w:tl2br w:val="nil"/>
              <w:tr2bl w:val="nil"/>
            </w:tcBorders>
            <w:vAlign w:val="center"/>
          </w:tcPr>
          <w:p w14:paraId="5F9D8B5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3AA8579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6 and 12 months</w:t>
            </w:r>
          </w:p>
        </w:tc>
        <w:tc>
          <w:tcPr>
            <w:tcW w:w="1256" w:type="dxa"/>
            <w:tcBorders>
              <w:tl2br w:val="nil"/>
              <w:tr2bl w:val="nil"/>
            </w:tcBorders>
            <w:vAlign w:val="center"/>
          </w:tcPr>
          <w:p w14:paraId="32918EE7">
            <w:pP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PI</w:t>
            </w:r>
          </w:p>
        </w:tc>
      </w:tr>
      <w:tr w14:paraId="23779675">
        <w:tc>
          <w:tcPr>
            <w:tcW w:w="1879" w:type="dxa"/>
            <w:tcBorders>
              <w:tl2br w:val="nil"/>
              <w:tr2bl w:val="nil"/>
            </w:tcBorders>
            <w:vAlign w:val="center"/>
          </w:tcPr>
          <w:p w14:paraId="4097361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Warad 2013</w:t>
            </w:r>
          </w:p>
        </w:tc>
        <w:tc>
          <w:tcPr>
            <w:tcW w:w="1109" w:type="dxa"/>
            <w:tcBorders>
              <w:tl2br w:val="nil"/>
              <w:tr2bl w:val="nil"/>
            </w:tcBorders>
            <w:vAlign w:val="center"/>
          </w:tcPr>
          <w:p w14:paraId="0823E8A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585B431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6F1859A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43.9 ± 5.4 / 43.9 ± 5.4</w:t>
            </w:r>
          </w:p>
        </w:tc>
        <w:tc>
          <w:tcPr>
            <w:tcW w:w="836" w:type="dxa"/>
            <w:tcBorders>
              <w:tl2br w:val="nil"/>
              <w:tr2bl w:val="nil"/>
            </w:tcBorders>
            <w:vAlign w:val="center"/>
          </w:tcPr>
          <w:p w14:paraId="7536EF5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2029" w:type="dxa"/>
            <w:tcBorders>
              <w:tl2br w:val="nil"/>
              <w:tr2bl w:val="nil"/>
            </w:tcBorders>
            <w:vAlign w:val="center"/>
          </w:tcPr>
          <w:p w14:paraId="6E2A3D0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001D31E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LEOG (local)</w:t>
            </w:r>
          </w:p>
        </w:tc>
        <w:tc>
          <w:tcPr>
            <w:tcW w:w="1898" w:type="dxa"/>
            <w:tcBorders>
              <w:tl2br w:val="nil"/>
              <w:tr2bl w:val="nil"/>
            </w:tcBorders>
            <w:vAlign w:val="center"/>
          </w:tcPr>
          <w:p w14:paraId="752002F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0DFA3A7B">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56" w:type="dxa"/>
            <w:tcBorders>
              <w:tl2br w:val="nil"/>
              <w:tr2bl w:val="nil"/>
            </w:tcBorders>
            <w:vAlign w:val="center"/>
          </w:tcPr>
          <w:p w14:paraId="5C54C05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4EB91740">
        <w:tc>
          <w:tcPr>
            <w:tcW w:w="1879" w:type="dxa"/>
            <w:tcBorders>
              <w:tl2br w:val="nil"/>
              <w:tr2bl w:val="nil"/>
            </w:tcBorders>
            <w:vAlign w:val="center"/>
          </w:tcPr>
          <w:p w14:paraId="17A4FD4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Deshpande 2012</w:t>
            </w:r>
          </w:p>
        </w:tc>
        <w:tc>
          <w:tcPr>
            <w:tcW w:w="1109" w:type="dxa"/>
            <w:tcBorders>
              <w:tl2br w:val="nil"/>
              <w:tr2bl w:val="nil"/>
            </w:tcBorders>
            <w:vAlign w:val="center"/>
          </w:tcPr>
          <w:p w14:paraId="15AC936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35DD051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5CAA7EC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21–43 / 21–43</w:t>
            </w:r>
          </w:p>
        </w:tc>
        <w:tc>
          <w:tcPr>
            <w:tcW w:w="836" w:type="dxa"/>
            <w:tcBorders>
              <w:tl2br w:val="nil"/>
              <w:tr2bl w:val="nil"/>
            </w:tcBorders>
            <w:vAlign w:val="center"/>
          </w:tcPr>
          <w:p w14:paraId="4DC6DC7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2029" w:type="dxa"/>
            <w:tcBorders>
              <w:tl2br w:val="nil"/>
              <w:tr2bl w:val="nil"/>
            </w:tcBorders>
            <w:vAlign w:val="center"/>
          </w:tcPr>
          <w:p w14:paraId="7C68A66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2E84E84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(oral)</w:t>
            </w:r>
          </w:p>
        </w:tc>
        <w:tc>
          <w:tcPr>
            <w:tcW w:w="1898" w:type="dxa"/>
            <w:tcBorders>
              <w:tl2br w:val="nil"/>
              <w:tr2bl w:val="nil"/>
            </w:tcBorders>
            <w:vAlign w:val="center"/>
          </w:tcPr>
          <w:p w14:paraId="37CEA41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4BBC374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t>3 and 6 months</w:t>
            </w:r>
          </w:p>
        </w:tc>
        <w:tc>
          <w:tcPr>
            <w:tcW w:w="1256" w:type="dxa"/>
            <w:tcBorders>
              <w:tl2br w:val="nil"/>
              <w:tr2bl w:val="nil"/>
            </w:tcBorders>
            <w:vAlign w:val="center"/>
          </w:tcPr>
          <w:p w14:paraId="48A6299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PI, PBI</w:t>
            </w:r>
          </w:p>
        </w:tc>
      </w:tr>
      <w:tr w14:paraId="181299EE">
        <w:tc>
          <w:tcPr>
            <w:tcW w:w="1879" w:type="dxa"/>
            <w:tcBorders>
              <w:tl2br w:val="nil"/>
              <w:tr2bl w:val="nil"/>
            </w:tcBorders>
            <w:vAlign w:val="center"/>
          </w:tcPr>
          <w:p w14:paraId="4424011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Chopra 2016</w:t>
            </w:r>
          </w:p>
        </w:tc>
        <w:tc>
          <w:tcPr>
            <w:tcW w:w="1109" w:type="dxa"/>
            <w:tcBorders>
              <w:tl2br w:val="nil"/>
              <w:tr2bl w:val="nil"/>
            </w:tcBorders>
            <w:vAlign w:val="center"/>
          </w:tcPr>
          <w:p w14:paraId="504432C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66AB5B5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39B241F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20–50 / 20–50</w:t>
            </w:r>
          </w:p>
        </w:tc>
        <w:tc>
          <w:tcPr>
            <w:tcW w:w="836" w:type="dxa"/>
            <w:tcBorders>
              <w:tl2br w:val="nil"/>
              <w:tr2bl w:val="nil"/>
            </w:tcBorders>
            <w:vAlign w:val="center"/>
          </w:tcPr>
          <w:p w14:paraId="72EF15A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60 / 60</w:t>
            </w:r>
          </w:p>
        </w:tc>
        <w:tc>
          <w:tcPr>
            <w:tcW w:w="2029" w:type="dxa"/>
            <w:tcBorders>
              <w:tl2br w:val="nil"/>
              <w:tr2bl w:val="nil"/>
            </w:tcBorders>
            <w:vAlign w:val="center"/>
          </w:tcPr>
          <w:p w14:paraId="484B3D3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0576117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(oral)</w:t>
            </w:r>
          </w:p>
        </w:tc>
        <w:tc>
          <w:tcPr>
            <w:tcW w:w="1898" w:type="dxa"/>
            <w:tcBorders>
              <w:tl2br w:val="nil"/>
              <w:tr2bl w:val="nil"/>
            </w:tcBorders>
            <w:vAlign w:val="center"/>
          </w:tcPr>
          <w:p w14:paraId="5FE0640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63DEA4C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12 weeks</w:t>
            </w:r>
          </w:p>
        </w:tc>
        <w:tc>
          <w:tcPr>
            <w:tcW w:w="1256" w:type="dxa"/>
            <w:tcBorders>
              <w:tl2br w:val="nil"/>
              <w:tr2bl w:val="nil"/>
            </w:tcBorders>
            <w:vAlign w:val="center"/>
          </w:tcPr>
          <w:p w14:paraId="71EA395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GI, PI</w:t>
            </w:r>
          </w:p>
        </w:tc>
      </w:tr>
      <w:tr w14:paraId="4CB3B866">
        <w:tc>
          <w:tcPr>
            <w:tcW w:w="1879" w:type="dxa"/>
            <w:tcBorders>
              <w:tl2br w:val="nil"/>
              <w:tr2bl w:val="nil"/>
            </w:tcBorders>
            <w:vAlign w:val="center"/>
          </w:tcPr>
          <w:p w14:paraId="3D6A63C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Arora 2013</w:t>
            </w:r>
          </w:p>
        </w:tc>
        <w:tc>
          <w:tcPr>
            <w:tcW w:w="1109" w:type="dxa"/>
            <w:tcBorders>
              <w:tl2br w:val="nil"/>
              <w:tr2bl w:val="nil"/>
            </w:tcBorders>
            <w:vAlign w:val="center"/>
          </w:tcPr>
          <w:p w14:paraId="28842DA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4D6AF5C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6C63005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25–52 / 25–52</w:t>
            </w:r>
          </w:p>
        </w:tc>
        <w:tc>
          <w:tcPr>
            <w:tcW w:w="836" w:type="dxa"/>
            <w:tcBorders>
              <w:tl2br w:val="nil"/>
              <w:tr2bl w:val="nil"/>
            </w:tcBorders>
            <w:vAlign w:val="center"/>
          </w:tcPr>
          <w:p w14:paraId="3D1A7D0B">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21 / 21</w:t>
            </w:r>
          </w:p>
        </w:tc>
        <w:tc>
          <w:tcPr>
            <w:tcW w:w="2029" w:type="dxa"/>
            <w:tcBorders>
              <w:tl2br w:val="nil"/>
              <w:tr2bl w:val="nil"/>
            </w:tcBorders>
            <w:vAlign w:val="center"/>
          </w:tcPr>
          <w:p w14:paraId="717D586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0A38472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Lycopene (oral)</w:t>
            </w:r>
          </w:p>
        </w:tc>
        <w:tc>
          <w:tcPr>
            <w:tcW w:w="1898" w:type="dxa"/>
            <w:tcBorders>
              <w:tl2br w:val="nil"/>
              <w:tr2bl w:val="nil"/>
            </w:tcBorders>
            <w:vAlign w:val="center"/>
          </w:tcPr>
          <w:p w14:paraId="1C9A121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0F5F1F34">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8 weeks</w:t>
            </w:r>
          </w:p>
        </w:tc>
        <w:tc>
          <w:tcPr>
            <w:tcW w:w="1256" w:type="dxa"/>
            <w:tcBorders>
              <w:tl2br w:val="nil"/>
              <w:tr2bl w:val="nil"/>
            </w:tcBorders>
            <w:vAlign w:val="center"/>
          </w:tcPr>
          <w:p w14:paraId="5409C11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1B40AB1E">
        <w:tc>
          <w:tcPr>
            <w:tcW w:w="1879" w:type="dxa"/>
            <w:tcBorders>
              <w:tl2br w:val="nil"/>
              <w:tr2bl w:val="nil"/>
            </w:tcBorders>
            <w:vAlign w:val="center"/>
          </w:tcPr>
          <w:p w14:paraId="5DD468D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Nafade 2022</w:t>
            </w:r>
          </w:p>
        </w:tc>
        <w:tc>
          <w:tcPr>
            <w:tcW w:w="1109" w:type="dxa"/>
            <w:tcBorders>
              <w:tl2br w:val="nil"/>
              <w:tr2bl w:val="nil"/>
            </w:tcBorders>
            <w:vAlign w:val="center"/>
          </w:tcPr>
          <w:p w14:paraId="2C9F538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552C70D5">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Parallel controlled trial</w:t>
            </w:r>
          </w:p>
        </w:tc>
        <w:tc>
          <w:tcPr>
            <w:tcW w:w="1439" w:type="dxa"/>
            <w:tcBorders>
              <w:tl2br w:val="nil"/>
              <w:tr2bl w:val="nil"/>
            </w:tcBorders>
            <w:vAlign w:val="center"/>
          </w:tcPr>
          <w:p w14:paraId="22A9BA4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20–60 / 20–60</w:t>
            </w:r>
          </w:p>
        </w:tc>
        <w:tc>
          <w:tcPr>
            <w:tcW w:w="836" w:type="dxa"/>
            <w:tcBorders>
              <w:tl2br w:val="nil"/>
              <w:tr2bl w:val="nil"/>
            </w:tcBorders>
            <w:vAlign w:val="center"/>
          </w:tcPr>
          <w:p w14:paraId="67051D0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30 / 30</w:t>
            </w:r>
          </w:p>
        </w:tc>
        <w:tc>
          <w:tcPr>
            <w:tcW w:w="2029" w:type="dxa"/>
            <w:tcBorders>
              <w:tl2br w:val="nil"/>
              <w:tr2bl w:val="nil"/>
            </w:tcBorders>
            <w:vAlign w:val="center"/>
          </w:tcPr>
          <w:p w14:paraId="3E0CFC9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075C2A9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Oolong tea (oral)</w:t>
            </w:r>
          </w:p>
        </w:tc>
        <w:tc>
          <w:tcPr>
            <w:tcW w:w="1898" w:type="dxa"/>
            <w:tcBorders>
              <w:tl2br w:val="nil"/>
              <w:tr2bl w:val="nil"/>
            </w:tcBorders>
            <w:vAlign w:val="center"/>
          </w:tcPr>
          <w:p w14:paraId="46F9697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3BC949D2">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1 and 3 months</w:t>
            </w:r>
          </w:p>
        </w:tc>
        <w:tc>
          <w:tcPr>
            <w:tcW w:w="1256" w:type="dxa"/>
            <w:tcBorders>
              <w:tl2br w:val="nil"/>
              <w:tr2bl w:val="nil"/>
            </w:tcBorders>
            <w:vAlign w:val="center"/>
          </w:tcPr>
          <w:p w14:paraId="18BD779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5990BFBB">
        <w:tc>
          <w:tcPr>
            <w:tcW w:w="1879" w:type="dxa"/>
            <w:tcBorders>
              <w:tl2br w:val="nil"/>
              <w:tr2bl w:val="nil"/>
            </w:tcBorders>
            <w:vAlign w:val="center"/>
          </w:tcPr>
          <w:p w14:paraId="1A0E3DD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Raghava 2019</w:t>
            </w:r>
          </w:p>
        </w:tc>
        <w:tc>
          <w:tcPr>
            <w:tcW w:w="1109" w:type="dxa"/>
            <w:tcBorders>
              <w:tl2br w:val="nil"/>
              <w:tr2bl w:val="nil"/>
            </w:tcBorders>
            <w:vAlign w:val="center"/>
          </w:tcPr>
          <w:p w14:paraId="057804CD">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367B9EC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463E159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25–40 / 25–40</w:t>
            </w:r>
          </w:p>
        </w:tc>
        <w:tc>
          <w:tcPr>
            <w:tcW w:w="836" w:type="dxa"/>
            <w:tcBorders>
              <w:tl2br w:val="nil"/>
              <w:tr2bl w:val="nil"/>
            </w:tcBorders>
            <w:vAlign w:val="center"/>
          </w:tcPr>
          <w:p w14:paraId="110421F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10 / 10</w:t>
            </w:r>
          </w:p>
        </w:tc>
        <w:tc>
          <w:tcPr>
            <w:tcW w:w="2029" w:type="dxa"/>
            <w:tcBorders>
              <w:tl2br w:val="nil"/>
              <w:tr2bl w:val="nil"/>
            </w:tcBorders>
            <w:vAlign w:val="center"/>
          </w:tcPr>
          <w:p w14:paraId="2332F8D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38A3F4F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2FC5556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703BC790">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4 weeks</w:t>
            </w:r>
          </w:p>
        </w:tc>
        <w:tc>
          <w:tcPr>
            <w:tcW w:w="1256" w:type="dxa"/>
            <w:tcBorders>
              <w:tl2br w:val="nil"/>
              <w:tr2bl w:val="nil"/>
            </w:tcBorders>
            <w:vAlign w:val="center"/>
          </w:tcPr>
          <w:p w14:paraId="50EBC06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54632BE0">
        <w:tc>
          <w:tcPr>
            <w:tcW w:w="1879" w:type="dxa"/>
            <w:tcBorders>
              <w:tl2br w:val="nil"/>
              <w:tr2bl w:val="nil"/>
            </w:tcBorders>
            <w:vAlign w:val="center"/>
          </w:tcPr>
          <w:p w14:paraId="3DB8795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Sharma 2016</w:t>
            </w:r>
          </w:p>
        </w:tc>
        <w:tc>
          <w:tcPr>
            <w:tcW w:w="1109" w:type="dxa"/>
            <w:tcBorders>
              <w:tl2br w:val="nil"/>
              <w:tr2bl w:val="nil"/>
            </w:tcBorders>
            <w:vAlign w:val="center"/>
          </w:tcPr>
          <w:p w14:paraId="70ACF39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vAlign w:val="center"/>
          </w:tcPr>
          <w:p w14:paraId="7B77A86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5D0E26E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25–30 / 25–30</w:t>
            </w:r>
          </w:p>
        </w:tc>
        <w:tc>
          <w:tcPr>
            <w:tcW w:w="836" w:type="dxa"/>
            <w:tcBorders>
              <w:tl2br w:val="nil"/>
              <w:tr2bl w:val="nil"/>
            </w:tcBorders>
            <w:vAlign w:val="center"/>
          </w:tcPr>
          <w:p w14:paraId="4250A9D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4862675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1DC95E9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Curcumin (local)</w:t>
            </w:r>
          </w:p>
        </w:tc>
        <w:tc>
          <w:tcPr>
            <w:tcW w:w="1898" w:type="dxa"/>
            <w:tcBorders>
              <w:tl2br w:val="nil"/>
              <w:tr2bl w:val="nil"/>
            </w:tcBorders>
            <w:vAlign w:val="center"/>
          </w:tcPr>
          <w:p w14:paraId="701B0F4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6856770E">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weeks</w:t>
            </w:r>
          </w:p>
        </w:tc>
        <w:tc>
          <w:tcPr>
            <w:tcW w:w="1256" w:type="dxa"/>
            <w:tcBorders>
              <w:tl2br w:val="nil"/>
              <w:tr2bl w:val="nil"/>
            </w:tcBorders>
            <w:vAlign w:val="center"/>
          </w:tcPr>
          <w:p w14:paraId="656F47E0">
            <w:pPr>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GI, PI</w:t>
            </w:r>
          </w:p>
        </w:tc>
      </w:tr>
      <w:tr w14:paraId="63EFCBA3">
        <w:tc>
          <w:tcPr>
            <w:tcW w:w="1879" w:type="dxa"/>
            <w:tcBorders>
              <w:tl2br w:val="nil"/>
              <w:tr2bl w:val="nil"/>
            </w:tcBorders>
            <w:vAlign w:val="center"/>
          </w:tcPr>
          <w:p w14:paraId="47D2E72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2005</w:t>
            </w:r>
          </w:p>
        </w:tc>
        <w:tc>
          <w:tcPr>
            <w:tcW w:w="1109" w:type="dxa"/>
            <w:tcBorders>
              <w:tl2br w:val="nil"/>
              <w:tr2bl w:val="nil"/>
            </w:tcBorders>
            <w:vAlign w:val="center"/>
          </w:tcPr>
          <w:p w14:paraId="4EE1BB8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573" w:type="dxa"/>
            <w:tcBorders>
              <w:tl2br w:val="nil"/>
              <w:tr2bl w:val="nil"/>
            </w:tcBorders>
            <w:vAlign w:val="center"/>
          </w:tcPr>
          <w:p w14:paraId="1C36FF7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7A3BD7A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32–68 / 32–68</w:t>
            </w:r>
          </w:p>
        </w:tc>
        <w:tc>
          <w:tcPr>
            <w:tcW w:w="836" w:type="dxa"/>
            <w:tcBorders>
              <w:tl2br w:val="nil"/>
              <w:tr2bl w:val="nil"/>
            </w:tcBorders>
            <w:vAlign w:val="center"/>
          </w:tcPr>
          <w:p w14:paraId="0179BF0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15 / 15</w:t>
            </w:r>
          </w:p>
        </w:tc>
        <w:tc>
          <w:tcPr>
            <w:tcW w:w="2029" w:type="dxa"/>
            <w:tcBorders>
              <w:tl2br w:val="nil"/>
              <w:tr2bl w:val="nil"/>
            </w:tcBorders>
            <w:vAlign w:val="center"/>
          </w:tcPr>
          <w:p w14:paraId="475F9A0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NR; non-diabetic</w:t>
            </w:r>
          </w:p>
        </w:tc>
        <w:tc>
          <w:tcPr>
            <w:tcW w:w="2348" w:type="dxa"/>
            <w:tcBorders>
              <w:tl2br w:val="nil"/>
              <w:tr2bl w:val="nil"/>
            </w:tcBorders>
            <w:vAlign w:val="center"/>
          </w:tcPr>
          <w:p w14:paraId="111D053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Centella asiatica and pomegranate (SRP + CAP) (local)</w:t>
            </w:r>
          </w:p>
        </w:tc>
        <w:tc>
          <w:tcPr>
            <w:tcW w:w="1898" w:type="dxa"/>
            <w:tcBorders>
              <w:tl2br w:val="nil"/>
              <w:tr2bl w:val="nil"/>
            </w:tcBorders>
            <w:vAlign w:val="center"/>
          </w:tcPr>
          <w:p w14:paraId="12B3D2AF">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6D0F3169">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and 6 months</w:t>
            </w:r>
          </w:p>
        </w:tc>
        <w:tc>
          <w:tcPr>
            <w:tcW w:w="1256" w:type="dxa"/>
            <w:tcBorders>
              <w:tl2br w:val="nil"/>
              <w:tr2bl w:val="nil"/>
            </w:tcBorders>
            <w:vAlign w:val="center"/>
          </w:tcPr>
          <w:p w14:paraId="1E7B512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w:t>
            </w:r>
          </w:p>
        </w:tc>
      </w:tr>
      <w:tr w14:paraId="0ED34ECE">
        <w:tc>
          <w:tcPr>
            <w:tcW w:w="1879" w:type="dxa"/>
            <w:tcBorders>
              <w:tl2br w:val="nil"/>
              <w:tr2bl w:val="nil"/>
            </w:tcBorders>
            <w:vAlign w:val="center"/>
          </w:tcPr>
          <w:p w14:paraId="759DEA8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Sastravaha 2003</w:t>
            </w:r>
          </w:p>
        </w:tc>
        <w:tc>
          <w:tcPr>
            <w:tcW w:w="1109" w:type="dxa"/>
            <w:tcBorders>
              <w:tl2br w:val="nil"/>
              <w:tr2bl w:val="nil"/>
            </w:tcBorders>
            <w:vAlign w:val="center"/>
          </w:tcPr>
          <w:p w14:paraId="6B31FD26">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Thailand</w:t>
            </w:r>
          </w:p>
        </w:tc>
        <w:tc>
          <w:tcPr>
            <w:tcW w:w="1573" w:type="dxa"/>
            <w:tcBorders>
              <w:tl2br w:val="nil"/>
              <w:tr2bl w:val="nil"/>
            </w:tcBorders>
            <w:vAlign w:val="center"/>
          </w:tcPr>
          <w:p w14:paraId="564CAC7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05D9D95A">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35–65 / 35–65</w:t>
            </w:r>
          </w:p>
        </w:tc>
        <w:tc>
          <w:tcPr>
            <w:tcW w:w="836" w:type="dxa"/>
            <w:tcBorders>
              <w:tl2br w:val="nil"/>
              <w:tr2bl w:val="nil"/>
            </w:tcBorders>
            <w:vAlign w:val="center"/>
          </w:tcPr>
          <w:p w14:paraId="3D00F59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vAlign w:val="center"/>
          </w:tcPr>
          <w:p w14:paraId="4CCEF1B9">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7BEF31E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Centella asiatica and pomegranate (local)</w:t>
            </w:r>
          </w:p>
        </w:tc>
        <w:tc>
          <w:tcPr>
            <w:tcW w:w="1898" w:type="dxa"/>
            <w:tcBorders>
              <w:tl2br w:val="nil"/>
              <w:tr2bl w:val="nil"/>
            </w:tcBorders>
            <w:vAlign w:val="center"/>
          </w:tcPr>
          <w:p w14:paraId="603298C8">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01BE8FC9">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2, 4, 6, and 12 weeks</w:t>
            </w:r>
          </w:p>
        </w:tc>
        <w:tc>
          <w:tcPr>
            <w:tcW w:w="1256" w:type="dxa"/>
            <w:tcBorders>
              <w:tl2br w:val="nil"/>
              <w:tr2bl w:val="nil"/>
            </w:tcBorders>
            <w:vAlign w:val="center"/>
          </w:tcPr>
          <w:p w14:paraId="690B8171">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 PI</w:t>
            </w:r>
          </w:p>
        </w:tc>
      </w:tr>
      <w:tr w14:paraId="79956322">
        <w:tc>
          <w:tcPr>
            <w:tcW w:w="1879" w:type="dxa"/>
            <w:tcBorders>
              <w:tl2br w:val="nil"/>
              <w:tr2bl w:val="nil"/>
            </w:tcBorders>
            <w:vAlign w:val="center"/>
          </w:tcPr>
          <w:p w14:paraId="3D11576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Funosas 2005</w:t>
            </w:r>
          </w:p>
        </w:tc>
        <w:tc>
          <w:tcPr>
            <w:tcW w:w="1109" w:type="dxa"/>
            <w:tcBorders>
              <w:tl2br w:val="nil"/>
              <w:tr2bl w:val="nil"/>
            </w:tcBorders>
            <w:vAlign w:val="center"/>
          </w:tcPr>
          <w:p w14:paraId="547E2EB4">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Argentina</w:t>
            </w:r>
          </w:p>
        </w:tc>
        <w:tc>
          <w:tcPr>
            <w:tcW w:w="1573" w:type="dxa"/>
            <w:tcBorders>
              <w:tl2br w:val="nil"/>
              <w:tr2bl w:val="nil"/>
            </w:tcBorders>
            <w:vAlign w:val="center"/>
          </w:tcPr>
          <w:p w14:paraId="65115EE0">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7840BC27">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Adults / Adults</w:t>
            </w:r>
          </w:p>
        </w:tc>
        <w:tc>
          <w:tcPr>
            <w:tcW w:w="836" w:type="dxa"/>
            <w:tcBorders>
              <w:tl2br w:val="nil"/>
              <w:tr2bl w:val="nil"/>
            </w:tcBorders>
            <w:vAlign w:val="center"/>
          </w:tcPr>
          <w:p w14:paraId="6CD0BAD2">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50 / 50</w:t>
            </w:r>
          </w:p>
        </w:tc>
        <w:tc>
          <w:tcPr>
            <w:tcW w:w="2029" w:type="dxa"/>
            <w:tcBorders>
              <w:tl2br w:val="nil"/>
              <w:tr2bl w:val="nil"/>
            </w:tcBorders>
            <w:vAlign w:val="center"/>
          </w:tcPr>
          <w:p w14:paraId="1CD9CDBE">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Smoking: NR; diabetes: NR</w:t>
            </w:r>
          </w:p>
        </w:tc>
        <w:tc>
          <w:tcPr>
            <w:tcW w:w="2348" w:type="dxa"/>
            <w:tcBorders>
              <w:tl2br w:val="nil"/>
              <w:tr2bl w:val="nil"/>
            </w:tcBorders>
            <w:vAlign w:val="center"/>
          </w:tcPr>
          <w:p w14:paraId="2BE6FA23">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Green tea (local)</w:t>
            </w:r>
          </w:p>
        </w:tc>
        <w:tc>
          <w:tcPr>
            <w:tcW w:w="1898" w:type="dxa"/>
            <w:tcBorders>
              <w:tl2br w:val="nil"/>
              <w:tr2bl w:val="nil"/>
            </w:tcBorders>
            <w:vAlign w:val="center"/>
          </w:tcPr>
          <w:p w14:paraId="5AAD345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placebo</w:t>
            </w:r>
          </w:p>
        </w:tc>
        <w:tc>
          <w:tcPr>
            <w:tcW w:w="1327" w:type="dxa"/>
            <w:tcBorders>
              <w:tl2br w:val="nil"/>
              <w:tr2bl w:val="nil"/>
            </w:tcBorders>
            <w:vAlign w:val="center"/>
          </w:tcPr>
          <w:p w14:paraId="5E931D87">
            <w:pPr>
              <w:pStyle w:val="7"/>
              <w:keepNext w:val="0"/>
              <w:keepLines w:val="0"/>
              <w:widowControl/>
              <w:suppressLineNumbers w:val="0"/>
              <w:ind w:left="0" w:leftChars="0" w:right="0" w:rightChars="0"/>
              <w:jc w:val="left"/>
              <w:rPr>
                <w:rFonts w:hint="default" w:ascii="Times New Roman Regular" w:hAnsi="Times New Roman Regular" w:eastAsia="宋体" w:cs="Times New Roman Regular"/>
                <w:b w:val="0"/>
                <w:color w:val="000000"/>
                <w:kern w:val="0"/>
                <w:sz w:val="15"/>
                <w:szCs w:val="15"/>
                <w:highlight w:val="none"/>
                <w:vertAlign w:val="baseline"/>
                <w:lang w:val="en-US" w:eastAsia="zh-CN" w:bidi="ar"/>
              </w:rPr>
            </w:pPr>
            <w:r>
              <w:rPr>
                <w:rFonts w:hint="default" w:ascii="Times New Roman" w:hAnsi="Times New Roman" w:eastAsia="Times New Roman" w:cs="Times New Roman Regular"/>
                <w:sz w:val="15"/>
                <w:szCs w:val="15"/>
                <w:highlight w:val="none"/>
              </w:rPr>
              <w:t>3 months</w:t>
            </w:r>
          </w:p>
        </w:tc>
        <w:tc>
          <w:tcPr>
            <w:tcW w:w="1256" w:type="dxa"/>
            <w:tcBorders>
              <w:tl2br w:val="nil"/>
              <w:tr2bl w:val="nil"/>
            </w:tcBorders>
            <w:vAlign w:val="center"/>
          </w:tcPr>
          <w:p w14:paraId="27345A8C">
            <w:pPr>
              <w:keepNext w:val="0"/>
              <w:keepLines w:val="0"/>
              <w:widowControl/>
              <w:suppressLineNumbers w:val="0"/>
              <w:jc w:val="left"/>
              <w:rPr>
                <w:rFonts w:hint="default" w:ascii="Times New Roman Regular" w:hAnsi="Times New Roman Regular" w:eastAsia="宋体" w:cs="Times New Roman Regular"/>
                <w:b w:val="0"/>
                <w:color w:val="000000"/>
                <w:kern w:val="0"/>
                <w:sz w:val="18"/>
                <w:szCs w:val="18"/>
                <w:highlight w:val="none"/>
                <w:vertAlign w:val="baseline"/>
                <w:lang w:val="en-US" w:eastAsia="zh-CN" w:bidi="ar"/>
              </w:rPr>
            </w:pPr>
            <w:r>
              <w:rPr>
                <w:rFonts w:hint="default" w:ascii="Times New Roman" w:hAnsi="Times New Roman" w:eastAsia="Times New Roman" w:cs="Times New Roman Regular"/>
                <w:kern w:val="0"/>
                <w:sz w:val="18"/>
                <w:szCs w:val="18"/>
                <w:highlight w:val="none"/>
                <w:lang w:val="en-US" w:eastAsia="zh-CN" w:bidi="ar"/>
              </w:rPr>
              <w:t>CAL, PPD, GI</w:t>
            </w:r>
          </w:p>
        </w:tc>
      </w:tr>
      <w:tr w14:paraId="67E56605">
        <w:trPr>
          <w:trHeight w:val="757" w:hRule="atLeast"/>
        </w:trPr>
        <w:tc>
          <w:tcPr>
            <w:tcW w:w="1879" w:type="dxa"/>
            <w:tcBorders>
              <w:tl2br w:val="nil"/>
              <w:tr2bl w:val="nil"/>
            </w:tcBorders>
            <w:vAlign w:val="center"/>
          </w:tcPr>
          <w:p w14:paraId="355D2AD7">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Singh 2016</w:t>
            </w:r>
          </w:p>
        </w:tc>
        <w:tc>
          <w:tcPr>
            <w:tcW w:w="1109" w:type="dxa"/>
            <w:tcBorders>
              <w:tl2br w:val="nil"/>
              <w:tr2bl w:val="nil"/>
            </w:tcBorders>
            <w:vAlign w:val="center"/>
          </w:tcPr>
          <w:p w14:paraId="4CFE7060">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India</w:t>
            </w:r>
          </w:p>
        </w:tc>
        <w:tc>
          <w:tcPr>
            <w:tcW w:w="1573" w:type="dxa"/>
            <w:tcBorders>
              <w:tl2br w:val="nil"/>
              <w:tr2bl w:val="nil"/>
            </w:tcBorders>
            <w:shd w:val="clear" w:color="auto" w:fill="auto"/>
            <w:vAlign w:val="center"/>
          </w:tcPr>
          <w:p w14:paraId="38074CD8">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Split-mouth self-controlled</w:t>
            </w:r>
          </w:p>
        </w:tc>
        <w:tc>
          <w:tcPr>
            <w:tcW w:w="1439" w:type="dxa"/>
            <w:tcBorders>
              <w:tl2br w:val="nil"/>
              <w:tr2bl w:val="nil"/>
            </w:tcBorders>
            <w:vAlign w:val="center"/>
          </w:tcPr>
          <w:p w14:paraId="3CCC9E92">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eastAsia" w:ascii="Times New Roman" w:hAnsi="Times New Roman" w:eastAsia="Times New Roman" w:cs="Times New Roman Regular"/>
                <w:kern w:val="0"/>
                <w:sz w:val="18"/>
                <w:szCs w:val="18"/>
                <w:highlight w:val="none"/>
                <w:lang w:val="en-US" w:eastAsia="zh-CN" w:bidi="ar"/>
              </w:rPr>
              <w:t>30</w:t>
            </w:r>
            <w:r>
              <w:rPr>
                <w:rFonts w:hint="default" w:ascii="Times New Roman" w:hAnsi="Times New Roman" w:eastAsia="Times New Roman" w:cs="Times New Roman Regular"/>
                <w:kern w:val="0"/>
                <w:sz w:val="18"/>
                <w:szCs w:val="18"/>
                <w:highlight w:val="none"/>
                <w:lang w:val="en-US" w:eastAsia="zh-CN" w:bidi="ar"/>
              </w:rPr>
              <w:t>–</w:t>
            </w:r>
            <w:r>
              <w:rPr>
                <w:rFonts w:hint="eastAsia" w:ascii="Times New Roman" w:hAnsi="Times New Roman" w:eastAsia="Times New Roman" w:cs="Times New Roman Regular"/>
                <w:kern w:val="0"/>
                <w:sz w:val="18"/>
                <w:szCs w:val="18"/>
                <w:highlight w:val="none"/>
                <w:lang w:val="en-US" w:eastAsia="zh-CN" w:bidi="ar"/>
              </w:rPr>
              <w:t>50</w:t>
            </w:r>
            <w:r>
              <w:rPr>
                <w:rFonts w:hint="default" w:ascii="Times New Roman" w:hAnsi="Times New Roman" w:eastAsia="Times New Roman" w:cs="Times New Roman Regular"/>
                <w:kern w:val="0"/>
                <w:sz w:val="18"/>
                <w:szCs w:val="18"/>
                <w:highlight w:val="none"/>
                <w:lang w:val="en-US" w:eastAsia="zh-CN" w:bidi="ar"/>
              </w:rPr>
              <w:t xml:space="preserve"> / </w:t>
            </w:r>
            <w:r>
              <w:rPr>
                <w:rFonts w:hint="eastAsia" w:ascii="Times New Roman" w:hAnsi="Times New Roman" w:eastAsia="Times New Roman" w:cs="Times New Roman Regular"/>
                <w:kern w:val="0"/>
                <w:sz w:val="18"/>
                <w:szCs w:val="18"/>
                <w:highlight w:val="none"/>
                <w:lang w:val="en-US" w:eastAsia="zh-CN" w:bidi="ar"/>
              </w:rPr>
              <w:t>3</w:t>
            </w:r>
            <w:r>
              <w:rPr>
                <w:rFonts w:hint="default" w:ascii="Times New Roman" w:hAnsi="Times New Roman" w:eastAsia="Times New Roman" w:cs="Times New Roman Regular"/>
                <w:kern w:val="0"/>
                <w:sz w:val="18"/>
                <w:szCs w:val="18"/>
                <w:highlight w:val="none"/>
                <w:lang w:val="en-US" w:eastAsia="zh-CN" w:bidi="ar"/>
              </w:rPr>
              <w:t>0–</w:t>
            </w:r>
            <w:r>
              <w:rPr>
                <w:rFonts w:hint="eastAsia" w:ascii="Times New Roman" w:hAnsi="Times New Roman" w:eastAsia="Times New Roman" w:cs="Times New Roman Regular"/>
                <w:kern w:val="0"/>
                <w:sz w:val="18"/>
                <w:szCs w:val="18"/>
                <w:highlight w:val="none"/>
                <w:lang w:val="en-US" w:eastAsia="zh-CN" w:bidi="ar"/>
              </w:rPr>
              <w:t>5</w:t>
            </w:r>
            <w:r>
              <w:rPr>
                <w:rFonts w:hint="default" w:ascii="Times New Roman" w:hAnsi="Times New Roman" w:eastAsia="Times New Roman" w:cs="Times New Roman Regular"/>
                <w:kern w:val="0"/>
                <w:sz w:val="18"/>
                <w:szCs w:val="18"/>
                <w:highlight w:val="none"/>
                <w:lang w:val="en-US" w:eastAsia="zh-CN" w:bidi="ar"/>
              </w:rPr>
              <w:t>0</w:t>
            </w:r>
          </w:p>
        </w:tc>
        <w:tc>
          <w:tcPr>
            <w:tcW w:w="836" w:type="dxa"/>
            <w:tcBorders>
              <w:tl2br w:val="nil"/>
              <w:tr2bl w:val="nil"/>
            </w:tcBorders>
            <w:vAlign w:val="center"/>
          </w:tcPr>
          <w:p w14:paraId="426ED05A">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20 / 20</w:t>
            </w:r>
          </w:p>
        </w:tc>
        <w:tc>
          <w:tcPr>
            <w:tcW w:w="2029" w:type="dxa"/>
            <w:tcBorders>
              <w:tl2br w:val="nil"/>
              <w:tr2bl w:val="nil"/>
            </w:tcBorders>
            <w:shd w:val="clear" w:color="auto" w:fill="auto"/>
            <w:vAlign w:val="center"/>
          </w:tcPr>
          <w:p w14:paraId="1BD21655">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Non-smokers; non-diabetic</w:t>
            </w:r>
          </w:p>
        </w:tc>
        <w:tc>
          <w:tcPr>
            <w:tcW w:w="2348" w:type="dxa"/>
            <w:tcBorders>
              <w:tl2br w:val="nil"/>
              <w:tr2bl w:val="nil"/>
            </w:tcBorders>
            <w:vAlign w:val="center"/>
          </w:tcPr>
          <w:p w14:paraId="540B340A">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SRP + Aloe vera gel</w:t>
            </w:r>
          </w:p>
        </w:tc>
        <w:tc>
          <w:tcPr>
            <w:tcW w:w="1898" w:type="dxa"/>
            <w:tcBorders>
              <w:tl2br w:val="nil"/>
              <w:tr2bl w:val="nil"/>
            </w:tcBorders>
            <w:vAlign w:val="center"/>
          </w:tcPr>
          <w:p w14:paraId="4DC6EBA8">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SRP alone</w:t>
            </w:r>
          </w:p>
        </w:tc>
        <w:tc>
          <w:tcPr>
            <w:tcW w:w="1327" w:type="dxa"/>
            <w:tcBorders>
              <w:tl2br w:val="nil"/>
              <w:tr2bl w:val="nil"/>
            </w:tcBorders>
            <w:vAlign w:val="center"/>
          </w:tcPr>
          <w:p w14:paraId="45F62E65">
            <w:pPr>
              <w:pStyle w:val="7"/>
              <w:keepNext w:val="0"/>
              <w:keepLines w:val="0"/>
              <w:widowControl/>
              <w:suppressLineNumbers w:val="0"/>
              <w:ind w:left="0" w:leftChars="0" w:right="0" w:rightChars="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sz w:val="15"/>
                <w:szCs w:val="15"/>
                <w:highlight w:val="none"/>
              </w:rPr>
              <w:t>1, 2, and 3 months</w:t>
            </w:r>
          </w:p>
        </w:tc>
        <w:tc>
          <w:tcPr>
            <w:tcW w:w="1256" w:type="dxa"/>
            <w:tcBorders>
              <w:tl2br w:val="nil"/>
              <w:tr2bl w:val="nil"/>
            </w:tcBorders>
            <w:shd w:val="clear" w:color="auto" w:fill="auto"/>
            <w:vAlign w:val="center"/>
          </w:tcPr>
          <w:p w14:paraId="54F2ED8A">
            <w:pPr>
              <w:keepNext w:val="0"/>
              <w:keepLines w:val="0"/>
              <w:widowControl/>
              <w:suppressLineNumbers w:val="0"/>
              <w:jc w:val="left"/>
              <w:rPr>
                <w:rFonts w:hint="default" w:ascii="Times New Roman" w:hAnsi="Times New Roman" w:eastAsia="Times New Roman" w:cs="Times New Roman Regular"/>
                <w:kern w:val="0"/>
                <w:sz w:val="18"/>
                <w:szCs w:val="18"/>
                <w:highlight w:val="none"/>
                <w:lang w:val="en-US" w:eastAsia="zh-CN" w:bidi="ar"/>
              </w:rPr>
            </w:pPr>
            <w:r>
              <w:rPr>
                <w:rFonts w:hint="default" w:ascii="Times New Roman" w:hAnsi="Times New Roman" w:eastAsia="Times New Roman" w:cs="Times New Roman Regular"/>
                <w:kern w:val="0"/>
                <w:sz w:val="18"/>
                <w:szCs w:val="18"/>
                <w:highlight w:val="none"/>
                <w:lang w:val="en-US" w:eastAsia="zh-CN" w:bidi="ar"/>
              </w:rPr>
              <w:t>PPD, GI, PI</w:t>
            </w:r>
          </w:p>
        </w:tc>
      </w:tr>
    </w:tbl>
    <w:p w14:paraId="3041AF08">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sectPr>
          <w:pgSz w:w="16838" w:h="11906" w:orient="landscape"/>
          <w:pgMar w:top="680" w:right="850" w:bottom="680" w:left="85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tbl>
      <w:tblPr>
        <w:tblStyle w:val="8"/>
        <w:tblpPr w:leftFromText="180" w:rightFromText="180" w:vertAnchor="text" w:horzAnchor="page" w:tblpXSpec="center" w:tblpY="613"/>
        <w:tblOverlap w:val="never"/>
        <w:tblW w:w="505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34"/>
        <w:gridCol w:w="1614"/>
        <w:gridCol w:w="1748"/>
        <w:gridCol w:w="1577"/>
        <w:gridCol w:w="1748"/>
        <w:gridCol w:w="1496"/>
        <w:gridCol w:w="1707"/>
        <w:gridCol w:w="1499"/>
        <w:gridCol w:w="1897"/>
      </w:tblGrid>
      <w:tr w14:paraId="6377CFD3">
        <w:trPr>
          <w:trHeight w:val="252" w:hRule="atLeast"/>
          <w:jc w:val="center"/>
        </w:trPr>
        <w:tc>
          <w:tcPr>
            <w:tcW w:w="5000" w:type="pct"/>
            <w:gridSpan w:val="9"/>
            <w:tcBorders>
              <w:top w:val="nil"/>
              <w:left w:val="nil"/>
              <w:bottom w:val="nil"/>
              <w:right w:val="nil"/>
            </w:tcBorders>
            <w:shd w:val="clear" w:color="auto" w:fill="auto"/>
            <w:noWrap/>
            <w:vAlign w:val="center"/>
          </w:tcPr>
          <w:p w14:paraId="6CF331B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8"/>
                <w:szCs w:val="28"/>
                <w:highlight w:val="none"/>
                <w:u w:val="none"/>
              </w:rPr>
            </w:pPr>
            <w:r>
              <w:rPr>
                <w:rFonts w:hint="default" w:ascii="Times New Roman" w:hAnsi="Times New Roman" w:eastAsia="Times New Roman" w:cs="Times New Roman Regular"/>
                <w:b/>
                <w:bCs/>
                <w:color w:val="000000"/>
                <w:kern w:val="0"/>
                <w:sz w:val="24"/>
                <w:szCs w:val="24"/>
                <w:highlight w:val="none"/>
                <w:lang w:val="en-US" w:eastAsia="zh-CN" w:bidi="ar"/>
              </w:rPr>
              <w:t>Table S1</w:t>
            </w:r>
            <w:r>
              <w:rPr>
                <w:rFonts w:hint="eastAsia" w:ascii="Times New Roman" w:hAnsi="Times New Roman" w:eastAsia="Times New Roman" w:cs="Times New Roman Regular"/>
                <w:b/>
                <w:bCs/>
                <w:color w:val="000000"/>
                <w:kern w:val="0"/>
                <w:sz w:val="24"/>
                <w:szCs w:val="24"/>
                <w:highlight w:val="none"/>
                <w:lang w:val="en-US" w:eastAsia="zh-CN" w:bidi="ar"/>
              </w:rPr>
              <w:t>0</w:t>
            </w:r>
            <w:r>
              <w:rPr>
                <w:rFonts w:hint="default" w:ascii="Times New Roman" w:hAnsi="Times New Roman" w:eastAsia="Times New Roman" w:cs="Times New Roman Regular"/>
                <w:b/>
                <w:bCs/>
                <w:color w:val="000000"/>
                <w:kern w:val="0"/>
                <w:sz w:val="24"/>
                <w:szCs w:val="24"/>
                <w:highlight w:val="none"/>
                <w:lang w:val="en-US" w:eastAsia="zh-CN" w:bidi="ar"/>
              </w:rPr>
              <w:t>.2:</w:t>
            </w:r>
            <w:r>
              <w:rPr>
                <w:rFonts w:hint="default" w:ascii="Times New Roman" w:hAnsi="Times New Roman" w:eastAsia="Times New Roman" w:cs="Times New Roman Regular"/>
                <w:b w:val="0"/>
                <w:bCs w:val="0"/>
                <w:color w:val="000000"/>
                <w:kern w:val="0"/>
                <w:sz w:val="24"/>
                <w:szCs w:val="24"/>
                <w:highlight w:val="none"/>
                <w:lang w:val="en-US" w:eastAsia="zh-CN" w:bidi="ar"/>
              </w:rPr>
              <w:t xml:space="preserve"> </w:t>
            </w:r>
            <w:r>
              <w:rPr>
                <w:rFonts w:hint="default" w:ascii="Times New Roman" w:hAnsi="Times New Roman" w:eastAsia="Times New Roman" w:cs="Times New Roman"/>
                <w:b w:val="0"/>
                <w:bCs w:val="0"/>
                <w:i w:val="0"/>
                <w:iCs w:val="0"/>
                <w:color w:val="000000"/>
                <w:kern w:val="0"/>
                <w:sz w:val="22"/>
                <w:szCs w:val="22"/>
                <w:highlight w:val="none"/>
                <w:u w:val="none"/>
                <w:lang w:val="en-US" w:eastAsia="zh-CN" w:bidi="ar"/>
              </w:rPr>
              <w:t>Main and sensitivity analyses for PPD, CAL, GI, and PI after exclusion of high-risk studies</w:t>
            </w:r>
          </w:p>
        </w:tc>
      </w:tr>
      <w:tr w14:paraId="65ECB3FD">
        <w:trPr>
          <w:trHeight w:val="279" w:hRule="atLeast"/>
          <w:jc w:val="center"/>
        </w:trPr>
        <w:tc>
          <w:tcPr>
            <w:tcW w:w="720" w:type="pct"/>
            <w:tcBorders>
              <w:top w:val="nil"/>
              <w:left w:val="nil"/>
              <w:bottom w:val="nil"/>
              <w:right w:val="nil"/>
            </w:tcBorders>
            <w:shd w:val="clear" w:color="auto" w:fill="auto"/>
            <w:noWrap/>
            <w:vAlign w:val="bottom"/>
          </w:tcPr>
          <w:p w14:paraId="094438CB">
            <w:pPr>
              <w:rPr>
                <w:rFonts w:hint="eastAsia" w:ascii="宋体" w:hAnsi="宋体" w:eastAsia="宋体" w:cs="宋体"/>
                <w:i w:val="0"/>
                <w:iCs w:val="0"/>
                <w:color w:val="000000"/>
                <w:sz w:val="22"/>
                <w:szCs w:val="22"/>
                <w:highlight w:val="none"/>
                <w:u w:val="none"/>
              </w:rPr>
            </w:pPr>
          </w:p>
        </w:tc>
        <w:tc>
          <w:tcPr>
            <w:tcW w:w="520" w:type="pct"/>
            <w:tcBorders>
              <w:top w:val="nil"/>
              <w:left w:val="nil"/>
              <w:bottom w:val="nil"/>
              <w:right w:val="nil"/>
            </w:tcBorders>
            <w:shd w:val="clear" w:color="auto" w:fill="auto"/>
            <w:noWrap/>
            <w:vAlign w:val="bottom"/>
          </w:tcPr>
          <w:p w14:paraId="3B5E2D09">
            <w:pPr>
              <w:rPr>
                <w:rFonts w:hint="eastAsia" w:ascii="宋体" w:hAnsi="宋体" w:eastAsia="宋体" w:cs="宋体"/>
                <w:i w:val="0"/>
                <w:iCs w:val="0"/>
                <w:color w:val="000000"/>
                <w:sz w:val="22"/>
                <w:szCs w:val="22"/>
                <w:highlight w:val="none"/>
                <w:u w:val="none"/>
              </w:rPr>
            </w:pPr>
          </w:p>
        </w:tc>
        <w:tc>
          <w:tcPr>
            <w:tcW w:w="562" w:type="pct"/>
            <w:tcBorders>
              <w:top w:val="nil"/>
              <w:left w:val="nil"/>
              <w:bottom w:val="nil"/>
              <w:right w:val="nil"/>
            </w:tcBorders>
            <w:shd w:val="clear" w:color="auto" w:fill="auto"/>
            <w:noWrap/>
            <w:vAlign w:val="bottom"/>
          </w:tcPr>
          <w:p w14:paraId="28487CBF">
            <w:pPr>
              <w:rPr>
                <w:rFonts w:hint="eastAsia" w:ascii="宋体" w:hAnsi="宋体" w:eastAsia="宋体" w:cs="宋体"/>
                <w:i w:val="0"/>
                <w:iCs w:val="0"/>
                <w:color w:val="000000"/>
                <w:sz w:val="22"/>
                <w:szCs w:val="22"/>
                <w:highlight w:val="none"/>
                <w:u w:val="none"/>
              </w:rPr>
            </w:pPr>
          </w:p>
        </w:tc>
        <w:tc>
          <w:tcPr>
            <w:tcW w:w="508" w:type="pct"/>
            <w:tcBorders>
              <w:top w:val="nil"/>
              <w:left w:val="nil"/>
              <w:bottom w:val="nil"/>
              <w:right w:val="nil"/>
            </w:tcBorders>
            <w:shd w:val="clear" w:color="auto" w:fill="auto"/>
            <w:noWrap/>
            <w:vAlign w:val="bottom"/>
          </w:tcPr>
          <w:p w14:paraId="33895C68">
            <w:pPr>
              <w:rPr>
                <w:rFonts w:hint="eastAsia" w:ascii="宋体" w:hAnsi="宋体" w:eastAsia="宋体" w:cs="宋体"/>
                <w:i w:val="0"/>
                <w:iCs w:val="0"/>
                <w:color w:val="000000"/>
                <w:sz w:val="22"/>
                <w:szCs w:val="22"/>
                <w:highlight w:val="none"/>
                <w:u w:val="none"/>
              </w:rPr>
            </w:pPr>
          </w:p>
        </w:tc>
        <w:tc>
          <w:tcPr>
            <w:tcW w:w="562" w:type="pct"/>
            <w:tcBorders>
              <w:top w:val="nil"/>
              <w:left w:val="nil"/>
              <w:bottom w:val="nil"/>
              <w:right w:val="nil"/>
            </w:tcBorders>
            <w:shd w:val="clear" w:color="auto" w:fill="auto"/>
            <w:noWrap/>
            <w:vAlign w:val="bottom"/>
          </w:tcPr>
          <w:p w14:paraId="7D49A1F2">
            <w:pPr>
              <w:rPr>
                <w:rFonts w:hint="eastAsia" w:ascii="宋体" w:hAnsi="宋体" w:eastAsia="宋体" w:cs="宋体"/>
                <w:i w:val="0"/>
                <w:iCs w:val="0"/>
                <w:color w:val="000000"/>
                <w:sz w:val="22"/>
                <w:szCs w:val="22"/>
                <w:highlight w:val="none"/>
                <w:u w:val="none"/>
              </w:rPr>
            </w:pPr>
          </w:p>
        </w:tc>
        <w:tc>
          <w:tcPr>
            <w:tcW w:w="482" w:type="pct"/>
            <w:tcBorders>
              <w:top w:val="nil"/>
              <w:left w:val="nil"/>
              <w:bottom w:val="nil"/>
              <w:right w:val="nil"/>
            </w:tcBorders>
            <w:shd w:val="clear" w:color="auto" w:fill="auto"/>
            <w:noWrap/>
            <w:vAlign w:val="bottom"/>
          </w:tcPr>
          <w:p w14:paraId="3021ED7C">
            <w:pPr>
              <w:rPr>
                <w:rFonts w:hint="eastAsia" w:ascii="宋体" w:hAnsi="宋体" w:eastAsia="宋体" w:cs="宋体"/>
                <w:i w:val="0"/>
                <w:iCs w:val="0"/>
                <w:color w:val="000000"/>
                <w:sz w:val="22"/>
                <w:szCs w:val="22"/>
                <w:highlight w:val="none"/>
                <w:u w:val="none"/>
              </w:rPr>
            </w:pPr>
          </w:p>
        </w:tc>
        <w:tc>
          <w:tcPr>
            <w:tcW w:w="549" w:type="pct"/>
            <w:tcBorders>
              <w:top w:val="nil"/>
              <w:left w:val="nil"/>
              <w:bottom w:val="nil"/>
              <w:right w:val="nil"/>
            </w:tcBorders>
            <w:shd w:val="clear" w:color="auto" w:fill="auto"/>
            <w:noWrap/>
            <w:vAlign w:val="bottom"/>
          </w:tcPr>
          <w:p w14:paraId="11017110">
            <w:pPr>
              <w:rPr>
                <w:rFonts w:hint="eastAsia" w:ascii="宋体" w:hAnsi="宋体" w:eastAsia="宋体" w:cs="宋体"/>
                <w:i w:val="0"/>
                <w:iCs w:val="0"/>
                <w:color w:val="000000"/>
                <w:sz w:val="22"/>
                <w:szCs w:val="22"/>
                <w:highlight w:val="none"/>
                <w:u w:val="none"/>
              </w:rPr>
            </w:pPr>
          </w:p>
        </w:tc>
        <w:tc>
          <w:tcPr>
            <w:tcW w:w="483" w:type="pct"/>
            <w:tcBorders>
              <w:top w:val="nil"/>
              <w:left w:val="nil"/>
              <w:bottom w:val="nil"/>
              <w:right w:val="nil"/>
            </w:tcBorders>
            <w:shd w:val="clear" w:color="auto" w:fill="auto"/>
            <w:noWrap/>
            <w:vAlign w:val="bottom"/>
          </w:tcPr>
          <w:p w14:paraId="61E8818A">
            <w:pPr>
              <w:rPr>
                <w:rFonts w:hint="eastAsia" w:ascii="宋体" w:hAnsi="宋体" w:eastAsia="宋体" w:cs="宋体"/>
                <w:i w:val="0"/>
                <w:iCs w:val="0"/>
                <w:color w:val="000000"/>
                <w:sz w:val="22"/>
                <w:szCs w:val="22"/>
                <w:highlight w:val="none"/>
                <w:u w:val="none"/>
              </w:rPr>
            </w:pPr>
          </w:p>
        </w:tc>
        <w:tc>
          <w:tcPr>
            <w:tcW w:w="608" w:type="pct"/>
            <w:tcBorders>
              <w:top w:val="nil"/>
              <w:left w:val="nil"/>
              <w:bottom w:val="nil"/>
              <w:right w:val="nil"/>
            </w:tcBorders>
            <w:shd w:val="clear" w:color="auto" w:fill="auto"/>
            <w:noWrap/>
            <w:vAlign w:val="bottom"/>
          </w:tcPr>
          <w:p w14:paraId="27948C03">
            <w:pPr>
              <w:rPr>
                <w:rFonts w:hint="eastAsia" w:ascii="宋体" w:hAnsi="宋体" w:eastAsia="宋体" w:cs="宋体"/>
                <w:i w:val="0"/>
                <w:iCs w:val="0"/>
                <w:color w:val="000000"/>
                <w:sz w:val="22"/>
                <w:szCs w:val="22"/>
                <w:highlight w:val="none"/>
                <w:u w:val="none"/>
              </w:rPr>
            </w:pPr>
          </w:p>
        </w:tc>
      </w:tr>
      <w:tr w14:paraId="57144174">
        <w:trPr>
          <w:trHeight w:val="303" w:hRule="atLeast"/>
          <w:jc w:val="center"/>
        </w:trPr>
        <w:tc>
          <w:tcPr>
            <w:tcW w:w="720" w:type="pct"/>
            <w:vMerge w:val="restart"/>
            <w:tcBorders>
              <w:top w:val="single" w:color="000000" w:sz="8" w:space="0"/>
              <w:left w:val="single" w:color="000000" w:sz="8" w:space="0"/>
              <w:bottom w:val="single" w:color="000000" w:sz="4" w:space="0"/>
              <w:right w:val="single" w:color="000000" w:sz="4" w:space="0"/>
            </w:tcBorders>
            <w:shd w:val="clear" w:color="auto" w:fill="FFFFFF"/>
            <w:vAlign w:val="center"/>
          </w:tcPr>
          <w:p w14:paraId="0060F39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Plant extract</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intervention</w:t>
            </w:r>
          </w:p>
        </w:tc>
        <w:tc>
          <w:tcPr>
            <w:tcW w:w="1083" w:type="pct"/>
            <w:gridSpan w:val="2"/>
            <w:tcBorders>
              <w:top w:val="single" w:color="000000" w:sz="8" w:space="0"/>
              <w:left w:val="single" w:color="000000" w:sz="4" w:space="0"/>
              <w:bottom w:val="single" w:color="000000" w:sz="4" w:space="0"/>
              <w:right w:val="single" w:color="000000" w:sz="4" w:space="0"/>
            </w:tcBorders>
            <w:shd w:val="clear" w:color="auto" w:fill="FFFFFF"/>
            <w:vAlign w:val="center"/>
          </w:tcPr>
          <w:p w14:paraId="63E28DF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PPD</w:t>
            </w:r>
          </w:p>
        </w:tc>
        <w:tc>
          <w:tcPr>
            <w:tcW w:w="1071" w:type="pct"/>
            <w:gridSpan w:val="2"/>
            <w:tcBorders>
              <w:top w:val="single" w:color="000000" w:sz="8" w:space="0"/>
              <w:left w:val="single" w:color="000000" w:sz="4" w:space="0"/>
              <w:bottom w:val="single" w:color="000000" w:sz="4" w:space="0"/>
              <w:right w:val="single" w:color="000000" w:sz="4" w:space="0"/>
            </w:tcBorders>
            <w:shd w:val="clear" w:color="auto" w:fill="FFFFFF"/>
            <w:vAlign w:val="center"/>
          </w:tcPr>
          <w:p w14:paraId="78F4BE5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CAL</w:t>
            </w:r>
          </w:p>
        </w:tc>
        <w:tc>
          <w:tcPr>
            <w:tcW w:w="1032" w:type="pct"/>
            <w:gridSpan w:val="2"/>
            <w:tcBorders>
              <w:top w:val="single" w:color="000000" w:sz="8" w:space="0"/>
              <w:left w:val="single" w:color="000000" w:sz="4" w:space="0"/>
              <w:bottom w:val="single" w:color="000000" w:sz="4" w:space="0"/>
              <w:right w:val="single" w:color="000000" w:sz="4" w:space="0"/>
            </w:tcBorders>
            <w:shd w:val="clear" w:color="auto" w:fill="FFFFFF"/>
            <w:vAlign w:val="center"/>
          </w:tcPr>
          <w:p w14:paraId="7F09D8B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GI</w:t>
            </w:r>
          </w:p>
        </w:tc>
        <w:tc>
          <w:tcPr>
            <w:tcW w:w="1092" w:type="pct"/>
            <w:gridSpan w:val="2"/>
            <w:tcBorders>
              <w:top w:val="single" w:color="000000" w:sz="8" w:space="0"/>
              <w:left w:val="single" w:color="000000" w:sz="4" w:space="0"/>
              <w:bottom w:val="single" w:color="000000" w:sz="4" w:space="0"/>
              <w:right w:val="single" w:color="000000" w:sz="4" w:space="0"/>
            </w:tcBorders>
            <w:shd w:val="clear" w:color="auto" w:fill="FFFFFF"/>
            <w:vAlign w:val="center"/>
          </w:tcPr>
          <w:p w14:paraId="40A47A3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PI</w:t>
            </w:r>
          </w:p>
        </w:tc>
      </w:tr>
      <w:tr w14:paraId="600F1FFE">
        <w:trPr>
          <w:trHeight w:val="575" w:hRule="atLeast"/>
          <w:jc w:val="center"/>
        </w:trPr>
        <w:tc>
          <w:tcPr>
            <w:tcW w:w="720" w:type="pct"/>
            <w:vMerge w:val="continue"/>
            <w:tcBorders>
              <w:top w:val="single" w:color="000000" w:sz="8" w:space="0"/>
              <w:left w:val="single" w:color="000000" w:sz="8" w:space="0"/>
              <w:bottom w:val="single" w:color="000000" w:sz="4" w:space="0"/>
              <w:right w:val="single" w:color="000000" w:sz="4" w:space="0"/>
            </w:tcBorders>
            <w:shd w:val="clear" w:color="auto" w:fill="FFFFFF"/>
            <w:vAlign w:val="center"/>
          </w:tcPr>
          <w:p w14:paraId="3DB35560">
            <w:pPr>
              <w:jc w:val="center"/>
              <w:rPr>
                <w:rFonts w:hint="default" w:ascii="Times New Roman" w:hAnsi="Times New Roman" w:eastAsia="宋体" w:cs="Times New Roman"/>
                <w:b/>
                <w:bCs/>
                <w:i w:val="0"/>
                <w:iCs w:val="0"/>
                <w:color w:val="000000"/>
                <w:sz w:val="24"/>
                <w:szCs w:val="24"/>
                <w:highlight w:val="none"/>
                <w:u w:val="none"/>
              </w:rPr>
            </w:pPr>
          </w:p>
        </w:tc>
        <w:tc>
          <w:tcPr>
            <w:tcW w:w="520" w:type="pct"/>
            <w:tcBorders>
              <w:top w:val="single" w:color="000000" w:sz="4" w:space="0"/>
              <w:left w:val="single" w:color="000000" w:sz="4" w:space="0"/>
              <w:bottom w:val="single" w:color="000000" w:sz="8" w:space="0"/>
              <w:right w:val="single" w:color="000000" w:sz="4" w:space="0"/>
            </w:tcBorders>
            <w:shd w:val="clear" w:color="auto" w:fill="F2F2F2"/>
            <w:vAlign w:val="center"/>
          </w:tcPr>
          <w:p w14:paraId="08D57AA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Main estimate</w:t>
            </w:r>
          </w:p>
        </w:tc>
        <w:tc>
          <w:tcPr>
            <w:tcW w:w="562" w:type="pct"/>
            <w:tcBorders>
              <w:top w:val="single" w:color="000000" w:sz="4" w:space="0"/>
              <w:left w:val="single" w:color="000000" w:sz="4" w:space="0"/>
              <w:bottom w:val="single" w:color="000000" w:sz="8" w:space="0"/>
              <w:right w:val="single" w:color="000000" w:sz="4" w:space="0"/>
            </w:tcBorders>
            <w:shd w:val="clear" w:color="auto" w:fill="F2F2F2"/>
            <w:vAlign w:val="center"/>
          </w:tcPr>
          <w:p w14:paraId="3C369AD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Sensitivity analyses</w:t>
            </w:r>
          </w:p>
        </w:tc>
        <w:tc>
          <w:tcPr>
            <w:tcW w:w="508" w:type="pct"/>
            <w:tcBorders>
              <w:top w:val="single" w:color="000000" w:sz="4" w:space="0"/>
              <w:left w:val="single" w:color="000000" w:sz="4" w:space="0"/>
              <w:bottom w:val="single" w:color="000000" w:sz="8" w:space="0"/>
              <w:right w:val="single" w:color="000000" w:sz="4" w:space="0"/>
            </w:tcBorders>
            <w:shd w:val="clear" w:color="auto" w:fill="F2F2F2"/>
            <w:vAlign w:val="center"/>
          </w:tcPr>
          <w:p w14:paraId="195E064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Main estimate</w:t>
            </w:r>
          </w:p>
        </w:tc>
        <w:tc>
          <w:tcPr>
            <w:tcW w:w="562" w:type="pct"/>
            <w:tcBorders>
              <w:top w:val="single" w:color="000000" w:sz="4" w:space="0"/>
              <w:left w:val="single" w:color="000000" w:sz="4" w:space="0"/>
              <w:bottom w:val="single" w:color="000000" w:sz="8" w:space="0"/>
              <w:right w:val="single" w:color="000000" w:sz="4" w:space="0"/>
            </w:tcBorders>
            <w:shd w:val="clear" w:color="auto" w:fill="F2F2F2"/>
            <w:vAlign w:val="center"/>
          </w:tcPr>
          <w:p w14:paraId="518B934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Sensitivity analyses</w:t>
            </w:r>
          </w:p>
        </w:tc>
        <w:tc>
          <w:tcPr>
            <w:tcW w:w="482" w:type="pct"/>
            <w:tcBorders>
              <w:top w:val="single" w:color="000000" w:sz="4" w:space="0"/>
              <w:left w:val="single" w:color="000000" w:sz="4" w:space="0"/>
              <w:bottom w:val="single" w:color="000000" w:sz="8" w:space="0"/>
              <w:right w:val="single" w:color="000000" w:sz="4" w:space="0"/>
            </w:tcBorders>
            <w:shd w:val="clear" w:color="auto" w:fill="F2F2F2"/>
            <w:vAlign w:val="center"/>
          </w:tcPr>
          <w:p w14:paraId="6FB1742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Main estimate</w:t>
            </w:r>
          </w:p>
        </w:tc>
        <w:tc>
          <w:tcPr>
            <w:tcW w:w="549" w:type="pct"/>
            <w:tcBorders>
              <w:top w:val="single" w:color="000000" w:sz="4" w:space="0"/>
              <w:left w:val="single" w:color="000000" w:sz="4" w:space="0"/>
              <w:bottom w:val="single" w:color="000000" w:sz="8" w:space="0"/>
              <w:right w:val="single" w:color="000000" w:sz="4" w:space="0"/>
            </w:tcBorders>
            <w:shd w:val="clear" w:color="auto" w:fill="F2F2F2"/>
            <w:vAlign w:val="center"/>
          </w:tcPr>
          <w:p w14:paraId="6766A7C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Sensitivity analyses</w:t>
            </w:r>
          </w:p>
        </w:tc>
        <w:tc>
          <w:tcPr>
            <w:tcW w:w="483" w:type="pct"/>
            <w:tcBorders>
              <w:top w:val="single" w:color="000000" w:sz="4" w:space="0"/>
              <w:left w:val="single" w:color="000000" w:sz="4" w:space="0"/>
              <w:bottom w:val="single" w:color="000000" w:sz="8" w:space="0"/>
              <w:right w:val="single" w:color="000000" w:sz="4" w:space="0"/>
            </w:tcBorders>
            <w:shd w:val="clear" w:color="auto" w:fill="F2F2F2"/>
            <w:vAlign w:val="center"/>
          </w:tcPr>
          <w:p w14:paraId="072E329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Main estimate</w:t>
            </w:r>
          </w:p>
        </w:tc>
        <w:tc>
          <w:tcPr>
            <w:tcW w:w="608" w:type="pct"/>
            <w:tcBorders>
              <w:top w:val="single" w:color="000000" w:sz="4" w:space="0"/>
              <w:left w:val="single" w:color="000000" w:sz="4" w:space="0"/>
              <w:bottom w:val="single" w:color="000000" w:sz="8" w:space="0"/>
              <w:right w:val="single" w:color="000000" w:sz="8" w:space="0"/>
            </w:tcBorders>
            <w:shd w:val="clear" w:color="auto" w:fill="F2F2F2"/>
            <w:vAlign w:val="center"/>
          </w:tcPr>
          <w:p w14:paraId="4A730B2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w:b/>
                <w:bCs/>
                <w:i w:val="0"/>
                <w:iCs w:val="0"/>
                <w:color w:val="000000"/>
                <w:kern w:val="0"/>
                <w:sz w:val="24"/>
                <w:szCs w:val="24"/>
                <w:highlight w:val="none"/>
                <w:u w:val="none"/>
                <w:lang w:val="en-US" w:eastAsia="zh-CN" w:bidi="ar"/>
              </w:rPr>
              <w:t>Sensitivity analyses</w:t>
            </w:r>
          </w:p>
        </w:tc>
      </w:tr>
      <w:tr w14:paraId="40EC326C">
        <w:trPr>
          <w:trHeight w:val="57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B20B696">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Aloe vera gel</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A041">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-0.20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(-0.91,0.51)</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5E29">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-0.20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(-0.89,0.49)</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908A8">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0.97</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(-0.20,2.14)</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A518F">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24010">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-0.16</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(-0.38,0.06)</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5EC8F">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-0.16</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(-0.36,0.04)</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01038">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-0.12</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(-0.48,0.24)</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3CC2AEAF">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-0.12</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(-0.32,0.08)</w:t>
            </w:r>
          </w:p>
        </w:tc>
      </w:tr>
      <w:tr w14:paraId="4B61798B">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5A1909C0">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CAP</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CDD2">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0.07</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(-0.61,0.75)</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4AC17">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0.07</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(-0.60,0.74)</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7A6E1">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0.42</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(-1.34,2.18)</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05C8">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0.42</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(-1.39,2.23)</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3A7F3">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65712">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44370">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6C58D422">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r>
      <w:tr w14:paraId="77D28BD6">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2CE4AEE">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CLE</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A6225">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1.13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(0.44,1.82)</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FC015">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1.13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(0.46,1.80)</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6B08C">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E72E">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1ACD">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2A05C">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680B">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6ED8ED2F">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r>
      <w:tr w14:paraId="4803C97D">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7B17DBC">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Curcumin</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62333">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0.35</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(0.12,0.57)</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A13F0">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0.34</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(0.11,0.57)</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EA30">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0.02</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(-0.34,0.37)</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555E3">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-0.05</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(-0.48,0.37)</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9E7A">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0.21</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(0.10,0.32)</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B4B9F">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0.20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(0.10,0.30)</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4B573">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(0.05,0.33)</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21FEE4E2">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(0.10,0.27)</w:t>
            </w:r>
          </w:p>
        </w:tc>
      </w:tr>
      <w:tr w14:paraId="1E4624A9">
        <w:trPr>
          <w:trHeight w:val="566"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778AE507">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 xml:space="preserve">SRP + </w:t>
            </w:r>
            <w:r>
              <w:rPr>
                <w:rFonts w:hint="eastAsia" w:ascii="Times New Roman" w:hAnsi="Times New Roman" w:eastAsia="Times New Roman" w:cs="Times New Roman Bold"/>
                <w:b/>
                <w:bCs/>
                <w:i w:val="0"/>
                <w:iCs w:val="0"/>
                <w:color w:val="000000"/>
                <w:sz w:val="24"/>
                <w:szCs w:val="24"/>
                <w:highlight w:val="none"/>
                <w:u w:val="none"/>
                <w:lang w:val="en-US" w:eastAsia="zh-CN"/>
              </w:rPr>
              <w:t>Emblica officinalis</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20789">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0.46</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(-0.30,1.21)</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B2607">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0.46</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(-0.28,1.19)</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6DFA7">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1.04</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(-0.25,2.32)</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B709">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1.04</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(-0.32,2.40)</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A5EC8">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0.34</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(0.02,0.66)</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A8E53">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0.34</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(0.04,0.64)</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79A9D">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0.29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(-0.13,0.71)</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0B3187FD">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0.29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(0.00,0.58)</w:t>
            </w:r>
          </w:p>
        </w:tc>
      </w:tr>
      <w:tr w14:paraId="7AC07B7C">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24B8231">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FVB</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8FD63">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(-0.89,0.69)</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DFAA">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(-0.88,0.68)</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EA2D">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(-1.18,1.18)</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F0752">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(-1.26,1.26)</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A845">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1169">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64A5C">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3F056793">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r>
      <w:tr w14:paraId="330337E7">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91ED965">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FVJ</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F04E">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(-0.78,0.78)</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D729">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(-0.76,0.76)</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BECE">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(-1.07,1.27)</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B68BC">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(-1.15,1.35)</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8558">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E1508">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2AA8D">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02C91AC9">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r>
      <w:tr w14:paraId="420E3FD6">
        <w:trPr>
          <w:trHeight w:val="566"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0F76C43">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Garcinia mangostana</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25BF">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1.00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(0.43,1.56)</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616C">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1.00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(0.44,1.55)</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C9299">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0.59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(-0.32,1.49)</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3B9E">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0.58</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(-0.38,1.54)</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7678">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FBBA">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3D3B1">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0.04</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(-0.34,0.42)</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6BE6E5AD">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0.04</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(-0.19,0.27)</w:t>
            </w:r>
          </w:p>
        </w:tc>
      </w:tr>
      <w:tr w14:paraId="010E2AD2">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0CE61441">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LEOG</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662C">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0.73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(-0.17,1.63)</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477EF">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0.73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(-0.15,1.61)</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9C82B">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0.83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(-0.49,2.15)</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0DB38">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0.83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(-0.56,2.22)</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BBEED">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8EBF8">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99588">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1DD36D1A">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r>
      <w:tr w14:paraId="1C2DB400">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5A42BB47">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Lycopene</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2046">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0.59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(0.07,1.11)</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60805">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0.59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(0.08,1.10)</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FD2F">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(-0.52,1.12)</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CA53">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(-0.58,1.18)</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4E25">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0.11</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(-0.08,0.29)</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A3D5">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0.11</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(-0.06,0.28)</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E7804">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(-0.27,0.45)</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7C20B6A3">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0.09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(-0.11,0.29)</w:t>
            </w:r>
          </w:p>
        </w:tc>
      </w:tr>
      <w:tr w14:paraId="4C53EA37">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7CA8719">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OCE</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A80E8">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(-0.79,1.05)</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FF7E">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(-0.77,1.03)</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5765D">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0.38</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(-0.87,1.63)</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A4A1D">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0.38</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(-0.95,1.71)</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0880F">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9099">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39284">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32F8C289">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NA</w:t>
            </w:r>
          </w:p>
        </w:tc>
      </w:tr>
      <w:tr w14:paraId="7FB00596">
        <w:trPr>
          <w:trHeight w:val="415" w:hRule="atLeast"/>
          <w:jc w:val="center"/>
        </w:trPr>
        <w:tc>
          <w:tcPr>
            <w:tcW w:w="72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5B7402BC">
            <w:pPr>
              <w:jc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Times New Roman" w:cs="Times New Roman Bold"/>
                <w:b/>
                <w:bCs/>
                <w:i w:val="0"/>
                <w:iCs w:val="0"/>
                <w:color w:val="000000"/>
                <w:sz w:val="24"/>
                <w:szCs w:val="24"/>
                <w:highlight w:val="none"/>
                <w:u w:val="none"/>
                <w:lang w:val="en-US" w:eastAsia="zh-CN"/>
              </w:rPr>
              <w:t>SRP + Tea Extract</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5AC40">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(0.12,0.65)</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243A">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0.33</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(0.05,0.62)</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339C1">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0.49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(-0.06,1.05)</w:t>
            </w: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E384">
            <w:pPr>
              <w:jc w:val="center"/>
              <w:rPr>
                <w:rFonts w:hint="default" w:ascii="Times New Roman" w:hAnsi="Times New Roman" w:eastAsia="宋体" w:cs="Times New Roman"/>
                <w:i w:val="0"/>
                <w:iCs w:val="0"/>
                <w:color w:val="000000"/>
                <w:sz w:val="24"/>
                <w:szCs w:val="24"/>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0.49</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(-0.10,1.08)</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E4537">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0.18</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(0.09,0.28)</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3753">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0.16</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(0.07,0.25)</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8E82A">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0.16</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(0.01,0.31)</w:t>
            </w:r>
          </w:p>
        </w:tc>
        <w:tc>
          <w:tcPr>
            <w:tcW w:w="608" w:type="pct"/>
            <w:tcBorders>
              <w:top w:val="single" w:color="000000" w:sz="4" w:space="0"/>
              <w:left w:val="single" w:color="000000" w:sz="4" w:space="0"/>
              <w:bottom w:val="single" w:color="000000" w:sz="4" w:space="0"/>
              <w:right w:val="single" w:color="000000" w:sz="8" w:space="0"/>
            </w:tcBorders>
            <w:shd w:val="clear" w:color="auto" w:fill="auto"/>
            <w:vAlign w:val="center"/>
          </w:tcPr>
          <w:p w14:paraId="7AA441BC">
            <w:pPr>
              <w:jc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Times New Roman" w:cs="Times New Roman"/>
                <w:b w:val="0"/>
                <w:bCs w:val="0"/>
                <w:i w:val="0"/>
                <w:iCs w:val="0"/>
                <w:color w:val="000000"/>
                <w:sz w:val="24"/>
                <w:szCs w:val="24"/>
                <w:highlight w:val="none"/>
                <w:u w:val="none"/>
                <w:lang w:val="en-US" w:eastAsia="zh-CN"/>
              </w:rPr>
              <w:t>0.10</w:t>
            </w:r>
            <w:r>
              <w:rPr>
                <w:rFonts w:hint="default" w:ascii="Times New Roman" w:hAnsi="Times New Roman" w:eastAsia="Times New Roman" w:cs="Times New Roman"/>
                <w:b w:val="0"/>
                <w:bCs w:val="0"/>
                <w:i w:val="0"/>
                <w:iCs w:val="0"/>
                <w:color w:val="000000"/>
                <w:sz w:val="24"/>
                <w:szCs w:val="24"/>
                <w:highlight w:val="none"/>
                <w:u w:val="none"/>
                <w:lang w:val="en-US" w:eastAsia="zh-CN"/>
              </w:rPr>
              <w:br w:type="textWrapping"/>
            </w:r>
            <w:r>
              <w:rPr>
                <w:rFonts w:hint="default" w:ascii="Times New Roman" w:hAnsi="Times New Roman" w:eastAsia="Times New Roman" w:cs="Times New Roman"/>
                <w:b w:val="0"/>
                <w:bCs w:val="0"/>
                <w:i w:val="0"/>
                <w:iCs w:val="0"/>
                <w:color w:val="000000"/>
                <w:sz w:val="24"/>
                <w:szCs w:val="24"/>
                <w:highlight w:val="none"/>
                <w:u w:val="none"/>
                <w:lang w:val="en-US" w:eastAsia="zh-CN"/>
              </w:rPr>
              <w:t>(0.00,0.20)</w:t>
            </w:r>
          </w:p>
        </w:tc>
      </w:tr>
    </w:tbl>
    <w:p w14:paraId="442901F9">
      <w:pPr>
        <w:pStyle w:val="7"/>
        <w:keepNext w:val="0"/>
        <w:keepLines w:val="0"/>
        <w:widowControl/>
        <w:suppressLineNumbers w:val="0"/>
        <w:spacing w:before="0" w:beforeAutospacing="0" w:after="0" w:afterAutospacing="0"/>
        <w:ind w:left="0" w:right="0"/>
        <w:jc w:val="left"/>
        <w:rPr>
          <w:rFonts w:hint="default" w:ascii="Times New Roman" w:hAnsi="Times New Roman" w:eastAsia="Times New Roman" w:cs="宋体"/>
          <w:kern w:val="0"/>
          <w:sz w:val="24"/>
          <w:szCs w:val="24"/>
          <w:highlight w:val="none"/>
          <w:lang w:val="en-US" w:eastAsia="zh-CN" w:bidi="ar"/>
        </w:rPr>
      </w:pPr>
    </w:p>
    <w:p w14:paraId="5214109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Effect estimates are mean differences (MDs) calculated as the SRP-based control minus the plant-extract adjunct. Positive values favour the plant-extract adjunct, whereas negative values favour the SRP-based control. NA, not estimable.</w:t>
      </w:r>
    </w:p>
    <w:p w14:paraId="78916DA7">
      <w:pPr>
        <w:keepNext w:val="0"/>
        <w:keepLines w:val="0"/>
        <w:pageBreakBefore/>
        <w:widowControl/>
        <w:suppressLineNumbers w:val="0"/>
        <w:jc w:val="left"/>
        <w:rPr>
          <w:rFonts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Times New Roman Regular"/>
          <w:b/>
          <w:bCs/>
          <w:color w:val="000000"/>
          <w:kern w:val="0"/>
          <w:sz w:val="24"/>
          <w:szCs w:val="24"/>
          <w:highlight w:val="none"/>
          <w:lang w:val="en-US" w:eastAsia="zh-CN" w:bidi="ar"/>
        </w:rPr>
        <w:t>Figure S1</w:t>
      </w:r>
      <w:r>
        <w:rPr>
          <w:rFonts w:hint="eastAsia" w:ascii="Times New Roman" w:hAnsi="Times New Roman" w:eastAsia="Times New Roman" w:cs="Times New Roman Regular"/>
          <w:b/>
          <w:bCs/>
          <w:color w:val="000000"/>
          <w:kern w:val="0"/>
          <w:sz w:val="24"/>
          <w:szCs w:val="24"/>
          <w:highlight w:val="none"/>
          <w:lang w:val="en-US" w:eastAsia="zh-CN" w:bidi="ar"/>
        </w:rPr>
        <w:t>0</w:t>
      </w:r>
      <w:r>
        <w:rPr>
          <w:rFonts w:hint="default" w:ascii="Times New Roman" w:hAnsi="Times New Roman" w:eastAsia="Times New Roman" w:cs="Times New Roman Regular"/>
          <w:b/>
          <w:bCs/>
          <w:color w:val="000000"/>
          <w:kern w:val="0"/>
          <w:sz w:val="24"/>
          <w:szCs w:val="24"/>
          <w:highlight w:val="none"/>
          <w:lang w:val="en-US" w:eastAsia="zh-CN" w:bidi="ar"/>
        </w:rPr>
        <w:t>.</w:t>
      </w:r>
      <w:r>
        <w:rPr>
          <w:rFonts w:hint="eastAsia" w:ascii="Times New Roman" w:hAnsi="Times New Roman" w:eastAsia="Times New Roman" w:cs="Times New Roman Regular"/>
          <w:b/>
          <w:bCs/>
          <w:color w:val="000000"/>
          <w:kern w:val="0"/>
          <w:sz w:val="24"/>
          <w:szCs w:val="24"/>
          <w:highlight w:val="none"/>
          <w:lang w:val="en-US" w:eastAsia="zh-CN" w:bidi="ar"/>
        </w:rPr>
        <w:t>2</w:t>
      </w:r>
      <w:r>
        <w:rPr>
          <w:rFonts w:hint="default" w:ascii="Times New Roman" w:hAnsi="Times New Roman" w:eastAsia="Times New Roman" w:cs="Times New Roman Regular"/>
          <w:b/>
          <w:bCs/>
          <w:color w:val="000000"/>
          <w:kern w:val="0"/>
          <w:sz w:val="24"/>
          <w:szCs w:val="24"/>
          <w:highlight w:val="none"/>
          <w:lang w:val="en-US" w:eastAsia="zh-CN" w:bidi="ar"/>
        </w:rPr>
        <w:t>:</w:t>
      </w:r>
      <w:r>
        <w:rPr>
          <w:rFonts w:ascii="Times New Roman" w:hAnsi="Times New Roman" w:eastAsia="Times New Roman" w:cs="宋体"/>
          <w:kern w:val="0"/>
          <w:sz w:val="24"/>
          <w:szCs w:val="24"/>
          <w:highlight w:val="none"/>
          <w:lang w:val="en-US" w:eastAsia="zh-CN" w:bidi="ar"/>
        </w:rPr>
        <w:t xml:space="preserve"> PRISMA-style flow diagram of the sensitivity analysis excluding diabetes studies</w:t>
      </w:r>
    </w:p>
    <w:p w14:paraId="20A669F2">
      <w:pPr>
        <w:pStyle w:val="7"/>
        <w:keepNext w:val="0"/>
        <w:keepLines w:val="0"/>
        <w:widowControl/>
        <w:suppressLineNumbers w:val="0"/>
        <w:spacing w:before="0" w:beforeAutospacing="0" w:after="0" w:afterAutospacing="0"/>
        <w:ind w:left="0" w:right="0"/>
        <w:jc w:val="center"/>
        <w:rPr>
          <w:rFonts w:ascii="Times New Roman" w:hAnsi="Times New Roman" w:eastAsia="Times New Roman" w:cs="宋体"/>
          <w:kern w:val="0"/>
          <w:sz w:val="24"/>
          <w:szCs w:val="24"/>
          <w:highlight w:val="none"/>
          <w:lang w:val="en-US" w:eastAsia="zh-CN" w:bidi="ar"/>
        </w:rPr>
      </w:pPr>
      <w:r>
        <w:rPr>
          <w:rFonts w:ascii="Times New Roman" w:hAnsi="Times New Roman" w:eastAsia="Times New Roman"/>
          <w:sz w:val="19"/>
          <w:highlight w:val="none"/>
        </w:rPr>
        <w:drawing>
          <wp:inline distT="0" distB="0" distL="114300" distR="114300">
            <wp:extent cx="6419850" cy="5961380"/>
            <wp:effectExtent l="0" t="0" r="6350" b="762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23"/>
                    <a:stretch>
                      <a:fillRect/>
                    </a:stretch>
                  </pic:blipFill>
                  <pic:spPr>
                    <a:xfrm>
                      <a:off x="0" y="0"/>
                      <a:ext cx="6419850" cy="5961380"/>
                    </a:xfrm>
                    <a:prstGeom prst="rect">
                      <a:avLst/>
                    </a:prstGeom>
                  </pic:spPr>
                </pic:pic>
              </a:graphicData>
            </a:graphic>
          </wp:inline>
        </w:drawing>
      </w:r>
    </w:p>
    <w:p w14:paraId="1EC2CCC8">
      <w:pPr>
        <w:pStyle w:val="7"/>
        <w:keepNext w:val="0"/>
        <w:keepLines w:val="0"/>
        <w:widowControl/>
        <w:suppressLineNumbers w:val="0"/>
        <w:spacing w:before="0" w:beforeAutospacing="0" w:after="0" w:afterAutospacing="0"/>
        <w:ind w:left="0" w:right="0"/>
        <w:jc w:val="center"/>
        <w:rPr>
          <w:rFonts w:ascii="Times New Roman" w:hAnsi="Times New Roman" w:eastAsia="Times New Roman" w:cs="宋体"/>
          <w:kern w:val="0"/>
          <w:sz w:val="24"/>
          <w:szCs w:val="24"/>
          <w:highlight w:val="none"/>
          <w:lang w:val="en-US" w:eastAsia="zh-CN" w:bidi="ar"/>
        </w:rPr>
      </w:pPr>
    </w:p>
    <w:p w14:paraId="06B9C031">
      <w:pPr>
        <w:keepNext w:val="0"/>
        <w:keepLines w:val="0"/>
        <w:widowControl/>
        <w:suppressLineNumbers w:val="0"/>
        <w:jc w:val="left"/>
        <w:rPr>
          <w:rFonts w:ascii="Times New Roman" w:hAnsi="Times New Roman" w:eastAsia="Times New Roman" w:cs="宋体"/>
          <w:kern w:val="0"/>
          <w:sz w:val="24"/>
          <w:szCs w:val="24"/>
          <w:highlight w:val="none"/>
          <w:lang w:val="en-US" w:eastAsia="zh-CN" w:bidi="ar"/>
        </w:rPr>
      </w:pPr>
    </w:p>
    <w:p w14:paraId="6E1033F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Bold" w:hAnsi="Times New Roman Bold" w:eastAsia="Times New Roman" w:cs="Times New Roman Bold"/>
          <w:b/>
          <w:bCs/>
          <w:kern w:val="0"/>
          <w:sz w:val="24"/>
          <w:szCs w:val="24"/>
          <w:highlight w:val="none"/>
          <w:lang w:val="en-US" w:eastAsia="zh-CN" w:bidi="ar"/>
        </w:rPr>
        <w:t>Table S10.3:</w:t>
      </w:r>
      <w:r>
        <w:rPr>
          <w:rFonts w:hint="default" w:ascii="Times New Roman" w:hAnsi="Times New Roman" w:eastAsia="Times New Roman" w:cs="宋体"/>
          <w:kern w:val="0"/>
          <w:sz w:val="24"/>
          <w:szCs w:val="24"/>
          <w:highlight w:val="none"/>
          <w:lang w:val="en-US" w:eastAsia="zh-CN" w:bidi="ar"/>
        </w:rPr>
        <w:t xml:space="preserve"> Characteristics of the 3</w:t>
      </w:r>
      <w:r>
        <w:rPr>
          <w:rFonts w:hint="eastAsia" w:ascii="Times New Roman" w:hAnsi="Times New Roman" w:eastAsia="Times New Roman" w:cs="宋体"/>
          <w:kern w:val="0"/>
          <w:sz w:val="24"/>
          <w:szCs w:val="24"/>
          <w:highlight w:val="none"/>
          <w:lang w:val="en-US" w:eastAsia="zh-CN" w:bidi="ar"/>
        </w:rPr>
        <w:t>6</w:t>
      </w:r>
      <w:r>
        <w:rPr>
          <w:rFonts w:hint="default" w:ascii="Times New Roman" w:hAnsi="Times New Roman" w:eastAsia="Times New Roman" w:cs="宋体"/>
          <w:kern w:val="0"/>
          <w:sz w:val="24"/>
          <w:szCs w:val="24"/>
          <w:highlight w:val="none"/>
          <w:lang w:val="en-US" w:eastAsia="zh-CN" w:bidi="ar"/>
        </w:rPr>
        <w:t xml:space="preserve"> studies retained after exclusion of studies specifically enrolling participants with diabetes and periodontitis</w:t>
      </w:r>
    </w:p>
    <w:tbl>
      <w:tblPr>
        <w:tblStyle w:val="9"/>
        <w:tblW w:w="15694"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216"/>
        <w:gridCol w:w="1176"/>
        <w:gridCol w:w="1616"/>
        <w:gridCol w:w="1224"/>
        <w:gridCol w:w="936"/>
        <w:gridCol w:w="1841"/>
        <w:gridCol w:w="1856"/>
        <w:gridCol w:w="1921"/>
        <w:gridCol w:w="122"/>
        <w:gridCol w:w="1215"/>
        <w:gridCol w:w="1571"/>
      </w:tblGrid>
      <w:tr w14:paraId="353832FF">
        <w:trPr>
          <w:tblHeader/>
        </w:trPr>
        <w:tc>
          <w:tcPr>
            <w:tcW w:w="2216" w:type="dxa"/>
            <w:tcBorders>
              <w:tl2br w:val="nil"/>
              <w:tr2bl w:val="nil"/>
            </w:tcBorders>
            <w:vAlign w:val="center"/>
          </w:tcPr>
          <w:p w14:paraId="1CC200D7">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Study</w:t>
            </w:r>
          </w:p>
        </w:tc>
        <w:tc>
          <w:tcPr>
            <w:tcW w:w="1176" w:type="dxa"/>
            <w:tcBorders>
              <w:tl2br w:val="nil"/>
              <w:tr2bl w:val="nil"/>
            </w:tcBorders>
            <w:vAlign w:val="center"/>
          </w:tcPr>
          <w:p w14:paraId="3EE06E22">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Country</w:t>
            </w:r>
          </w:p>
        </w:tc>
        <w:tc>
          <w:tcPr>
            <w:tcW w:w="1616" w:type="dxa"/>
            <w:tcBorders>
              <w:tl2br w:val="nil"/>
              <w:tr2bl w:val="nil"/>
            </w:tcBorders>
            <w:vAlign w:val="center"/>
          </w:tcPr>
          <w:p w14:paraId="1E65AAC5">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Study design</w:t>
            </w:r>
          </w:p>
        </w:tc>
        <w:tc>
          <w:tcPr>
            <w:tcW w:w="1224" w:type="dxa"/>
            <w:tcBorders>
              <w:tl2br w:val="nil"/>
              <w:tr2bl w:val="nil"/>
            </w:tcBorders>
            <w:vAlign w:val="center"/>
          </w:tcPr>
          <w:p w14:paraId="690EBE78">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Age (T/C)</w:t>
            </w:r>
          </w:p>
        </w:tc>
        <w:tc>
          <w:tcPr>
            <w:tcW w:w="936" w:type="dxa"/>
            <w:tcBorders>
              <w:tl2br w:val="nil"/>
              <w:tr2bl w:val="nil"/>
            </w:tcBorders>
            <w:vAlign w:val="center"/>
          </w:tcPr>
          <w:p w14:paraId="7DFA45C5">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Sample size (T/C)</w:t>
            </w:r>
          </w:p>
        </w:tc>
        <w:tc>
          <w:tcPr>
            <w:tcW w:w="1841" w:type="dxa"/>
            <w:tcBorders>
              <w:tl2br w:val="nil"/>
              <w:tr2bl w:val="nil"/>
            </w:tcBorders>
            <w:vAlign w:val="center"/>
          </w:tcPr>
          <w:p w14:paraId="35B81028">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Clinical characteristics</w:t>
            </w:r>
          </w:p>
        </w:tc>
        <w:tc>
          <w:tcPr>
            <w:tcW w:w="1856" w:type="dxa"/>
            <w:tcBorders>
              <w:tl2br w:val="nil"/>
              <w:tr2bl w:val="nil"/>
            </w:tcBorders>
            <w:vAlign w:val="center"/>
          </w:tcPr>
          <w:p w14:paraId="1473C7A4">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Intervention (T)</w:t>
            </w:r>
          </w:p>
        </w:tc>
        <w:tc>
          <w:tcPr>
            <w:tcW w:w="2043" w:type="dxa"/>
            <w:gridSpan w:val="2"/>
            <w:tcBorders>
              <w:tl2br w:val="nil"/>
              <w:tr2bl w:val="nil"/>
            </w:tcBorders>
            <w:vAlign w:val="center"/>
          </w:tcPr>
          <w:p w14:paraId="411553ED">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Comparator (C)</w:t>
            </w:r>
          </w:p>
        </w:tc>
        <w:tc>
          <w:tcPr>
            <w:tcW w:w="1215" w:type="dxa"/>
            <w:tcBorders>
              <w:tl2br w:val="nil"/>
              <w:tr2bl w:val="nil"/>
            </w:tcBorders>
            <w:vAlign w:val="center"/>
          </w:tcPr>
          <w:p w14:paraId="0FFEC733">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Follow-up</w:t>
            </w:r>
          </w:p>
        </w:tc>
        <w:tc>
          <w:tcPr>
            <w:tcW w:w="1571" w:type="dxa"/>
            <w:tcBorders>
              <w:tl2br w:val="nil"/>
              <w:tr2bl w:val="nil"/>
            </w:tcBorders>
            <w:vAlign w:val="center"/>
          </w:tcPr>
          <w:p w14:paraId="5821512B">
            <w:pPr>
              <w:keepNext w:val="0"/>
              <w:keepLines w:val="0"/>
              <w:widowControl/>
              <w:suppressLineNumbers w:val="0"/>
              <w:jc w:val="cente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Outcomes reported</w:t>
            </w:r>
          </w:p>
        </w:tc>
      </w:tr>
      <w:tr w14:paraId="09C5F835">
        <w:tc>
          <w:tcPr>
            <w:tcW w:w="2216" w:type="dxa"/>
            <w:tcBorders>
              <w:tl2br w:val="nil"/>
              <w:tr2bl w:val="nil"/>
            </w:tcBorders>
            <w:vAlign w:val="center"/>
          </w:tcPr>
          <w:p w14:paraId="4ED3B72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Chapple 2012</w:t>
            </w:r>
          </w:p>
        </w:tc>
        <w:tc>
          <w:tcPr>
            <w:tcW w:w="1176" w:type="dxa"/>
            <w:tcBorders>
              <w:tl2br w:val="nil"/>
              <w:tr2bl w:val="nil"/>
            </w:tcBorders>
            <w:vAlign w:val="center"/>
          </w:tcPr>
          <w:p w14:paraId="2D6E486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United Kingdom</w:t>
            </w:r>
          </w:p>
        </w:tc>
        <w:tc>
          <w:tcPr>
            <w:tcW w:w="1616" w:type="dxa"/>
            <w:tcBorders>
              <w:tl2br w:val="nil"/>
              <w:tr2bl w:val="nil"/>
            </w:tcBorders>
            <w:vAlign w:val="center"/>
          </w:tcPr>
          <w:p w14:paraId="392CD02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Three-arm parallel RCT</w:t>
            </w:r>
          </w:p>
        </w:tc>
        <w:tc>
          <w:tcPr>
            <w:tcW w:w="1224" w:type="dxa"/>
            <w:tcBorders>
              <w:tl2br w:val="nil"/>
              <w:tr2bl w:val="nil"/>
            </w:tcBorders>
            <w:vAlign w:val="center"/>
          </w:tcPr>
          <w:p w14:paraId="37A2BDA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30–60 / 30–60</w:t>
            </w:r>
          </w:p>
        </w:tc>
        <w:tc>
          <w:tcPr>
            <w:tcW w:w="936" w:type="dxa"/>
            <w:tcBorders>
              <w:tl2br w:val="nil"/>
              <w:tr2bl w:val="nil"/>
            </w:tcBorders>
            <w:vAlign w:val="center"/>
          </w:tcPr>
          <w:p w14:paraId="2C62B75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7222BFA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6A1D47D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FVJ (oral)</w:t>
            </w:r>
          </w:p>
        </w:tc>
        <w:tc>
          <w:tcPr>
            <w:tcW w:w="2043" w:type="dxa"/>
            <w:gridSpan w:val="2"/>
            <w:tcBorders>
              <w:tl2br w:val="nil"/>
              <w:tr2bl w:val="nil"/>
            </w:tcBorders>
            <w:vAlign w:val="center"/>
          </w:tcPr>
          <w:p w14:paraId="3B752AC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146A0ACD">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 xml:space="preserve">2, 5, and </w:t>
            </w:r>
            <w:r>
              <w:rPr>
                <w:rFonts w:hint="eastAsia" w:ascii="Times New Roman" w:hAnsi="Times New Roman" w:eastAsia="Times New Roman" w:cs="宋体"/>
                <w:kern w:val="0"/>
                <w:sz w:val="24"/>
                <w:szCs w:val="24"/>
                <w:highlight w:val="none"/>
                <w:lang w:val="en-US" w:eastAsia="zh-CN" w:bidi="ar"/>
              </w:rPr>
              <w:t>8 months</w:t>
            </w:r>
          </w:p>
        </w:tc>
        <w:tc>
          <w:tcPr>
            <w:tcW w:w="1571" w:type="dxa"/>
            <w:tcBorders>
              <w:tl2br w:val="nil"/>
              <w:tr2bl w:val="nil"/>
            </w:tcBorders>
            <w:vAlign w:val="center"/>
          </w:tcPr>
          <w:p w14:paraId="3B63722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4328CD91">
        <w:tc>
          <w:tcPr>
            <w:tcW w:w="2216" w:type="dxa"/>
            <w:tcBorders>
              <w:tl2br w:val="nil"/>
              <w:tr2bl w:val="nil"/>
            </w:tcBorders>
            <w:vAlign w:val="center"/>
          </w:tcPr>
          <w:p w14:paraId="6722513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Babaei 2018</w:t>
            </w:r>
          </w:p>
        </w:tc>
        <w:tc>
          <w:tcPr>
            <w:tcW w:w="1176" w:type="dxa"/>
            <w:tcBorders>
              <w:tl2br w:val="nil"/>
              <w:tr2bl w:val="nil"/>
            </w:tcBorders>
            <w:vAlign w:val="center"/>
          </w:tcPr>
          <w:p w14:paraId="6FD3BC9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Iran</w:t>
            </w:r>
          </w:p>
        </w:tc>
        <w:tc>
          <w:tcPr>
            <w:tcW w:w="1616" w:type="dxa"/>
            <w:tcBorders>
              <w:tl2br w:val="nil"/>
              <w:tr2bl w:val="nil"/>
            </w:tcBorders>
            <w:vAlign w:val="center"/>
          </w:tcPr>
          <w:p w14:paraId="33B05B6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4563003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25–57 / 25–57</w:t>
            </w:r>
          </w:p>
        </w:tc>
        <w:tc>
          <w:tcPr>
            <w:tcW w:w="936" w:type="dxa"/>
            <w:tcBorders>
              <w:tl2br w:val="nil"/>
              <w:tr2bl w:val="nil"/>
            </w:tcBorders>
            <w:vAlign w:val="center"/>
          </w:tcPr>
          <w:p w14:paraId="2400ACB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1B936E7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635A36A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chicory leaf methanol extract (oral)</w:t>
            </w:r>
          </w:p>
        </w:tc>
        <w:tc>
          <w:tcPr>
            <w:tcW w:w="1921" w:type="dxa"/>
            <w:tcBorders>
              <w:tl2br w:val="nil"/>
              <w:tr2bl w:val="nil"/>
            </w:tcBorders>
            <w:vAlign w:val="center"/>
          </w:tcPr>
          <w:p w14:paraId="58D9C8F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337" w:type="dxa"/>
            <w:gridSpan w:val="2"/>
            <w:tcBorders>
              <w:tl2br w:val="nil"/>
              <w:tr2bl w:val="nil"/>
            </w:tcBorders>
            <w:vAlign w:val="center"/>
          </w:tcPr>
          <w:p w14:paraId="4EBB8201">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8 weeks</w:t>
            </w:r>
          </w:p>
        </w:tc>
        <w:tc>
          <w:tcPr>
            <w:tcW w:w="1571" w:type="dxa"/>
            <w:tcBorders>
              <w:tl2br w:val="nil"/>
              <w:tr2bl w:val="nil"/>
            </w:tcBorders>
            <w:vAlign w:val="center"/>
          </w:tcPr>
          <w:p w14:paraId="70EBEE8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w:t>
            </w:r>
          </w:p>
        </w:tc>
      </w:tr>
      <w:tr w14:paraId="084CC14A">
        <w:tc>
          <w:tcPr>
            <w:tcW w:w="2216" w:type="dxa"/>
            <w:tcBorders>
              <w:tl2br w:val="nil"/>
              <w:tr2bl w:val="nil"/>
            </w:tcBorders>
            <w:vAlign w:val="center"/>
          </w:tcPr>
          <w:p w14:paraId="61D31DE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eastAsia" w:ascii="Times New Roman" w:hAnsi="Times New Roman" w:eastAsia="Times New Roman" w:cs="宋体"/>
                <w:kern w:val="0"/>
                <w:sz w:val="24"/>
                <w:szCs w:val="24"/>
                <w:highlight w:val="none"/>
                <w:lang w:val="en-US" w:eastAsia="zh-CN" w:bidi="ar"/>
              </w:rPr>
              <w:t>Kudva 2011</w:t>
            </w:r>
          </w:p>
        </w:tc>
        <w:tc>
          <w:tcPr>
            <w:tcW w:w="1176" w:type="dxa"/>
            <w:tcBorders>
              <w:tl2br w:val="nil"/>
              <w:tr2bl w:val="nil"/>
            </w:tcBorders>
            <w:vAlign w:val="center"/>
          </w:tcPr>
          <w:p w14:paraId="15AE424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21186A2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5276F5E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30–55 / 30–55</w:t>
            </w:r>
          </w:p>
        </w:tc>
        <w:tc>
          <w:tcPr>
            <w:tcW w:w="936" w:type="dxa"/>
            <w:tcBorders>
              <w:tl2br w:val="nil"/>
              <w:tr2bl w:val="nil"/>
            </w:tcBorders>
            <w:vAlign w:val="center"/>
          </w:tcPr>
          <w:p w14:paraId="0B0F8CB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14 / 14</w:t>
            </w:r>
          </w:p>
        </w:tc>
        <w:tc>
          <w:tcPr>
            <w:tcW w:w="1841" w:type="dxa"/>
            <w:tcBorders>
              <w:tl2br w:val="nil"/>
              <w:tr2bl w:val="nil"/>
            </w:tcBorders>
            <w:vAlign w:val="center"/>
          </w:tcPr>
          <w:p w14:paraId="119A80C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68311E0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(local)</w:t>
            </w:r>
          </w:p>
        </w:tc>
        <w:tc>
          <w:tcPr>
            <w:tcW w:w="2043" w:type="dxa"/>
            <w:gridSpan w:val="2"/>
            <w:tcBorders>
              <w:tl2br w:val="nil"/>
              <w:tr2bl w:val="nil"/>
            </w:tcBorders>
            <w:vAlign w:val="center"/>
          </w:tcPr>
          <w:p w14:paraId="5FE8227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51DB5D42">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 weeks</w:t>
            </w:r>
          </w:p>
        </w:tc>
        <w:tc>
          <w:tcPr>
            <w:tcW w:w="1571" w:type="dxa"/>
            <w:tcBorders>
              <w:tl2br w:val="nil"/>
              <w:tr2bl w:val="nil"/>
            </w:tcBorders>
            <w:vAlign w:val="center"/>
          </w:tcPr>
          <w:p w14:paraId="0746A2E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 GI, PI</w:t>
            </w:r>
          </w:p>
        </w:tc>
      </w:tr>
      <w:tr w14:paraId="4E9862D6">
        <w:tc>
          <w:tcPr>
            <w:tcW w:w="2216" w:type="dxa"/>
            <w:tcBorders>
              <w:tl2br w:val="nil"/>
              <w:tr2bl w:val="nil"/>
            </w:tcBorders>
            <w:vAlign w:val="center"/>
          </w:tcPr>
          <w:p w14:paraId="2605A69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Hattarki 2013</w:t>
            </w:r>
          </w:p>
        </w:tc>
        <w:tc>
          <w:tcPr>
            <w:tcW w:w="1176" w:type="dxa"/>
            <w:tcBorders>
              <w:tl2br w:val="nil"/>
              <w:tr2bl w:val="nil"/>
            </w:tcBorders>
            <w:vAlign w:val="center"/>
          </w:tcPr>
          <w:p w14:paraId="5C1FBBE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1128042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6D9BFE4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Adults / Adults</w:t>
            </w:r>
          </w:p>
        </w:tc>
        <w:tc>
          <w:tcPr>
            <w:tcW w:w="936" w:type="dxa"/>
            <w:tcBorders>
              <w:tl2br w:val="nil"/>
              <w:tr2bl w:val="nil"/>
            </w:tcBorders>
            <w:vAlign w:val="center"/>
          </w:tcPr>
          <w:p w14:paraId="5E2D6FE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15B3A56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4A95E23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(local)</w:t>
            </w:r>
          </w:p>
        </w:tc>
        <w:tc>
          <w:tcPr>
            <w:tcW w:w="2043" w:type="dxa"/>
            <w:gridSpan w:val="2"/>
            <w:tcBorders>
              <w:tl2br w:val="nil"/>
              <w:tr2bl w:val="nil"/>
            </w:tcBorders>
            <w:vAlign w:val="center"/>
          </w:tcPr>
          <w:p w14:paraId="6B8A734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475DAAAD">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5 weeks</w:t>
            </w:r>
          </w:p>
        </w:tc>
        <w:tc>
          <w:tcPr>
            <w:tcW w:w="1571" w:type="dxa"/>
            <w:tcBorders>
              <w:tl2br w:val="nil"/>
              <w:tr2bl w:val="nil"/>
            </w:tcBorders>
            <w:vAlign w:val="center"/>
          </w:tcPr>
          <w:p w14:paraId="738B545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 GI, PI</w:t>
            </w:r>
          </w:p>
        </w:tc>
      </w:tr>
      <w:tr w14:paraId="37A98E38">
        <w:tc>
          <w:tcPr>
            <w:tcW w:w="2216" w:type="dxa"/>
            <w:tcBorders>
              <w:tl2br w:val="nil"/>
              <w:tr2bl w:val="nil"/>
            </w:tcBorders>
            <w:vAlign w:val="center"/>
          </w:tcPr>
          <w:p w14:paraId="2E88068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Rattanasuwan 2016</w:t>
            </w:r>
          </w:p>
        </w:tc>
        <w:tc>
          <w:tcPr>
            <w:tcW w:w="1176" w:type="dxa"/>
            <w:tcBorders>
              <w:tl2br w:val="nil"/>
              <w:tr2bl w:val="nil"/>
            </w:tcBorders>
            <w:vAlign w:val="center"/>
          </w:tcPr>
          <w:p w14:paraId="6D0B6C8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Thailand</w:t>
            </w:r>
          </w:p>
        </w:tc>
        <w:tc>
          <w:tcPr>
            <w:tcW w:w="1616" w:type="dxa"/>
            <w:tcBorders>
              <w:tl2br w:val="nil"/>
              <w:tr2bl w:val="nil"/>
            </w:tcBorders>
            <w:vAlign w:val="center"/>
          </w:tcPr>
          <w:p w14:paraId="6ADFD27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2291A5D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49.2 ± 8.3 / 51.4 ± 8.8</w:t>
            </w:r>
          </w:p>
        </w:tc>
        <w:tc>
          <w:tcPr>
            <w:tcW w:w="936" w:type="dxa"/>
            <w:tcBorders>
              <w:tl2br w:val="nil"/>
              <w:tr2bl w:val="nil"/>
            </w:tcBorders>
            <w:vAlign w:val="center"/>
          </w:tcPr>
          <w:p w14:paraId="15A59F5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23 / 19</w:t>
            </w:r>
          </w:p>
        </w:tc>
        <w:tc>
          <w:tcPr>
            <w:tcW w:w="1841" w:type="dxa"/>
            <w:tcBorders>
              <w:tl2br w:val="nil"/>
              <w:tr2bl w:val="nil"/>
            </w:tcBorders>
            <w:vAlign w:val="center"/>
          </w:tcPr>
          <w:p w14:paraId="0FA155C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732DEFA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(local)</w:t>
            </w:r>
          </w:p>
        </w:tc>
        <w:tc>
          <w:tcPr>
            <w:tcW w:w="2043" w:type="dxa"/>
            <w:gridSpan w:val="2"/>
            <w:tcBorders>
              <w:tl2br w:val="nil"/>
              <w:tr2bl w:val="nil"/>
            </w:tcBorders>
            <w:vAlign w:val="center"/>
          </w:tcPr>
          <w:p w14:paraId="4341BDE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22CEAF1F">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 and 6 months</w:t>
            </w:r>
          </w:p>
        </w:tc>
        <w:tc>
          <w:tcPr>
            <w:tcW w:w="1571" w:type="dxa"/>
            <w:tcBorders>
              <w:tl2br w:val="nil"/>
              <w:tr2bl w:val="nil"/>
            </w:tcBorders>
            <w:vAlign w:val="center"/>
          </w:tcPr>
          <w:p w14:paraId="262677C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605B9C66">
        <w:tc>
          <w:tcPr>
            <w:tcW w:w="2216" w:type="dxa"/>
            <w:tcBorders>
              <w:tl2br w:val="nil"/>
              <w:tr2bl w:val="nil"/>
            </w:tcBorders>
            <w:vAlign w:val="center"/>
          </w:tcPr>
          <w:p w14:paraId="3356CBA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Hrishi 2016</w:t>
            </w:r>
          </w:p>
        </w:tc>
        <w:tc>
          <w:tcPr>
            <w:tcW w:w="1176" w:type="dxa"/>
            <w:tcBorders>
              <w:tl2br w:val="nil"/>
              <w:tr2bl w:val="nil"/>
            </w:tcBorders>
            <w:vAlign w:val="center"/>
          </w:tcPr>
          <w:p w14:paraId="3D97831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7F5F769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12A1068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18–60 / 18–60</w:t>
            </w:r>
          </w:p>
        </w:tc>
        <w:tc>
          <w:tcPr>
            <w:tcW w:w="936" w:type="dxa"/>
            <w:tcBorders>
              <w:tl2br w:val="nil"/>
              <w:tr2bl w:val="nil"/>
            </w:tcBorders>
            <w:vAlign w:val="center"/>
          </w:tcPr>
          <w:p w14:paraId="3347A7F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15 / 15</w:t>
            </w:r>
          </w:p>
        </w:tc>
        <w:tc>
          <w:tcPr>
            <w:tcW w:w="1841" w:type="dxa"/>
            <w:tcBorders>
              <w:tl2br w:val="nil"/>
              <w:tr2bl w:val="nil"/>
            </w:tcBorders>
            <w:vAlign w:val="center"/>
          </w:tcPr>
          <w:p w14:paraId="3654FDD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48C0FB7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(local)</w:t>
            </w:r>
          </w:p>
        </w:tc>
        <w:tc>
          <w:tcPr>
            <w:tcW w:w="2043" w:type="dxa"/>
            <w:gridSpan w:val="2"/>
            <w:tcBorders>
              <w:tl2br w:val="nil"/>
              <w:tr2bl w:val="nil"/>
            </w:tcBorders>
            <w:vAlign w:val="center"/>
          </w:tcPr>
          <w:p w14:paraId="0C709E2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fluoride-triclosan toothpaste</w:t>
            </w:r>
          </w:p>
        </w:tc>
        <w:tc>
          <w:tcPr>
            <w:tcW w:w="1215" w:type="dxa"/>
            <w:tcBorders>
              <w:tl2br w:val="nil"/>
              <w:tr2bl w:val="nil"/>
            </w:tcBorders>
            <w:vAlign w:val="center"/>
          </w:tcPr>
          <w:p w14:paraId="10B6589F">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 weeks</w:t>
            </w:r>
          </w:p>
        </w:tc>
        <w:tc>
          <w:tcPr>
            <w:tcW w:w="1571" w:type="dxa"/>
            <w:tcBorders>
              <w:tl2br w:val="nil"/>
              <w:tr2bl w:val="nil"/>
            </w:tcBorders>
            <w:vAlign w:val="center"/>
          </w:tcPr>
          <w:p w14:paraId="0176FF1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75BBA58D">
        <w:tc>
          <w:tcPr>
            <w:tcW w:w="2216" w:type="dxa"/>
            <w:tcBorders>
              <w:tl2br w:val="nil"/>
              <w:tr2bl w:val="nil"/>
            </w:tcBorders>
            <w:vAlign w:val="center"/>
          </w:tcPr>
          <w:p w14:paraId="3038BD6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Gottumukkala 2013</w:t>
            </w:r>
          </w:p>
        </w:tc>
        <w:tc>
          <w:tcPr>
            <w:tcW w:w="1176" w:type="dxa"/>
            <w:tcBorders>
              <w:tl2br w:val="nil"/>
              <w:tr2bl w:val="nil"/>
            </w:tcBorders>
            <w:vAlign w:val="center"/>
          </w:tcPr>
          <w:p w14:paraId="78057BE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7A56BBD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2BAA2B1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30–55 / 30–55</w:t>
            </w:r>
          </w:p>
        </w:tc>
        <w:tc>
          <w:tcPr>
            <w:tcW w:w="936" w:type="dxa"/>
            <w:tcBorders>
              <w:tl2br w:val="nil"/>
              <w:tr2bl w:val="nil"/>
            </w:tcBorders>
            <w:vAlign w:val="center"/>
          </w:tcPr>
          <w:p w14:paraId="73884B1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23 / 23</w:t>
            </w:r>
          </w:p>
        </w:tc>
        <w:tc>
          <w:tcPr>
            <w:tcW w:w="1841" w:type="dxa"/>
            <w:tcBorders>
              <w:tl2br w:val="nil"/>
              <w:tr2bl w:val="nil"/>
            </w:tcBorders>
            <w:vAlign w:val="center"/>
          </w:tcPr>
          <w:p w14:paraId="2854F56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14FBFC2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4E660EE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7E9352BC">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3, and 6 months</w:t>
            </w:r>
          </w:p>
        </w:tc>
        <w:tc>
          <w:tcPr>
            <w:tcW w:w="1571" w:type="dxa"/>
            <w:tcBorders>
              <w:tl2br w:val="nil"/>
              <w:tr2bl w:val="nil"/>
            </w:tcBorders>
            <w:vAlign w:val="center"/>
          </w:tcPr>
          <w:p w14:paraId="7A4F1EA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 PI</w:t>
            </w:r>
          </w:p>
        </w:tc>
      </w:tr>
      <w:tr w14:paraId="53FD7558">
        <w:tc>
          <w:tcPr>
            <w:tcW w:w="2216" w:type="dxa"/>
            <w:tcBorders>
              <w:tl2br w:val="nil"/>
              <w:tr2bl w:val="nil"/>
            </w:tcBorders>
            <w:vAlign w:val="center"/>
          </w:tcPr>
          <w:p w14:paraId="11615AB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Bhatia 2014</w:t>
            </w:r>
          </w:p>
        </w:tc>
        <w:tc>
          <w:tcPr>
            <w:tcW w:w="1176" w:type="dxa"/>
            <w:tcBorders>
              <w:tl2br w:val="nil"/>
              <w:tr2bl w:val="nil"/>
            </w:tcBorders>
            <w:vAlign w:val="center"/>
          </w:tcPr>
          <w:p w14:paraId="71A8ECE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146E507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2377911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21–45 / 21–45</w:t>
            </w:r>
          </w:p>
        </w:tc>
        <w:tc>
          <w:tcPr>
            <w:tcW w:w="936" w:type="dxa"/>
            <w:tcBorders>
              <w:tl2br w:val="nil"/>
              <w:tr2bl w:val="nil"/>
            </w:tcBorders>
            <w:vAlign w:val="center"/>
          </w:tcPr>
          <w:p w14:paraId="1F2380F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50 / 50</w:t>
            </w:r>
          </w:p>
        </w:tc>
        <w:tc>
          <w:tcPr>
            <w:tcW w:w="1841" w:type="dxa"/>
            <w:tcBorders>
              <w:tl2br w:val="nil"/>
              <w:tr2bl w:val="nil"/>
            </w:tcBorders>
            <w:vAlign w:val="center"/>
          </w:tcPr>
          <w:p w14:paraId="221F254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229B627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36ED129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77F68E0E">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3, and 6 months</w:t>
            </w:r>
          </w:p>
        </w:tc>
        <w:tc>
          <w:tcPr>
            <w:tcW w:w="1571" w:type="dxa"/>
            <w:tcBorders>
              <w:tl2br w:val="nil"/>
              <w:tr2bl w:val="nil"/>
            </w:tcBorders>
            <w:vAlign w:val="center"/>
          </w:tcPr>
          <w:p w14:paraId="06A53F8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51D7670B">
        <w:tc>
          <w:tcPr>
            <w:tcW w:w="2216" w:type="dxa"/>
            <w:tcBorders>
              <w:tl2br w:val="nil"/>
              <w:tr2bl w:val="nil"/>
            </w:tcBorders>
            <w:vAlign w:val="center"/>
          </w:tcPr>
          <w:p w14:paraId="47F8BC6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Anuradha 2015</w:t>
            </w:r>
          </w:p>
        </w:tc>
        <w:tc>
          <w:tcPr>
            <w:tcW w:w="1176" w:type="dxa"/>
            <w:tcBorders>
              <w:tl2br w:val="nil"/>
              <w:tr2bl w:val="nil"/>
            </w:tcBorders>
            <w:vAlign w:val="center"/>
          </w:tcPr>
          <w:p w14:paraId="4DB6C6A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3D007D4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1246DC5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25–60 / 25–60</w:t>
            </w:r>
          </w:p>
        </w:tc>
        <w:tc>
          <w:tcPr>
            <w:tcW w:w="936" w:type="dxa"/>
            <w:tcBorders>
              <w:tl2br w:val="nil"/>
              <w:tr2bl w:val="nil"/>
            </w:tcBorders>
            <w:vAlign w:val="center"/>
          </w:tcPr>
          <w:p w14:paraId="1B3D2C1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 / 30</w:t>
            </w:r>
          </w:p>
        </w:tc>
        <w:tc>
          <w:tcPr>
            <w:tcW w:w="1841" w:type="dxa"/>
            <w:tcBorders>
              <w:tl2br w:val="nil"/>
              <w:tr2bl w:val="nil"/>
            </w:tcBorders>
            <w:vAlign w:val="center"/>
          </w:tcPr>
          <w:p w14:paraId="51EDE79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011CB22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04F1F5A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03C3EBB2">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 and 45 days</w:t>
            </w:r>
          </w:p>
        </w:tc>
        <w:tc>
          <w:tcPr>
            <w:tcW w:w="1571" w:type="dxa"/>
            <w:tcBorders>
              <w:tl2br w:val="nil"/>
              <w:tr2bl w:val="nil"/>
            </w:tcBorders>
            <w:vAlign w:val="center"/>
          </w:tcPr>
          <w:p w14:paraId="4D71180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428070F6">
        <w:tc>
          <w:tcPr>
            <w:tcW w:w="2216" w:type="dxa"/>
            <w:tcBorders>
              <w:tl2br w:val="nil"/>
              <w:tr2bl w:val="nil"/>
            </w:tcBorders>
            <w:vAlign w:val="center"/>
          </w:tcPr>
          <w:p w14:paraId="4296EBD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Nagasri 2015</w:t>
            </w:r>
          </w:p>
        </w:tc>
        <w:tc>
          <w:tcPr>
            <w:tcW w:w="1176" w:type="dxa"/>
            <w:tcBorders>
              <w:tl2br w:val="nil"/>
              <w:tr2bl w:val="nil"/>
            </w:tcBorders>
            <w:vAlign w:val="center"/>
          </w:tcPr>
          <w:p w14:paraId="5AEB2FE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6E14BCC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112AF1D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35–60 / 35–60</w:t>
            </w:r>
          </w:p>
        </w:tc>
        <w:tc>
          <w:tcPr>
            <w:tcW w:w="936" w:type="dxa"/>
            <w:tcBorders>
              <w:tl2br w:val="nil"/>
              <w:tr2bl w:val="nil"/>
            </w:tcBorders>
            <w:vAlign w:val="center"/>
          </w:tcPr>
          <w:p w14:paraId="7CC5A04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 / 30</w:t>
            </w:r>
          </w:p>
        </w:tc>
        <w:tc>
          <w:tcPr>
            <w:tcW w:w="1841" w:type="dxa"/>
            <w:tcBorders>
              <w:tl2br w:val="nil"/>
              <w:tr2bl w:val="nil"/>
            </w:tcBorders>
            <w:vAlign w:val="center"/>
          </w:tcPr>
          <w:p w14:paraId="34343AC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062DF84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5B43273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1F4DDB62">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 weeks</w:t>
            </w:r>
          </w:p>
        </w:tc>
        <w:tc>
          <w:tcPr>
            <w:tcW w:w="1571" w:type="dxa"/>
            <w:tcBorders>
              <w:tl2br w:val="nil"/>
              <w:tr2bl w:val="nil"/>
            </w:tcBorders>
            <w:vAlign w:val="center"/>
          </w:tcPr>
          <w:p w14:paraId="5E4C517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284A0E83">
        <w:tc>
          <w:tcPr>
            <w:tcW w:w="2216" w:type="dxa"/>
            <w:tcBorders>
              <w:tl2br w:val="nil"/>
              <w:tr2bl w:val="nil"/>
            </w:tcBorders>
            <w:vAlign w:val="center"/>
          </w:tcPr>
          <w:p w14:paraId="5918D94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Sreedhar 2015</w:t>
            </w:r>
          </w:p>
        </w:tc>
        <w:tc>
          <w:tcPr>
            <w:tcW w:w="1176" w:type="dxa"/>
            <w:tcBorders>
              <w:tl2br w:val="nil"/>
              <w:tr2bl w:val="nil"/>
            </w:tcBorders>
            <w:vAlign w:val="center"/>
          </w:tcPr>
          <w:p w14:paraId="4DD9ED6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776741F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49EEF61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35–55 / 35–55</w:t>
            </w:r>
          </w:p>
        </w:tc>
        <w:tc>
          <w:tcPr>
            <w:tcW w:w="936" w:type="dxa"/>
            <w:tcBorders>
              <w:tl2br w:val="nil"/>
              <w:tr2bl w:val="nil"/>
            </w:tcBorders>
            <w:vAlign w:val="center"/>
          </w:tcPr>
          <w:p w14:paraId="7BDC195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15 / 15</w:t>
            </w:r>
          </w:p>
        </w:tc>
        <w:tc>
          <w:tcPr>
            <w:tcW w:w="1841" w:type="dxa"/>
            <w:tcBorders>
              <w:tl2br w:val="nil"/>
              <w:tr2bl w:val="nil"/>
            </w:tcBorders>
            <w:vAlign w:val="center"/>
          </w:tcPr>
          <w:p w14:paraId="2BF44A1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249C2D8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79441A4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5C8008F2">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and 3 months</w:t>
            </w:r>
          </w:p>
        </w:tc>
        <w:tc>
          <w:tcPr>
            <w:tcW w:w="1571" w:type="dxa"/>
            <w:tcBorders>
              <w:tl2br w:val="nil"/>
              <w:tr2bl w:val="nil"/>
            </w:tcBorders>
            <w:vAlign w:val="center"/>
          </w:tcPr>
          <w:p w14:paraId="5DBE79C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PI</w:t>
            </w:r>
          </w:p>
        </w:tc>
      </w:tr>
      <w:tr w14:paraId="7C2C779D">
        <w:tc>
          <w:tcPr>
            <w:tcW w:w="2216" w:type="dxa"/>
            <w:tcBorders>
              <w:tl2br w:val="nil"/>
              <w:tr2bl w:val="nil"/>
            </w:tcBorders>
            <w:vAlign w:val="center"/>
          </w:tcPr>
          <w:p w14:paraId="1BEB0F6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Nasra 2017</w:t>
            </w:r>
          </w:p>
        </w:tc>
        <w:tc>
          <w:tcPr>
            <w:tcW w:w="1176" w:type="dxa"/>
            <w:tcBorders>
              <w:tl2br w:val="nil"/>
              <w:tr2bl w:val="nil"/>
            </w:tcBorders>
            <w:vAlign w:val="center"/>
          </w:tcPr>
          <w:p w14:paraId="097C7A6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Egypt</w:t>
            </w:r>
          </w:p>
        </w:tc>
        <w:tc>
          <w:tcPr>
            <w:tcW w:w="1616" w:type="dxa"/>
            <w:tcBorders>
              <w:tl2br w:val="nil"/>
              <w:tr2bl w:val="nil"/>
            </w:tcBorders>
            <w:vAlign w:val="center"/>
          </w:tcPr>
          <w:p w14:paraId="0D6A9F6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533D24E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35–55 / 35–55</w:t>
            </w:r>
          </w:p>
        </w:tc>
        <w:tc>
          <w:tcPr>
            <w:tcW w:w="936" w:type="dxa"/>
            <w:tcBorders>
              <w:tl2br w:val="nil"/>
              <w:tr2bl w:val="nil"/>
            </w:tcBorders>
            <w:vAlign w:val="center"/>
          </w:tcPr>
          <w:p w14:paraId="38A0E49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10 / 10</w:t>
            </w:r>
          </w:p>
        </w:tc>
        <w:tc>
          <w:tcPr>
            <w:tcW w:w="1841" w:type="dxa"/>
            <w:tcBorders>
              <w:tl2br w:val="nil"/>
              <w:tr2bl w:val="nil"/>
            </w:tcBorders>
            <w:vAlign w:val="center"/>
          </w:tcPr>
          <w:p w14:paraId="5F69C4E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Smoking: not reported; diabetes: not reported</w:t>
            </w:r>
          </w:p>
        </w:tc>
        <w:tc>
          <w:tcPr>
            <w:tcW w:w="1856" w:type="dxa"/>
            <w:tcBorders>
              <w:tl2br w:val="nil"/>
              <w:tr2bl w:val="nil"/>
            </w:tcBorders>
            <w:vAlign w:val="center"/>
          </w:tcPr>
          <w:p w14:paraId="3757AF0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1241179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5B3DB7B0">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month</w:t>
            </w:r>
          </w:p>
        </w:tc>
        <w:tc>
          <w:tcPr>
            <w:tcW w:w="1571" w:type="dxa"/>
            <w:tcBorders>
              <w:tl2br w:val="nil"/>
              <w:tr2bl w:val="nil"/>
            </w:tcBorders>
            <w:vAlign w:val="center"/>
          </w:tcPr>
          <w:p w14:paraId="1E8A59B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w:t>
            </w:r>
          </w:p>
        </w:tc>
      </w:tr>
      <w:tr w14:paraId="72AA9BD2">
        <w:tc>
          <w:tcPr>
            <w:tcW w:w="2216" w:type="dxa"/>
            <w:tcBorders>
              <w:tl2br w:val="nil"/>
              <w:tr2bl w:val="nil"/>
            </w:tcBorders>
            <w:vAlign w:val="center"/>
          </w:tcPr>
          <w:p w14:paraId="3712724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Jaswal 2014</w:t>
            </w:r>
          </w:p>
        </w:tc>
        <w:tc>
          <w:tcPr>
            <w:tcW w:w="1176" w:type="dxa"/>
            <w:tcBorders>
              <w:tl2br w:val="nil"/>
              <w:tr2bl w:val="nil"/>
            </w:tcBorders>
            <w:vAlign w:val="center"/>
          </w:tcPr>
          <w:p w14:paraId="049BC10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70842FA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35B5093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21–55 / 21–55</w:t>
            </w:r>
          </w:p>
        </w:tc>
        <w:tc>
          <w:tcPr>
            <w:tcW w:w="936" w:type="dxa"/>
            <w:tcBorders>
              <w:tl2br w:val="nil"/>
              <w:tr2bl w:val="nil"/>
            </w:tcBorders>
            <w:vAlign w:val="center"/>
          </w:tcPr>
          <w:p w14:paraId="0FB978E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15 / 15</w:t>
            </w:r>
          </w:p>
        </w:tc>
        <w:tc>
          <w:tcPr>
            <w:tcW w:w="1841" w:type="dxa"/>
            <w:tcBorders>
              <w:tl2br w:val="nil"/>
              <w:tr2bl w:val="nil"/>
            </w:tcBorders>
            <w:vAlign w:val="center"/>
          </w:tcPr>
          <w:p w14:paraId="44A6AE9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436F112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44FF2EB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0AD16E5E">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7, 30, and 45 days</w:t>
            </w:r>
          </w:p>
        </w:tc>
        <w:tc>
          <w:tcPr>
            <w:tcW w:w="1571" w:type="dxa"/>
            <w:tcBorders>
              <w:tl2br w:val="nil"/>
              <w:tr2bl w:val="nil"/>
            </w:tcBorders>
            <w:vAlign w:val="center"/>
          </w:tcPr>
          <w:p w14:paraId="23FC115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2F8EAFCD">
        <w:tc>
          <w:tcPr>
            <w:tcW w:w="2216" w:type="dxa"/>
            <w:tcBorders>
              <w:tl2br w:val="nil"/>
              <w:tr2bl w:val="nil"/>
            </w:tcBorders>
            <w:vAlign w:val="center"/>
          </w:tcPr>
          <w:p w14:paraId="5AF6FC4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Behal 2011</w:t>
            </w:r>
          </w:p>
        </w:tc>
        <w:tc>
          <w:tcPr>
            <w:tcW w:w="1176" w:type="dxa"/>
            <w:tcBorders>
              <w:tl2br w:val="nil"/>
              <w:tr2bl w:val="nil"/>
            </w:tcBorders>
            <w:vAlign w:val="center"/>
          </w:tcPr>
          <w:p w14:paraId="6D549B8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00B8463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0575F9C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Adults / Adults</w:t>
            </w:r>
          </w:p>
        </w:tc>
        <w:tc>
          <w:tcPr>
            <w:tcW w:w="936" w:type="dxa"/>
            <w:tcBorders>
              <w:tl2br w:val="nil"/>
              <w:tr2bl w:val="nil"/>
            </w:tcBorders>
            <w:vAlign w:val="center"/>
          </w:tcPr>
          <w:p w14:paraId="0000DF2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 / 30</w:t>
            </w:r>
          </w:p>
        </w:tc>
        <w:tc>
          <w:tcPr>
            <w:tcW w:w="1841" w:type="dxa"/>
            <w:tcBorders>
              <w:tl2br w:val="nil"/>
              <w:tr2bl w:val="nil"/>
            </w:tcBorders>
            <w:vAlign w:val="center"/>
          </w:tcPr>
          <w:p w14:paraId="17255A3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Smoking: not reported; diabetes: not reported</w:t>
            </w:r>
          </w:p>
        </w:tc>
        <w:tc>
          <w:tcPr>
            <w:tcW w:w="1856" w:type="dxa"/>
            <w:tcBorders>
              <w:tl2br w:val="nil"/>
              <w:tr2bl w:val="nil"/>
            </w:tcBorders>
            <w:vAlign w:val="center"/>
          </w:tcPr>
          <w:p w14:paraId="40BE882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512EAFE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0FAC075A">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 and 45 days</w:t>
            </w:r>
          </w:p>
        </w:tc>
        <w:tc>
          <w:tcPr>
            <w:tcW w:w="1571" w:type="dxa"/>
            <w:tcBorders>
              <w:tl2br w:val="nil"/>
              <w:tr2bl w:val="nil"/>
            </w:tcBorders>
            <w:vAlign w:val="center"/>
          </w:tcPr>
          <w:p w14:paraId="4EE3018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1AC5F451">
        <w:tc>
          <w:tcPr>
            <w:tcW w:w="2216" w:type="dxa"/>
            <w:tcBorders>
              <w:tl2br w:val="nil"/>
              <w:tr2bl w:val="nil"/>
            </w:tcBorders>
            <w:vAlign w:val="center"/>
          </w:tcPr>
          <w:p w14:paraId="09CDC53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Jalaluddin 2019</w:t>
            </w:r>
          </w:p>
        </w:tc>
        <w:tc>
          <w:tcPr>
            <w:tcW w:w="1176" w:type="dxa"/>
            <w:tcBorders>
              <w:tl2br w:val="nil"/>
              <w:tr2bl w:val="nil"/>
            </w:tcBorders>
            <w:vAlign w:val="center"/>
          </w:tcPr>
          <w:p w14:paraId="0D2175C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27B3F46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2FCB8AB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25–45 / 25–45</w:t>
            </w:r>
          </w:p>
        </w:tc>
        <w:tc>
          <w:tcPr>
            <w:tcW w:w="936" w:type="dxa"/>
            <w:tcBorders>
              <w:tl2br w:val="nil"/>
              <w:tr2bl w:val="nil"/>
            </w:tcBorders>
            <w:vAlign w:val="center"/>
          </w:tcPr>
          <w:p w14:paraId="7FC4D43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0E5A2EC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489D351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48EA656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68038EC3">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14 days and 4 weeks</w:t>
            </w:r>
          </w:p>
        </w:tc>
        <w:tc>
          <w:tcPr>
            <w:tcW w:w="1571" w:type="dxa"/>
            <w:tcBorders>
              <w:tl2br w:val="nil"/>
              <w:tr2bl w:val="nil"/>
            </w:tcBorders>
            <w:vAlign w:val="center"/>
          </w:tcPr>
          <w:p w14:paraId="1DB72D5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w:t>
            </w:r>
          </w:p>
        </w:tc>
      </w:tr>
      <w:tr w14:paraId="39AA0DED">
        <w:tc>
          <w:tcPr>
            <w:tcW w:w="2216" w:type="dxa"/>
            <w:tcBorders>
              <w:tl2br w:val="nil"/>
              <w:tr2bl w:val="nil"/>
            </w:tcBorders>
            <w:vAlign w:val="center"/>
          </w:tcPr>
          <w:p w14:paraId="11A8E51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Abdel-Fatah 2023</w:t>
            </w:r>
          </w:p>
        </w:tc>
        <w:tc>
          <w:tcPr>
            <w:tcW w:w="1176" w:type="dxa"/>
            <w:tcBorders>
              <w:tl2br w:val="nil"/>
              <w:tr2bl w:val="nil"/>
            </w:tcBorders>
            <w:vAlign w:val="center"/>
          </w:tcPr>
          <w:p w14:paraId="6EECC82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Egypt</w:t>
            </w:r>
          </w:p>
        </w:tc>
        <w:tc>
          <w:tcPr>
            <w:tcW w:w="1616" w:type="dxa"/>
            <w:tcBorders>
              <w:tl2br w:val="nil"/>
              <w:tr2bl w:val="nil"/>
            </w:tcBorders>
            <w:vAlign w:val="center"/>
          </w:tcPr>
          <w:p w14:paraId="5629C21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1115CF4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40.83 ± 6.05 / 40.61 ± 6.51 / 39.17 ± 5.66</w:t>
            </w:r>
          </w:p>
        </w:tc>
        <w:tc>
          <w:tcPr>
            <w:tcW w:w="936" w:type="dxa"/>
            <w:tcBorders>
              <w:tl2br w:val="nil"/>
              <w:tr2bl w:val="nil"/>
            </w:tcBorders>
            <w:vAlign w:val="center"/>
          </w:tcPr>
          <w:p w14:paraId="55D3809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18 / 18</w:t>
            </w:r>
          </w:p>
        </w:tc>
        <w:tc>
          <w:tcPr>
            <w:tcW w:w="1841" w:type="dxa"/>
            <w:tcBorders>
              <w:tl2br w:val="nil"/>
              <w:tr2bl w:val="nil"/>
            </w:tcBorders>
            <w:vAlign w:val="center"/>
          </w:tcPr>
          <w:p w14:paraId="32CA88B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2F0F29E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45463B4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12A907E6">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6 weeks</w:t>
            </w:r>
          </w:p>
        </w:tc>
        <w:tc>
          <w:tcPr>
            <w:tcW w:w="1571" w:type="dxa"/>
            <w:tcBorders>
              <w:tl2br w:val="nil"/>
              <w:tr2bl w:val="nil"/>
            </w:tcBorders>
            <w:vAlign w:val="center"/>
          </w:tcPr>
          <w:p w14:paraId="22B392B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w:t>
            </w:r>
          </w:p>
        </w:tc>
      </w:tr>
      <w:tr w14:paraId="06F52FAD">
        <w:tc>
          <w:tcPr>
            <w:tcW w:w="2216" w:type="dxa"/>
            <w:tcBorders>
              <w:tl2br w:val="nil"/>
              <w:tr2bl w:val="nil"/>
            </w:tcBorders>
            <w:vAlign w:val="center"/>
          </w:tcPr>
          <w:p w14:paraId="4C8ACBD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Pérez-Pacheco 2020</w:t>
            </w:r>
          </w:p>
        </w:tc>
        <w:tc>
          <w:tcPr>
            <w:tcW w:w="1176" w:type="dxa"/>
            <w:tcBorders>
              <w:tl2br w:val="nil"/>
              <w:tr2bl w:val="nil"/>
            </w:tcBorders>
            <w:vAlign w:val="center"/>
          </w:tcPr>
          <w:p w14:paraId="3895A33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Brazil</w:t>
            </w:r>
          </w:p>
        </w:tc>
        <w:tc>
          <w:tcPr>
            <w:tcW w:w="1616" w:type="dxa"/>
            <w:tcBorders>
              <w:tl2br w:val="nil"/>
              <w:tr2bl w:val="nil"/>
            </w:tcBorders>
            <w:vAlign w:val="center"/>
          </w:tcPr>
          <w:p w14:paraId="52CE63E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41EC80A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48.98 ± 6.46 / 48.98 ± 6.46</w:t>
            </w:r>
          </w:p>
        </w:tc>
        <w:tc>
          <w:tcPr>
            <w:tcW w:w="936" w:type="dxa"/>
            <w:tcBorders>
              <w:tl2br w:val="nil"/>
              <w:tr2bl w:val="nil"/>
            </w:tcBorders>
            <w:vAlign w:val="center"/>
          </w:tcPr>
          <w:p w14:paraId="34B2D51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16 / 16</w:t>
            </w:r>
          </w:p>
        </w:tc>
        <w:tc>
          <w:tcPr>
            <w:tcW w:w="1841" w:type="dxa"/>
            <w:tcBorders>
              <w:tl2br w:val="nil"/>
              <w:tr2bl w:val="nil"/>
            </w:tcBorders>
            <w:vAlign w:val="center"/>
          </w:tcPr>
          <w:p w14:paraId="4AE6462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76A9417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050B156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5D5FEB9A">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2, and 6 months</w:t>
            </w:r>
          </w:p>
        </w:tc>
        <w:tc>
          <w:tcPr>
            <w:tcW w:w="1571" w:type="dxa"/>
            <w:tcBorders>
              <w:tl2br w:val="nil"/>
              <w:tr2bl w:val="nil"/>
            </w:tcBorders>
            <w:vAlign w:val="center"/>
          </w:tcPr>
          <w:p w14:paraId="41D24B1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76AB7EDD">
        <w:tc>
          <w:tcPr>
            <w:tcW w:w="2216" w:type="dxa"/>
            <w:tcBorders>
              <w:tl2br w:val="nil"/>
              <w:tr2bl w:val="nil"/>
            </w:tcBorders>
            <w:vAlign w:val="center"/>
          </w:tcPr>
          <w:p w14:paraId="31CF27C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Hirasawa 2002</w:t>
            </w:r>
          </w:p>
        </w:tc>
        <w:tc>
          <w:tcPr>
            <w:tcW w:w="1176" w:type="dxa"/>
            <w:tcBorders>
              <w:tl2br w:val="nil"/>
              <w:tr2bl w:val="nil"/>
            </w:tcBorders>
            <w:vAlign w:val="center"/>
          </w:tcPr>
          <w:p w14:paraId="1A6F2A9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Japan</w:t>
            </w:r>
          </w:p>
        </w:tc>
        <w:tc>
          <w:tcPr>
            <w:tcW w:w="1616" w:type="dxa"/>
            <w:tcBorders>
              <w:tl2br w:val="nil"/>
              <w:tr2bl w:val="nil"/>
            </w:tcBorders>
            <w:vAlign w:val="center"/>
          </w:tcPr>
          <w:p w14:paraId="5EA1FE8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792723B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41–64 / 41–64</w:t>
            </w:r>
          </w:p>
        </w:tc>
        <w:tc>
          <w:tcPr>
            <w:tcW w:w="936" w:type="dxa"/>
            <w:tcBorders>
              <w:tl2br w:val="nil"/>
              <w:tr2bl w:val="nil"/>
            </w:tcBorders>
            <w:vAlign w:val="center"/>
          </w:tcPr>
          <w:p w14:paraId="5CF5D65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6 / 6</w:t>
            </w:r>
          </w:p>
        </w:tc>
        <w:tc>
          <w:tcPr>
            <w:tcW w:w="1841" w:type="dxa"/>
            <w:tcBorders>
              <w:tl2br w:val="nil"/>
              <w:tr2bl w:val="nil"/>
            </w:tcBorders>
            <w:vAlign w:val="center"/>
          </w:tcPr>
          <w:p w14:paraId="469086A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Smoking: not reported; non-diabetic</w:t>
            </w:r>
          </w:p>
        </w:tc>
        <w:tc>
          <w:tcPr>
            <w:tcW w:w="1856" w:type="dxa"/>
            <w:tcBorders>
              <w:tl2br w:val="nil"/>
              <w:tr2bl w:val="nil"/>
            </w:tcBorders>
            <w:vAlign w:val="center"/>
          </w:tcPr>
          <w:p w14:paraId="02B8008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(local)</w:t>
            </w:r>
          </w:p>
        </w:tc>
        <w:tc>
          <w:tcPr>
            <w:tcW w:w="2043" w:type="dxa"/>
            <w:gridSpan w:val="2"/>
            <w:tcBorders>
              <w:tl2br w:val="nil"/>
              <w:tr2bl w:val="nil"/>
            </w:tcBorders>
            <w:vAlign w:val="center"/>
          </w:tcPr>
          <w:p w14:paraId="044D59C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7E8B8196">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7–8 weeks</w:t>
            </w:r>
          </w:p>
        </w:tc>
        <w:tc>
          <w:tcPr>
            <w:tcW w:w="1571" w:type="dxa"/>
            <w:tcBorders>
              <w:tl2br w:val="nil"/>
              <w:tr2bl w:val="nil"/>
            </w:tcBorders>
            <w:vAlign w:val="center"/>
          </w:tcPr>
          <w:p w14:paraId="03C88B7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w:t>
            </w:r>
          </w:p>
        </w:tc>
      </w:tr>
      <w:tr w14:paraId="5CFB4D63">
        <w:tc>
          <w:tcPr>
            <w:tcW w:w="2216" w:type="dxa"/>
            <w:tcBorders>
              <w:tl2br w:val="nil"/>
              <w:tr2bl w:val="nil"/>
            </w:tcBorders>
            <w:vAlign w:val="center"/>
          </w:tcPr>
          <w:p w14:paraId="67F88D6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Rassameemasmaung 2008</w:t>
            </w:r>
          </w:p>
        </w:tc>
        <w:tc>
          <w:tcPr>
            <w:tcW w:w="1176" w:type="dxa"/>
            <w:tcBorders>
              <w:tl2br w:val="nil"/>
              <w:tr2bl w:val="nil"/>
            </w:tcBorders>
            <w:vAlign w:val="center"/>
          </w:tcPr>
          <w:p w14:paraId="1C028FB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Thailand</w:t>
            </w:r>
          </w:p>
        </w:tc>
        <w:tc>
          <w:tcPr>
            <w:tcW w:w="1616" w:type="dxa"/>
            <w:tcBorders>
              <w:tl2br w:val="nil"/>
              <w:tr2bl w:val="nil"/>
            </w:tcBorders>
            <w:vAlign w:val="center"/>
          </w:tcPr>
          <w:p w14:paraId="4E1F804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14736F8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47.31 / 45.8</w:t>
            </w:r>
          </w:p>
        </w:tc>
        <w:tc>
          <w:tcPr>
            <w:tcW w:w="936" w:type="dxa"/>
            <w:tcBorders>
              <w:tl2br w:val="nil"/>
              <w:tr2bl w:val="nil"/>
            </w:tcBorders>
            <w:vAlign w:val="center"/>
          </w:tcPr>
          <w:p w14:paraId="02C005A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16 / 15</w:t>
            </w:r>
          </w:p>
        </w:tc>
        <w:tc>
          <w:tcPr>
            <w:tcW w:w="1841" w:type="dxa"/>
            <w:tcBorders>
              <w:tl2br w:val="nil"/>
              <w:tr2bl w:val="nil"/>
            </w:tcBorders>
            <w:vAlign w:val="center"/>
          </w:tcPr>
          <w:p w14:paraId="5C2BE56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17E1A23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Garcinia mangostana (local)</w:t>
            </w:r>
          </w:p>
        </w:tc>
        <w:tc>
          <w:tcPr>
            <w:tcW w:w="2043" w:type="dxa"/>
            <w:gridSpan w:val="2"/>
            <w:tcBorders>
              <w:tl2br w:val="nil"/>
              <w:tr2bl w:val="nil"/>
            </w:tcBorders>
            <w:vAlign w:val="center"/>
          </w:tcPr>
          <w:p w14:paraId="5A834DE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168E3002">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 months</w:t>
            </w:r>
          </w:p>
        </w:tc>
        <w:tc>
          <w:tcPr>
            <w:tcW w:w="1571" w:type="dxa"/>
            <w:tcBorders>
              <w:tl2br w:val="nil"/>
              <w:tr2bl w:val="nil"/>
            </w:tcBorders>
            <w:vAlign w:val="center"/>
          </w:tcPr>
          <w:p w14:paraId="4ED616A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5CC24F9B">
        <w:tc>
          <w:tcPr>
            <w:tcW w:w="2216" w:type="dxa"/>
            <w:tcBorders>
              <w:tl2br w:val="nil"/>
              <w:tr2bl w:val="nil"/>
            </w:tcBorders>
            <w:vAlign w:val="center"/>
          </w:tcPr>
          <w:p w14:paraId="43CF57C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Yaghini 2014</w:t>
            </w:r>
          </w:p>
        </w:tc>
        <w:tc>
          <w:tcPr>
            <w:tcW w:w="1176" w:type="dxa"/>
            <w:tcBorders>
              <w:tl2br w:val="nil"/>
              <w:tr2bl w:val="nil"/>
            </w:tcBorders>
            <w:vAlign w:val="center"/>
          </w:tcPr>
          <w:p w14:paraId="33EDE4D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Iran</w:t>
            </w:r>
          </w:p>
        </w:tc>
        <w:tc>
          <w:tcPr>
            <w:tcW w:w="1616" w:type="dxa"/>
            <w:tcBorders>
              <w:tl2br w:val="nil"/>
              <w:tr2bl w:val="nil"/>
            </w:tcBorders>
            <w:vAlign w:val="center"/>
          </w:tcPr>
          <w:p w14:paraId="30E4B5E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0A686F4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31–52 / 31–52</w:t>
            </w:r>
          </w:p>
        </w:tc>
        <w:tc>
          <w:tcPr>
            <w:tcW w:w="936" w:type="dxa"/>
            <w:tcBorders>
              <w:tl2br w:val="nil"/>
              <w:tr2bl w:val="nil"/>
            </w:tcBorders>
            <w:vAlign w:val="center"/>
          </w:tcPr>
          <w:p w14:paraId="4BCC0EE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18 / 18</w:t>
            </w:r>
          </w:p>
        </w:tc>
        <w:tc>
          <w:tcPr>
            <w:tcW w:w="1841" w:type="dxa"/>
            <w:tcBorders>
              <w:tl2br w:val="nil"/>
              <w:tr2bl w:val="nil"/>
            </w:tcBorders>
            <w:vAlign w:val="center"/>
          </w:tcPr>
          <w:p w14:paraId="2BEF8FC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6FED6FA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OCE (local)</w:t>
            </w:r>
          </w:p>
        </w:tc>
        <w:tc>
          <w:tcPr>
            <w:tcW w:w="2043" w:type="dxa"/>
            <w:gridSpan w:val="2"/>
            <w:tcBorders>
              <w:tl2br w:val="nil"/>
              <w:tr2bl w:val="nil"/>
            </w:tcBorders>
            <w:vAlign w:val="center"/>
          </w:tcPr>
          <w:p w14:paraId="5D557B3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3C387AF0">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and 3 months</w:t>
            </w:r>
          </w:p>
        </w:tc>
        <w:tc>
          <w:tcPr>
            <w:tcW w:w="1571" w:type="dxa"/>
            <w:tcBorders>
              <w:tl2br w:val="nil"/>
              <w:tr2bl w:val="nil"/>
            </w:tcBorders>
            <w:vAlign w:val="center"/>
          </w:tcPr>
          <w:p w14:paraId="71D9A1F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6BEC8EC1">
        <w:tc>
          <w:tcPr>
            <w:tcW w:w="2216" w:type="dxa"/>
            <w:tcBorders>
              <w:tl2br w:val="nil"/>
              <w:tr2bl w:val="nil"/>
            </w:tcBorders>
            <w:vAlign w:val="center"/>
          </w:tcPr>
          <w:p w14:paraId="7088C14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Grover 2016</w:t>
            </w:r>
          </w:p>
        </w:tc>
        <w:tc>
          <w:tcPr>
            <w:tcW w:w="1176" w:type="dxa"/>
            <w:tcBorders>
              <w:tl2br w:val="nil"/>
              <w:tr2bl w:val="nil"/>
            </w:tcBorders>
            <w:vAlign w:val="center"/>
          </w:tcPr>
          <w:p w14:paraId="012DDA7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7337B40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6E5DCD7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40.10 ± 7.71 / 44.70 ± 7.79</w:t>
            </w:r>
          </w:p>
        </w:tc>
        <w:tc>
          <w:tcPr>
            <w:tcW w:w="936" w:type="dxa"/>
            <w:tcBorders>
              <w:tl2br w:val="nil"/>
              <w:tr2bl w:val="nil"/>
            </w:tcBorders>
            <w:vAlign w:val="center"/>
          </w:tcPr>
          <w:p w14:paraId="551F2C2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72FA855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007246E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 xml:space="preserve">SRP + </w:t>
            </w:r>
            <w:r>
              <w:rPr>
                <w:rFonts w:hint="eastAsia" w:ascii="Times New Roman" w:hAnsi="Times New Roman" w:eastAsia="Times New Roman" w:cs="宋体"/>
                <w:kern w:val="0"/>
                <w:sz w:val="24"/>
                <w:szCs w:val="24"/>
                <w:highlight w:val="none"/>
                <w:lang w:val="en-US" w:eastAsia="zh-CN" w:bidi="ar"/>
              </w:rPr>
              <w:t>Emblica officinalis</w:t>
            </w:r>
            <w:r>
              <w:rPr>
                <w:rFonts w:hint="default" w:ascii="Times New Roman" w:hAnsi="Times New Roman" w:eastAsia="Times New Roman" w:cs="宋体"/>
                <w:kern w:val="0"/>
                <w:sz w:val="24"/>
                <w:szCs w:val="24"/>
                <w:highlight w:val="none"/>
                <w:lang w:val="en-US" w:eastAsia="zh-CN" w:bidi="ar"/>
              </w:rPr>
              <w:t xml:space="preserve"> (local)</w:t>
            </w:r>
          </w:p>
        </w:tc>
        <w:tc>
          <w:tcPr>
            <w:tcW w:w="2043" w:type="dxa"/>
            <w:gridSpan w:val="2"/>
            <w:tcBorders>
              <w:tl2br w:val="nil"/>
              <w:tr2bl w:val="nil"/>
            </w:tcBorders>
            <w:vAlign w:val="center"/>
          </w:tcPr>
          <w:p w14:paraId="393FCC8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1A849614">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 and 3 months</w:t>
            </w:r>
          </w:p>
        </w:tc>
        <w:tc>
          <w:tcPr>
            <w:tcW w:w="1571" w:type="dxa"/>
            <w:tcBorders>
              <w:tl2br w:val="nil"/>
              <w:tr2bl w:val="nil"/>
            </w:tcBorders>
            <w:vAlign w:val="center"/>
          </w:tcPr>
          <w:p w14:paraId="616C828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0BD26726">
        <w:tc>
          <w:tcPr>
            <w:tcW w:w="2216" w:type="dxa"/>
            <w:tcBorders>
              <w:tl2br w:val="nil"/>
              <w:tr2bl w:val="nil"/>
            </w:tcBorders>
            <w:vAlign w:val="center"/>
          </w:tcPr>
          <w:p w14:paraId="08FD277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Mahendra 2017</w:t>
            </w:r>
          </w:p>
        </w:tc>
        <w:tc>
          <w:tcPr>
            <w:tcW w:w="1176" w:type="dxa"/>
            <w:tcBorders>
              <w:tl2br w:val="nil"/>
              <w:tr2bl w:val="nil"/>
            </w:tcBorders>
            <w:vAlign w:val="center"/>
          </w:tcPr>
          <w:p w14:paraId="1F39034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4E33159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1A2F936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30–65 / 30–65</w:t>
            </w:r>
          </w:p>
        </w:tc>
        <w:tc>
          <w:tcPr>
            <w:tcW w:w="936" w:type="dxa"/>
            <w:tcBorders>
              <w:tl2br w:val="nil"/>
              <w:tr2bl w:val="nil"/>
            </w:tcBorders>
            <w:vAlign w:val="center"/>
          </w:tcPr>
          <w:p w14:paraId="6204994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25 / 25</w:t>
            </w:r>
          </w:p>
        </w:tc>
        <w:tc>
          <w:tcPr>
            <w:tcW w:w="1841" w:type="dxa"/>
            <w:tcBorders>
              <w:tl2br w:val="nil"/>
              <w:tr2bl w:val="nil"/>
            </w:tcBorders>
            <w:vAlign w:val="center"/>
          </w:tcPr>
          <w:p w14:paraId="708EC9C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05968F5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Garcinia mangostana gel (local)</w:t>
            </w:r>
          </w:p>
        </w:tc>
        <w:tc>
          <w:tcPr>
            <w:tcW w:w="2043" w:type="dxa"/>
            <w:gridSpan w:val="2"/>
            <w:tcBorders>
              <w:tl2br w:val="nil"/>
              <w:tr2bl w:val="nil"/>
            </w:tcBorders>
            <w:vAlign w:val="center"/>
          </w:tcPr>
          <w:p w14:paraId="4E83D51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5DF21C06">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 months</w:t>
            </w:r>
          </w:p>
        </w:tc>
        <w:tc>
          <w:tcPr>
            <w:tcW w:w="1571" w:type="dxa"/>
            <w:tcBorders>
              <w:tl2br w:val="nil"/>
              <w:tr2bl w:val="nil"/>
            </w:tcBorders>
            <w:vAlign w:val="center"/>
          </w:tcPr>
          <w:p w14:paraId="1FAE3D6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PI</w:t>
            </w:r>
          </w:p>
        </w:tc>
      </w:tr>
      <w:tr w14:paraId="6E994D4D">
        <w:tc>
          <w:tcPr>
            <w:tcW w:w="2216" w:type="dxa"/>
            <w:tcBorders>
              <w:tl2br w:val="nil"/>
              <w:tr2bl w:val="nil"/>
            </w:tcBorders>
            <w:vAlign w:val="center"/>
          </w:tcPr>
          <w:p w14:paraId="1F58F15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Kurian 2018</w:t>
            </w:r>
          </w:p>
        </w:tc>
        <w:tc>
          <w:tcPr>
            <w:tcW w:w="1176" w:type="dxa"/>
            <w:tcBorders>
              <w:tl2br w:val="nil"/>
              <w:tr2bl w:val="nil"/>
            </w:tcBorders>
            <w:vAlign w:val="center"/>
          </w:tcPr>
          <w:p w14:paraId="62A4601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706CC8C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40ADEE9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33.26 ± 4.87 / 31.66 ± 5.33 / 32.7 ± 5.2</w:t>
            </w:r>
          </w:p>
        </w:tc>
        <w:tc>
          <w:tcPr>
            <w:tcW w:w="936" w:type="dxa"/>
            <w:tcBorders>
              <w:tl2br w:val="nil"/>
              <w:tr2bl w:val="nil"/>
            </w:tcBorders>
            <w:vAlign w:val="center"/>
          </w:tcPr>
          <w:p w14:paraId="0828CC4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 / 30</w:t>
            </w:r>
          </w:p>
        </w:tc>
        <w:tc>
          <w:tcPr>
            <w:tcW w:w="1841" w:type="dxa"/>
            <w:tcBorders>
              <w:tl2br w:val="nil"/>
              <w:tr2bl w:val="nil"/>
            </w:tcBorders>
            <w:vAlign w:val="center"/>
          </w:tcPr>
          <w:p w14:paraId="70769B5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5676F92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Aloe vera gel (local)</w:t>
            </w:r>
          </w:p>
        </w:tc>
        <w:tc>
          <w:tcPr>
            <w:tcW w:w="2043" w:type="dxa"/>
            <w:gridSpan w:val="2"/>
            <w:tcBorders>
              <w:tl2br w:val="nil"/>
              <w:tr2bl w:val="nil"/>
            </w:tcBorders>
            <w:vAlign w:val="center"/>
          </w:tcPr>
          <w:p w14:paraId="54DA51B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34730951">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6 and 12 months</w:t>
            </w:r>
          </w:p>
        </w:tc>
        <w:tc>
          <w:tcPr>
            <w:tcW w:w="1571" w:type="dxa"/>
            <w:tcBorders>
              <w:tl2br w:val="nil"/>
              <w:tr2bl w:val="nil"/>
            </w:tcBorders>
            <w:shd w:val="clear" w:color="auto" w:fill="auto"/>
            <w:vAlign w:val="center"/>
          </w:tcPr>
          <w:p w14:paraId="25226E67">
            <w:pP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PI</w:t>
            </w:r>
          </w:p>
        </w:tc>
      </w:tr>
      <w:tr w14:paraId="03B88F44">
        <w:tc>
          <w:tcPr>
            <w:tcW w:w="2216" w:type="dxa"/>
            <w:tcBorders>
              <w:tl2br w:val="nil"/>
              <w:tr2bl w:val="nil"/>
            </w:tcBorders>
            <w:vAlign w:val="center"/>
          </w:tcPr>
          <w:p w14:paraId="5088349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Warad 2013</w:t>
            </w:r>
          </w:p>
        </w:tc>
        <w:tc>
          <w:tcPr>
            <w:tcW w:w="1176" w:type="dxa"/>
            <w:tcBorders>
              <w:tl2br w:val="nil"/>
              <w:tr2bl w:val="nil"/>
            </w:tcBorders>
            <w:vAlign w:val="center"/>
          </w:tcPr>
          <w:p w14:paraId="2D7482E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3EC3ABF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284462B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43.9 ± 5.4 / 43.9 ± 5.4</w:t>
            </w:r>
          </w:p>
        </w:tc>
        <w:tc>
          <w:tcPr>
            <w:tcW w:w="936" w:type="dxa"/>
            <w:tcBorders>
              <w:tl2br w:val="nil"/>
              <w:tr2bl w:val="nil"/>
            </w:tcBorders>
            <w:vAlign w:val="center"/>
          </w:tcPr>
          <w:p w14:paraId="2A922F1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15 / 15</w:t>
            </w:r>
          </w:p>
        </w:tc>
        <w:tc>
          <w:tcPr>
            <w:tcW w:w="1841" w:type="dxa"/>
            <w:tcBorders>
              <w:tl2br w:val="nil"/>
              <w:tr2bl w:val="nil"/>
            </w:tcBorders>
            <w:vAlign w:val="center"/>
          </w:tcPr>
          <w:p w14:paraId="4CAF3DD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60A4DF2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LEOG (local)</w:t>
            </w:r>
          </w:p>
        </w:tc>
        <w:tc>
          <w:tcPr>
            <w:tcW w:w="2043" w:type="dxa"/>
            <w:gridSpan w:val="2"/>
            <w:tcBorders>
              <w:tl2br w:val="nil"/>
              <w:tr2bl w:val="nil"/>
            </w:tcBorders>
            <w:vAlign w:val="center"/>
          </w:tcPr>
          <w:p w14:paraId="3320E54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4CCCBC2B">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and 3 months</w:t>
            </w:r>
          </w:p>
        </w:tc>
        <w:tc>
          <w:tcPr>
            <w:tcW w:w="1571" w:type="dxa"/>
            <w:tcBorders>
              <w:tl2br w:val="nil"/>
              <w:tr2bl w:val="nil"/>
            </w:tcBorders>
            <w:vAlign w:val="center"/>
          </w:tcPr>
          <w:p w14:paraId="4167049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7F6EFDCA">
        <w:tc>
          <w:tcPr>
            <w:tcW w:w="2216" w:type="dxa"/>
            <w:tcBorders>
              <w:tl2br w:val="nil"/>
              <w:tr2bl w:val="nil"/>
            </w:tcBorders>
            <w:vAlign w:val="center"/>
          </w:tcPr>
          <w:p w14:paraId="54A383E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Deshpande 2012</w:t>
            </w:r>
          </w:p>
        </w:tc>
        <w:tc>
          <w:tcPr>
            <w:tcW w:w="1176" w:type="dxa"/>
            <w:tcBorders>
              <w:tl2br w:val="nil"/>
              <w:tr2bl w:val="nil"/>
            </w:tcBorders>
            <w:vAlign w:val="center"/>
          </w:tcPr>
          <w:p w14:paraId="5564FC2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331BB04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2C0A4DE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21–43 / 21–43</w:t>
            </w:r>
          </w:p>
        </w:tc>
        <w:tc>
          <w:tcPr>
            <w:tcW w:w="936" w:type="dxa"/>
            <w:tcBorders>
              <w:tl2br w:val="nil"/>
              <w:tr2bl w:val="nil"/>
            </w:tcBorders>
            <w:vAlign w:val="center"/>
          </w:tcPr>
          <w:p w14:paraId="66B17AA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10 / 10</w:t>
            </w:r>
          </w:p>
        </w:tc>
        <w:tc>
          <w:tcPr>
            <w:tcW w:w="1841" w:type="dxa"/>
            <w:tcBorders>
              <w:tl2br w:val="nil"/>
              <w:tr2bl w:val="nil"/>
            </w:tcBorders>
            <w:vAlign w:val="center"/>
          </w:tcPr>
          <w:p w14:paraId="16F6F0D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02C65FA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(oral)</w:t>
            </w:r>
          </w:p>
        </w:tc>
        <w:tc>
          <w:tcPr>
            <w:tcW w:w="2043" w:type="dxa"/>
            <w:gridSpan w:val="2"/>
            <w:tcBorders>
              <w:tl2br w:val="nil"/>
              <w:tr2bl w:val="nil"/>
            </w:tcBorders>
            <w:vAlign w:val="center"/>
          </w:tcPr>
          <w:p w14:paraId="1A9B812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3DBB1CCE">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15 and 30 days</w:t>
            </w:r>
          </w:p>
        </w:tc>
        <w:tc>
          <w:tcPr>
            <w:tcW w:w="1571" w:type="dxa"/>
            <w:tcBorders>
              <w:tl2br w:val="nil"/>
              <w:tr2bl w:val="nil"/>
            </w:tcBorders>
            <w:vAlign w:val="center"/>
          </w:tcPr>
          <w:p w14:paraId="1E77FC7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PI, PBI</w:t>
            </w:r>
          </w:p>
        </w:tc>
      </w:tr>
      <w:tr w14:paraId="2A59F91F">
        <w:tc>
          <w:tcPr>
            <w:tcW w:w="2216" w:type="dxa"/>
            <w:tcBorders>
              <w:tl2br w:val="nil"/>
              <w:tr2bl w:val="nil"/>
            </w:tcBorders>
            <w:vAlign w:val="center"/>
          </w:tcPr>
          <w:p w14:paraId="2B22883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Chopra 2016</w:t>
            </w:r>
          </w:p>
        </w:tc>
        <w:tc>
          <w:tcPr>
            <w:tcW w:w="1176" w:type="dxa"/>
            <w:tcBorders>
              <w:tl2br w:val="nil"/>
              <w:tr2bl w:val="nil"/>
            </w:tcBorders>
            <w:vAlign w:val="center"/>
          </w:tcPr>
          <w:p w14:paraId="14A9858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5161918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6AE36A7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20–50 / 20–50</w:t>
            </w:r>
          </w:p>
        </w:tc>
        <w:tc>
          <w:tcPr>
            <w:tcW w:w="936" w:type="dxa"/>
            <w:tcBorders>
              <w:tl2br w:val="nil"/>
              <w:tr2bl w:val="nil"/>
            </w:tcBorders>
            <w:vAlign w:val="center"/>
          </w:tcPr>
          <w:p w14:paraId="7FBC370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60 / 60</w:t>
            </w:r>
          </w:p>
        </w:tc>
        <w:tc>
          <w:tcPr>
            <w:tcW w:w="1841" w:type="dxa"/>
            <w:tcBorders>
              <w:tl2br w:val="nil"/>
              <w:tr2bl w:val="nil"/>
            </w:tcBorders>
            <w:vAlign w:val="center"/>
          </w:tcPr>
          <w:p w14:paraId="2B06580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1BEA4F6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(oral)</w:t>
            </w:r>
          </w:p>
        </w:tc>
        <w:tc>
          <w:tcPr>
            <w:tcW w:w="2043" w:type="dxa"/>
            <w:gridSpan w:val="2"/>
            <w:tcBorders>
              <w:tl2br w:val="nil"/>
              <w:tr2bl w:val="nil"/>
            </w:tcBorders>
            <w:vAlign w:val="center"/>
          </w:tcPr>
          <w:p w14:paraId="435161A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4D0B916F">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12 weeks</w:t>
            </w:r>
          </w:p>
        </w:tc>
        <w:tc>
          <w:tcPr>
            <w:tcW w:w="1571" w:type="dxa"/>
            <w:tcBorders>
              <w:tl2br w:val="nil"/>
              <w:tr2bl w:val="nil"/>
            </w:tcBorders>
            <w:vAlign w:val="center"/>
          </w:tcPr>
          <w:p w14:paraId="71344E6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GI, PI</w:t>
            </w:r>
          </w:p>
        </w:tc>
      </w:tr>
      <w:tr w14:paraId="5F8621F1">
        <w:tc>
          <w:tcPr>
            <w:tcW w:w="2216" w:type="dxa"/>
            <w:tcBorders>
              <w:tl2br w:val="nil"/>
              <w:tr2bl w:val="nil"/>
            </w:tcBorders>
            <w:vAlign w:val="center"/>
          </w:tcPr>
          <w:p w14:paraId="0805A6E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Arora 2013</w:t>
            </w:r>
          </w:p>
        </w:tc>
        <w:tc>
          <w:tcPr>
            <w:tcW w:w="1176" w:type="dxa"/>
            <w:tcBorders>
              <w:tl2br w:val="nil"/>
              <w:tr2bl w:val="nil"/>
            </w:tcBorders>
            <w:vAlign w:val="center"/>
          </w:tcPr>
          <w:p w14:paraId="16E81DB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0A543BA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020CB5B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25–52 / 25–52</w:t>
            </w:r>
          </w:p>
        </w:tc>
        <w:tc>
          <w:tcPr>
            <w:tcW w:w="936" w:type="dxa"/>
            <w:tcBorders>
              <w:tl2br w:val="nil"/>
              <w:tr2bl w:val="nil"/>
            </w:tcBorders>
            <w:vAlign w:val="center"/>
          </w:tcPr>
          <w:p w14:paraId="2D0AEBA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21 / 21</w:t>
            </w:r>
          </w:p>
        </w:tc>
        <w:tc>
          <w:tcPr>
            <w:tcW w:w="1841" w:type="dxa"/>
            <w:tcBorders>
              <w:tl2br w:val="nil"/>
              <w:tr2bl w:val="nil"/>
            </w:tcBorders>
            <w:vAlign w:val="center"/>
          </w:tcPr>
          <w:p w14:paraId="75B08D1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59AF6DC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Lycopene (oral)</w:t>
            </w:r>
          </w:p>
        </w:tc>
        <w:tc>
          <w:tcPr>
            <w:tcW w:w="2043" w:type="dxa"/>
            <w:gridSpan w:val="2"/>
            <w:tcBorders>
              <w:tl2br w:val="nil"/>
              <w:tr2bl w:val="nil"/>
            </w:tcBorders>
            <w:vAlign w:val="center"/>
          </w:tcPr>
          <w:p w14:paraId="3E2DA40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0B1177B8">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8 weeks</w:t>
            </w:r>
          </w:p>
        </w:tc>
        <w:tc>
          <w:tcPr>
            <w:tcW w:w="1571" w:type="dxa"/>
            <w:tcBorders>
              <w:tl2br w:val="nil"/>
              <w:tr2bl w:val="nil"/>
            </w:tcBorders>
            <w:vAlign w:val="center"/>
          </w:tcPr>
          <w:p w14:paraId="3EDB19C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30F48DA1">
        <w:tc>
          <w:tcPr>
            <w:tcW w:w="2216" w:type="dxa"/>
            <w:tcBorders>
              <w:tl2br w:val="nil"/>
              <w:tr2bl w:val="nil"/>
            </w:tcBorders>
            <w:vAlign w:val="center"/>
          </w:tcPr>
          <w:p w14:paraId="1CA58E9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Nafade 2022</w:t>
            </w:r>
          </w:p>
        </w:tc>
        <w:tc>
          <w:tcPr>
            <w:tcW w:w="1176" w:type="dxa"/>
            <w:tcBorders>
              <w:tl2br w:val="nil"/>
              <w:tr2bl w:val="nil"/>
            </w:tcBorders>
            <w:vAlign w:val="center"/>
          </w:tcPr>
          <w:p w14:paraId="6A473EE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52B74BD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2BED63DF">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20–60 / 20–60</w:t>
            </w:r>
          </w:p>
        </w:tc>
        <w:tc>
          <w:tcPr>
            <w:tcW w:w="936" w:type="dxa"/>
            <w:tcBorders>
              <w:tl2br w:val="nil"/>
              <w:tr2bl w:val="nil"/>
            </w:tcBorders>
            <w:vAlign w:val="center"/>
          </w:tcPr>
          <w:p w14:paraId="46DF442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30 / 30</w:t>
            </w:r>
          </w:p>
        </w:tc>
        <w:tc>
          <w:tcPr>
            <w:tcW w:w="1841" w:type="dxa"/>
            <w:tcBorders>
              <w:tl2br w:val="nil"/>
              <w:tr2bl w:val="nil"/>
            </w:tcBorders>
            <w:vAlign w:val="center"/>
          </w:tcPr>
          <w:p w14:paraId="430825B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5C2716C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Oolong tea (oral)</w:t>
            </w:r>
          </w:p>
        </w:tc>
        <w:tc>
          <w:tcPr>
            <w:tcW w:w="2043" w:type="dxa"/>
            <w:gridSpan w:val="2"/>
            <w:tcBorders>
              <w:tl2br w:val="nil"/>
              <w:tr2bl w:val="nil"/>
            </w:tcBorders>
            <w:vAlign w:val="center"/>
          </w:tcPr>
          <w:p w14:paraId="3E52329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2878A24B">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and 3 months</w:t>
            </w:r>
          </w:p>
        </w:tc>
        <w:tc>
          <w:tcPr>
            <w:tcW w:w="1571" w:type="dxa"/>
            <w:tcBorders>
              <w:tl2br w:val="nil"/>
              <w:tr2bl w:val="nil"/>
            </w:tcBorders>
            <w:vAlign w:val="center"/>
          </w:tcPr>
          <w:p w14:paraId="55DEAC1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4EBEF1F9">
        <w:tc>
          <w:tcPr>
            <w:tcW w:w="2216" w:type="dxa"/>
            <w:tcBorders>
              <w:tl2br w:val="nil"/>
              <w:tr2bl w:val="nil"/>
            </w:tcBorders>
            <w:vAlign w:val="center"/>
          </w:tcPr>
          <w:p w14:paraId="4D7A5A6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Taleghani 2018</w:t>
            </w:r>
          </w:p>
        </w:tc>
        <w:tc>
          <w:tcPr>
            <w:tcW w:w="1176" w:type="dxa"/>
            <w:tcBorders>
              <w:tl2br w:val="nil"/>
              <w:tr2bl w:val="nil"/>
            </w:tcBorders>
            <w:vAlign w:val="center"/>
          </w:tcPr>
          <w:p w14:paraId="655958E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Iran</w:t>
            </w:r>
          </w:p>
        </w:tc>
        <w:tc>
          <w:tcPr>
            <w:tcW w:w="1616" w:type="dxa"/>
            <w:tcBorders>
              <w:tl2br w:val="nil"/>
              <w:tr2bl w:val="nil"/>
            </w:tcBorders>
            <w:vAlign w:val="center"/>
          </w:tcPr>
          <w:p w14:paraId="2D06C5A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Parallel controlled trial</w:t>
            </w:r>
          </w:p>
        </w:tc>
        <w:tc>
          <w:tcPr>
            <w:tcW w:w="1224" w:type="dxa"/>
            <w:tcBorders>
              <w:tl2br w:val="nil"/>
              <w:tr2bl w:val="nil"/>
            </w:tcBorders>
            <w:vAlign w:val="center"/>
          </w:tcPr>
          <w:p w14:paraId="08DADE2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45 / 45</w:t>
            </w:r>
          </w:p>
        </w:tc>
        <w:tc>
          <w:tcPr>
            <w:tcW w:w="936" w:type="dxa"/>
            <w:tcBorders>
              <w:tl2br w:val="nil"/>
              <w:tr2bl w:val="nil"/>
            </w:tcBorders>
            <w:vAlign w:val="center"/>
          </w:tcPr>
          <w:p w14:paraId="684D36B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15 / 15</w:t>
            </w:r>
          </w:p>
        </w:tc>
        <w:tc>
          <w:tcPr>
            <w:tcW w:w="1841" w:type="dxa"/>
            <w:tcBorders>
              <w:tl2br w:val="nil"/>
              <w:tr2bl w:val="nil"/>
            </w:tcBorders>
            <w:vAlign w:val="center"/>
          </w:tcPr>
          <w:p w14:paraId="2ACC0E7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0347DD1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(oral)</w:t>
            </w:r>
          </w:p>
        </w:tc>
        <w:tc>
          <w:tcPr>
            <w:tcW w:w="2043" w:type="dxa"/>
            <w:gridSpan w:val="2"/>
            <w:tcBorders>
              <w:tl2br w:val="nil"/>
              <w:tr2bl w:val="nil"/>
            </w:tcBorders>
            <w:vAlign w:val="center"/>
          </w:tcPr>
          <w:p w14:paraId="5BBE2AD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7418D4CC">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6 weeks</w:t>
            </w:r>
          </w:p>
        </w:tc>
        <w:tc>
          <w:tcPr>
            <w:tcW w:w="1571" w:type="dxa"/>
            <w:tcBorders>
              <w:tl2br w:val="nil"/>
              <w:tr2bl w:val="nil"/>
            </w:tcBorders>
            <w:vAlign w:val="center"/>
          </w:tcPr>
          <w:p w14:paraId="41DC775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 PI</w:t>
            </w:r>
          </w:p>
        </w:tc>
      </w:tr>
      <w:tr w14:paraId="09C30476">
        <w:tc>
          <w:tcPr>
            <w:tcW w:w="2216" w:type="dxa"/>
            <w:tcBorders>
              <w:tl2br w:val="nil"/>
              <w:tr2bl w:val="nil"/>
            </w:tcBorders>
            <w:vAlign w:val="center"/>
          </w:tcPr>
          <w:p w14:paraId="5CE4048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Raghava 2019</w:t>
            </w:r>
          </w:p>
        </w:tc>
        <w:tc>
          <w:tcPr>
            <w:tcW w:w="1176" w:type="dxa"/>
            <w:tcBorders>
              <w:tl2br w:val="nil"/>
              <w:tr2bl w:val="nil"/>
            </w:tcBorders>
            <w:vAlign w:val="center"/>
          </w:tcPr>
          <w:p w14:paraId="4DE8511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2B95490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587145F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25–40 / 25–40</w:t>
            </w:r>
          </w:p>
        </w:tc>
        <w:tc>
          <w:tcPr>
            <w:tcW w:w="936" w:type="dxa"/>
            <w:tcBorders>
              <w:tl2br w:val="nil"/>
              <w:tr2bl w:val="nil"/>
            </w:tcBorders>
            <w:vAlign w:val="center"/>
          </w:tcPr>
          <w:p w14:paraId="5891CFE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10 / 10</w:t>
            </w:r>
          </w:p>
        </w:tc>
        <w:tc>
          <w:tcPr>
            <w:tcW w:w="1841" w:type="dxa"/>
            <w:tcBorders>
              <w:tl2br w:val="nil"/>
              <w:tr2bl w:val="nil"/>
            </w:tcBorders>
            <w:vAlign w:val="center"/>
          </w:tcPr>
          <w:p w14:paraId="1BDF26C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66A46FA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7E080B0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54A98F07">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4 weeks</w:t>
            </w:r>
          </w:p>
        </w:tc>
        <w:tc>
          <w:tcPr>
            <w:tcW w:w="1571" w:type="dxa"/>
            <w:tcBorders>
              <w:tl2br w:val="nil"/>
              <w:tr2bl w:val="nil"/>
            </w:tcBorders>
            <w:vAlign w:val="center"/>
          </w:tcPr>
          <w:p w14:paraId="6232EB4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716D19D1">
        <w:tc>
          <w:tcPr>
            <w:tcW w:w="2216" w:type="dxa"/>
            <w:tcBorders>
              <w:tl2br w:val="nil"/>
              <w:tr2bl w:val="nil"/>
            </w:tcBorders>
            <w:vAlign w:val="center"/>
          </w:tcPr>
          <w:p w14:paraId="729A04E7">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Sharma 2016</w:t>
            </w:r>
          </w:p>
        </w:tc>
        <w:tc>
          <w:tcPr>
            <w:tcW w:w="1176" w:type="dxa"/>
            <w:tcBorders>
              <w:tl2br w:val="nil"/>
              <w:tr2bl w:val="nil"/>
            </w:tcBorders>
            <w:vAlign w:val="center"/>
          </w:tcPr>
          <w:p w14:paraId="1784ACB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4B69C97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29F9A58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25–30 / 25–30</w:t>
            </w:r>
          </w:p>
        </w:tc>
        <w:tc>
          <w:tcPr>
            <w:tcW w:w="936" w:type="dxa"/>
            <w:tcBorders>
              <w:tl2br w:val="nil"/>
              <w:tr2bl w:val="nil"/>
            </w:tcBorders>
            <w:vAlign w:val="center"/>
          </w:tcPr>
          <w:p w14:paraId="4C3D22E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3A54824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14EF1A4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Curcumin (local)</w:t>
            </w:r>
          </w:p>
        </w:tc>
        <w:tc>
          <w:tcPr>
            <w:tcW w:w="2043" w:type="dxa"/>
            <w:gridSpan w:val="2"/>
            <w:tcBorders>
              <w:tl2br w:val="nil"/>
              <w:tr2bl w:val="nil"/>
            </w:tcBorders>
            <w:vAlign w:val="center"/>
          </w:tcPr>
          <w:p w14:paraId="457E343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1591F909">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 weeks</w:t>
            </w:r>
          </w:p>
        </w:tc>
        <w:tc>
          <w:tcPr>
            <w:tcW w:w="1571" w:type="dxa"/>
            <w:tcBorders>
              <w:tl2br w:val="nil"/>
              <w:tr2bl w:val="nil"/>
            </w:tcBorders>
            <w:vAlign w:val="center"/>
          </w:tcPr>
          <w:p w14:paraId="3E5390C2">
            <w:pPr>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GI, PI</w:t>
            </w:r>
          </w:p>
        </w:tc>
      </w:tr>
      <w:tr w14:paraId="7E2311F3">
        <w:tc>
          <w:tcPr>
            <w:tcW w:w="2216" w:type="dxa"/>
            <w:tcBorders>
              <w:tl2br w:val="nil"/>
              <w:tr2bl w:val="nil"/>
            </w:tcBorders>
            <w:vAlign w:val="center"/>
          </w:tcPr>
          <w:p w14:paraId="55B12EE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Sastravaha 2005</w:t>
            </w:r>
          </w:p>
        </w:tc>
        <w:tc>
          <w:tcPr>
            <w:tcW w:w="1176" w:type="dxa"/>
            <w:tcBorders>
              <w:tl2br w:val="nil"/>
              <w:tr2bl w:val="nil"/>
            </w:tcBorders>
            <w:vAlign w:val="center"/>
          </w:tcPr>
          <w:p w14:paraId="36C6123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Thailand</w:t>
            </w:r>
          </w:p>
        </w:tc>
        <w:tc>
          <w:tcPr>
            <w:tcW w:w="1616" w:type="dxa"/>
            <w:tcBorders>
              <w:tl2br w:val="nil"/>
              <w:tr2bl w:val="nil"/>
            </w:tcBorders>
            <w:vAlign w:val="center"/>
          </w:tcPr>
          <w:p w14:paraId="0682F93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5B789D7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32–68 / 32–68</w:t>
            </w:r>
          </w:p>
        </w:tc>
        <w:tc>
          <w:tcPr>
            <w:tcW w:w="936" w:type="dxa"/>
            <w:tcBorders>
              <w:tl2br w:val="nil"/>
              <w:tr2bl w:val="nil"/>
            </w:tcBorders>
            <w:vAlign w:val="center"/>
          </w:tcPr>
          <w:p w14:paraId="1CAEFC9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15 / 15</w:t>
            </w:r>
          </w:p>
        </w:tc>
        <w:tc>
          <w:tcPr>
            <w:tcW w:w="1841" w:type="dxa"/>
            <w:tcBorders>
              <w:tl2br w:val="nil"/>
              <w:tr2bl w:val="nil"/>
            </w:tcBorders>
            <w:vAlign w:val="center"/>
          </w:tcPr>
          <w:p w14:paraId="6DE901A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Smoking: NR; non-diabetic</w:t>
            </w:r>
          </w:p>
        </w:tc>
        <w:tc>
          <w:tcPr>
            <w:tcW w:w="1856" w:type="dxa"/>
            <w:tcBorders>
              <w:tl2br w:val="nil"/>
              <w:tr2bl w:val="nil"/>
            </w:tcBorders>
            <w:vAlign w:val="center"/>
          </w:tcPr>
          <w:p w14:paraId="397B578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Centella asiatica and pomegranate (SRP + CAP) (local)</w:t>
            </w:r>
          </w:p>
        </w:tc>
        <w:tc>
          <w:tcPr>
            <w:tcW w:w="2043" w:type="dxa"/>
            <w:gridSpan w:val="2"/>
            <w:tcBorders>
              <w:tl2br w:val="nil"/>
              <w:tr2bl w:val="nil"/>
            </w:tcBorders>
            <w:vAlign w:val="center"/>
          </w:tcPr>
          <w:p w14:paraId="26729CA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240E8470">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 and 6 months</w:t>
            </w:r>
          </w:p>
        </w:tc>
        <w:tc>
          <w:tcPr>
            <w:tcW w:w="1571" w:type="dxa"/>
            <w:tcBorders>
              <w:tl2br w:val="nil"/>
              <w:tr2bl w:val="nil"/>
            </w:tcBorders>
            <w:vAlign w:val="center"/>
          </w:tcPr>
          <w:p w14:paraId="79C1F7F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w:t>
            </w:r>
          </w:p>
        </w:tc>
      </w:tr>
      <w:tr w14:paraId="643FD97B">
        <w:tc>
          <w:tcPr>
            <w:tcW w:w="2216" w:type="dxa"/>
            <w:tcBorders>
              <w:tl2br w:val="nil"/>
              <w:tr2bl w:val="nil"/>
            </w:tcBorders>
            <w:vAlign w:val="center"/>
          </w:tcPr>
          <w:p w14:paraId="29EF2DB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Sastravaha 2003</w:t>
            </w:r>
          </w:p>
        </w:tc>
        <w:tc>
          <w:tcPr>
            <w:tcW w:w="1176" w:type="dxa"/>
            <w:tcBorders>
              <w:tl2br w:val="nil"/>
              <w:tr2bl w:val="nil"/>
            </w:tcBorders>
            <w:vAlign w:val="center"/>
          </w:tcPr>
          <w:p w14:paraId="533E5FA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Thailand</w:t>
            </w:r>
          </w:p>
        </w:tc>
        <w:tc>
          <w:tcPr>
            <w:tcW w:w="1616" w:type="dxa"/>
            <w:tcBorders>
              <w:tl2br w:val="nil"/>
              <w:tr2bl w:val="nil"/>
            </w:tcBorders>
            <w:vAlign w:val="center"/>
          </w:tcPr>
          <w:p w14:paraId="6937E10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6F16053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35–65 / 35–65</w:t>
            </w:r>
          </w:p>
        </w:tc>
        <w:tc>
          <w:tcPr>
            <w:tcW w:w="936" w:type="dxa"/>
            <w:tcBorders>
              <w:tl2br w:val="nil"/>
              <w:tr2bl w:val="nil"/>
            </w:tcBorders>
            <w:vAlign w:val="center"/>
          </w:tcPr>
          <w:p w14:paraId="7395BD5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75442F0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3625526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Centella asiatica and pomegranate (local)</w:t>
            </w:r>
          </w:p>
        </w:tc>
        <w:tc>
          <w:tcPr>
            <w:tcW w:w="2043" w:type="dxa"/>
            <w:gridSpan w:val="2"/>
            <w:tcBorders>
              <w:tl2br w:val="nil"/>
              <w:tr2bl w:val="nil"/>
            </w:tcBorders>
            <w:vAlign w:val="center"/>
          </w:tcPr>
          <w:p w14:paraId="04FC98B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64A40FA0">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 4, 6, and 12 weeks</w:t>
            </w:r>
          </w:p>
        </w:tc>
        <w:tc>
          <w:tcPr>
            <w:tcW w:w="1571" w:type="dxa"/>
            <w:tcBorders>
              <w:tl2br w:val="nil"/>
              <w:tr2bl w:val="nil"/>
            </w:tcBorders>
            <w:vAlign w:val="center"/>
          </w:tcPr>
          <w:p w14:paraId="26662E06">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 PI</w:t>
            </w:r>
          </w:p>
        </w:tc>
      </w:tr>
      <w:tr w14:paraId="1D355AE7">
        <w:tc>
          <w:tcPr>
            <w:tcW w:w="2216" w:type="dxa"/>
            <w:tcBorders>
              <w:tl2br w:val="nil"/>
              <w:tr2bl w:val="nil"/>
            </w:tcBorders>
            <w:vAlign w:val="center"/>
          </w:tcPr>
          <w:p w14:paraId="63C8128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Funosas 2005</w:t>
            </w:r>
          </w:p>
        </w:tc>
        <w:tc>
          <w:tcPr>
            <w:tcW w:w="1176" w:type="dxa"/>
            <w:tcBorders>
              <w:tl2br w:val="nil"/>
              <w:tr2bl w:val="nil"/>
            </w:tcBorders>
            <w:vAlign w:val="center"/>
          </w:tcPr>
          <w:p w14:paraId="5A2897B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Argentina</w:t>
            </w:r>
          </w:p>
        </w:tc>
        <w:tc>
          <w:tcPr>
            <w:tcW w:w="1616" w:type="dxa"/>
            <w:tcBorders>
              <w:tl2br w:val="nil"/>
              <w:tr2bl w:val="nil"/>
            </w:tcBorders>
            <w:vAlign w:val="center"/>
          </w:tcPr>
          <w:p w14:paraId="60A7B0C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43CE309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Adults / Adults</w:t>
            </w:r>
          </w:p>
        </w:tc>
        <w:tc>
          <w:tcPr>
            <w:tcW w:w="936" w:type="dxa"/>
            <w:tcBorders>
              <w:tl2br w:val="nil"/>
              <w:tr2bl w:val="nil"/>
            </w:tcBorders>
            <w:vAlign w:val="center"/>
          </w:tcPr>
          <w:p w14:paraId="0B58C43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50 / 50</w:t>
            </w:r>
          </w:p>
        </w:tc>
        <w:tc>
          <w:tcPr>
            <w:tcW w:w="1841" w:type="dxa"/>
            <w:tcBorders>
              <w:tl2br w:val="nil"/>
              <w:tr2bl w:val="nil"/>
            </w:tcBorders>
            <w:vAlign w:val="center"/>
          </w:tcPr>
          <w:p w14:paraId="5C559FC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Smoking: NR; diabetes: NR</w:t>
            </w:r>
          </w:p>
        </w:tc>
        <w:tc>
          <w:tcPr>
            <w:tcW w:w="1856" w:type="dxa"/>
            <w:tcBorders>
              <w:tl2br w:val="nil"/>
              <w:tr2bl w:val="nil"/>
            </w:tcBorders>
            <w:vAlign w:val="center"/>
          </w:tcPr>
          <w:p w14:paraId="098E0D2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(local)</w:t>
            </w:r>
          </w:p>
        </w:tc>
        <w:tc>
          <w:tcPr>
            <w:tcW w:w="2043" w:type="dxa"/>
            <w:gridSpan w:val="2"/>
            <w:tcBorders>
              <w:tl2br w:val="nil"/>
              <w:tr2bl w:val="nil"/>
            </w:tcBorders>
            <w:vAlign w:val="center"/>
          </w:tcPr>
          <w:p w14:paraId="712FBD34">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placebo</w:t>
            </w:r>
          </w:p>
        </w:tc>
        <w:tc>
          <w:tcPr>
            <w:tcW w:w="1215" w:type="dxa"/>
            <w:tcBorders>
              <w:tl2br w:val="nil"/>
              <w:tr2bl w:val="nil"/>
            </w:tcBorders>
            <w:vAlign w:val="center"/>
          </w:tcPr>
          <w:p w14:paraId="023A366E">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3 months</w:t>
            </w:r>
          </w:p>
        </w:tc>
        <w:tc>
          <w:tcPr>
            <w:tcW w:w="1571" w:type="dxa"/>
            <w:tcBorders>
              <w:tl2br w:val="nil"/>
              <w:tr2bl w:val="nil"/>
            </w:tcBorders>
            <w:vAlign w:val="center"/>
          </w:tcPr>
          <w:p w14:paraId="1A3FBA35">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CAL, PPD, GI</w:t>
            </w:r>
          </w:p>
        </w:tc>
      </w:tr>
      <w:tr w14:paraId="0EF4F018">
        <w:tc>
          <w:tcPr>
            <w:tcW w:w="2216" w:type="dxa"/>
            <w:tcBorders>
              <w:tl2br w:val="nil"/>
              <w:tr2bl w:val="nil"/>
            </w:tcBorders>
            <w:vAlign w:val="center"/>
          </w:tcPr>
          <w:p w14:paraId="77E6A66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Nagate 2020</w:t>
            </w:r>
          </w:p>
        </w:tc>
        <w:tc>
          <w:tcPr>
            <w:tcW w:w="1176" w:type="dxa"/>
            <w:tcBorders>
              <w:tl2br w:val="nil"/>
              <w:tr2bl w:val="nil"/>
            </w:tcBorders>
            <w:vAlign w:val="center"/>
          </w:tcPr>
          <w:p w14:paraId="7F8CADE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vAlign w:val="center"/>
          </w:tcPr>
          <w:p w14:paraId="25D9BFF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5EA183B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20–40 / 20–40</w:t>
            </w:r>
          </w:p>
        </w:tc>
        <w:tc>
          <w:tcPr>
            <w:tcW w:w="936" w:type="dxa"/>
            <w:tcBorders>
              <w:tl2br w:val="nil"/>
              <w:tr2bl w:val="nil"/>
            </w:tcBorders>
            <w:vAlign w:val="center"/>
          </w:tcPr>
          <w:p w14:paraId="31C26131">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vAlign w:val="center"/>
          </w:tcPr>
          <w:p w14:paraId="135D4BA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39C193C3">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Green tea (local)</w:t>
            </w:r>
          </w:p>
        </w:tc>
        <w:tc>
          <w:tcPr>
            <w:tcW w:w="2043" w:type="dxa"/>
            <w:gridSpan w:val="2"/>
            <w:tcBorders>
              <w:tl2br w:val="nil"/>
              <w:tr2bl w:val="nil"/>
            </w:tcBorders>
            <w:vAlign w:val="center"/>
          </w:tcPr>
          <w:p w14:paraId="45CC47ED">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0CED0005">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14 days and 4 weeks</w:t>
            </w:r>
          </w:p>
        </w:tc>
        <w:tc>
          <w:tcPr>
            <w:tcW w:w="1571" w:type="dxa"/>
            <w:tcBorders>
              <w:tl2br w:val="nil"/>
              <w:tr2bl w:val="nil"/>
            </w:tcBorders>
            <w:vAlign w:val="center"/>
          </w:tcPr>
          <w:p w14:paraId="0F87221A">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 GI, PI</w:t>
            </w:r>
          </w:p>
        </w:tc>
      </w:tr>
      <w:tr w14:paraId="1B0EB436">
        <w:trPr>
          <w:trHeight w:val="757" w:hRule="atLeast"/>
        </w:trPr>
        <w:tc>
          <w:tcPr>
            <w:tcW w:w="2216" w:type="dxa"/>
            <w:tcBorders>
              <w:tl2br w:val="nil"/>
              <w:tr2bl w:val="nil"/>
            </w:tcBorders>
            <w:vAlign w:val="center"/>
          </w:tcPr>
          <w:p w14:paraId="324D1C2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Singh 2016</w:t>
            </w:r>
          </w:p>
        </w:tc>
        <w:tc>
          <w:tcPr>
            <w:tcW w:w="1176" w:type="dxa"/>
            <w:tcBorders>
              <w:tl2br w:val="nil"/>
              <w:tr2bl w:val="nil"/>
            </w:tcBorders>
            <w:vAlign w:val="center"/>
          </w:tcPr>
          <w:p w14:paraId="58D033A0">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India</w:t>
            </w:r>
          </w:p>
        </w:tc>
        <w:tc>
          <w:tcPr>
            <w:tcW w:w="1616" w:type="dxa"/>
            <w:tcBorders>
              <w:tl2br w:val="nil"/>
              <w:tr2bl w:val="nil"/>
            </w:tcBorders>
            <w:shd w:val="clear" w:color="auto" w:fill="auto"/>
            <w:vAlign w:val="center"/>
          </w:tcPr>
          <w:p w14:paraId="059ABCE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Split-mouth self-controlled</w:t>
            </w:r>
          </w:p>
        </w:tc>
        <w:tc>
          <w:tcPr>
            <w:tcW w:w="1224" w:type="dxa"/>
            <w:tcBorders>
              <w:tl2br w:val="nil"/>
              <w:tr2bl w:val="nil"/>
            </w:tcBorders>
            <w:vAlign w:val="center"/>
          </w:tcPr>
          <w:p w14:paraId="0CE22F6E">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eastAsia" w:ascii="Times New Roman" w:hAnsi="Times New Roman" w:eastAsia="Times New Roman" w:cs="宋体"/>
                <w:kern w:val="0"/>
                <w:sz w:val="24"/>
                <w:szCs w:val="24"/>
                <w:highlight w:val="none"/>
                <w:lang w:val="en-US" w:eastAsia="zh-CN" w:bidi="ar"/>
              </w:rPr>
              <w:t>30</w:t>
            </w:r>
            <w:r>
              <w:rPr>
                <w:rFonts w:hint="default" w:ascii="Times New Roman" w:hAnsi="Times New Roman" w:eastAsia="Times New Roman" w:cs="宋体"/>
                <w:kern w:val="0"/>
                <w:sz w:val="24"/>
                <w:szCs w:val="24"/>
                <w:highlight w:val="none"/>
                <w:lang w:val="en-US" w:eastAsia="zh-CN" w:bidi="ar"/>
              </w:rPr>
              <w:t>–</w:t>
            </w:r>
            <w:r>
              <w:rPr>
                <w:rFonts w:hint="eastAsia" w:ascii="Times New Roman" w:hAnsi="Times New Roman" w:eastAsia="Times New Roman" w:cs="宋体"/>
                <w:kern w:val="0"/>
                <w:sz w:val="24"/>
                <w:szCs w:val="24"/>
                <w:highlight w:val="none"/>
                <w:lang w:val="en-US" w:eastAsia="zh-CN" w:bidi="ar"/>
              </w:rPr>
              <w:t>50</w:t>
            </w:r>
            <w:r>
              <w:rPr>
                <w:rFonts w:hint="default" w:ascii="Times New Roman" w:hAnsi="Times New Roman" w:eastAsia="Times New Roman" w:cs="宋体"/>
                <w:kern w:val="0"/>
                <w:sz w:val="24"/>
                <w:szCs w:val="24"/>
                <w:highlight w:val="none"/>
                <w:lang w:val="en-US" w:eastAsia="zh-CN" w:bidi="ar"/>
              </w:rPr>
              <w:t xml:space="preserve"> / </w:t>
            </w:r>
            <w:r>
              <w:rPr>
                <w:rFonts w:hint="eastAsia" w:ascii="Times New Roman" w:hAnsi="Times New Roman" w:eastAsia="Times New Roman" w:cs="宋体"/>
                <w:kern w:val="0"/>
                <w:sz w:val="24"/>
                <w:szCs w:val="24"/>
                <w:highlight w:val="none"/>
                <w:lang w:val="en-US" w:eastAsia="zh-CN" w:bidi="ar"/>
              </w:rPr>
              <w:t>3</w:t>
            </w:r>
            <w:r>
              <w:rPr>
                <w:rFonts w:hint="default" w:ascii="Times New Roman" w:hAnsi="Times New Roman" w:eastAsia="Times New Roman" w:cs="宋体"/>
                <w:kern w:val="0"/>
                <w:sz w:val="24"/>
                <w:szCs w:val="24"/>
                <w:highlight w:val="none"/>
                <w:lang w:val="en-US" w:eastAsia="zh-CN" w:bidi="ar"/>
              </w:rPr>
              <w:t>0–</w:t>
            </w:r>
            <w:r>
              <w:rPr>
                <w:rFonts w:hint="eastAsia" w:ascii="Times New Roman" w:hAnsi="Times New Roman" w:eastAsia="Times New Roman" w:cs="宋体"/>
                <w:kern w:val="0"/>
                <w:sz w:val="24"/>
                <w:szCs w:val="24"/>
                <w:highlight w:val="none"/>
                <w:lang w:val="en-US" w:eastAsia="zh-CN" w:bidi="ar"/>
              </w:rPr>
              <w:t>5</w:t>
            </w:r>
            <w:r>
              <w:rPr>
                <w:rFonts w:hint="default" w:ascii="Times New Roman" w:hAnsi="Times New Roman" w:eastAsia="Times New Roman" w:cs="宋体"/>
                <w:kern w:val="0"/>
                <w:sz w:val="24"/>
                <w:szCs w:val="24"/>
                <w:highlight w:val="none"/>
                <w:lang w:val="en-US" w:eastAsia="zh-CN" w:bidi="ar"/>
              </w:rPr>
              <w:t>0</w:t>
            </w:r>
          </w:p>
        </w:tc>
        <w:tc>
          <w:tcPr>
            <w:tcW w:w="936" w:type="dxa"/>
            <w:tcBorders>
              <w:tl2br w:val="nil"/>
              <w:tr2bl w:val="nil"/>
            </w:tcBorders>
            <w:vAlign w:val="center"/>
          </w:tcPr>
          <w:p w14:paraId="14379F9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20 / 20</w:t>
            </w:r>
          </w:p>
        </w:tc>
        <w:tc>
          <w:tcPr>
            <w:tcW w:w="1841" w:type="dxa"/>
            <w:tcBorders>
              <w:tl2br w:val="nil"/>
              <w:tr2bl w:val="nil"/>
            </w:tcBorders>
            <w:shd w:val="clear" w:color="auto" w:fill="auto"/>
            <w:vAlign w:val="center"/>
          </w:tcPr>
          <w:p w14:paraId="797BF31C">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Non-smokers; non-diabetic</w:t>
            </w:r>
          </w:p>
        </w:tc>
        <w:tc>
          <w:tcPr>
            <w:tcW w:w="1856" w:type="dxa"/>
            <w:tcBorders>
              <w:tl2br w:val="nil"/>
              <w:tr2bl w:val="nil"/>
            </w:tcBorders>
            <w:vAlign w:val="center"/>
          </w:tcPr>
          <w:p w14:paraId="0C830A59">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 Aloe vera gel</w:t>
            </w:r>
          </w:p>
        </w:tc>
        <w:tc>
          <w:tcPr>
            <w:tcW w:w="2043" w:type="dxa"/>
            <w:gridSpan w:val="2"/>
            <w:tcBorders>
              <w:tl2br w:val="nil"/>
              <w:tr2bl w:val="nil"/>
            </w:tcBorders>
            <w:vAlign w:val="center"/>
          </w:tcPr>
          <w:p w14:paraId="6739592B">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SRP alone</w:t>
            </w:r>
          </w:p>
        </w:tc>
        <w:tc>
          <w:tcPr>
            <w:tcW w:w="1215" w:type="dxa"/>
            <w:tcBorders>
              <w:tl2br w:val="nil"/>
              <w:tr2bl w:val="nil"/>
            </w:tcBorders>
            <w:vAlign w:val="center"/>
          </w:tcPr>
          <w:p w14:paraId="6A929A85">
            <w:pPr>
              <w:pStyle w:val="7"/>
              <w:keepNext w:val="0"/>
              <w:keepLines w:val="0"/>
              <w:widowControl/>
              <w:suppressLineNumbers w:val="0"/>
              <w:ind w:left="0" w:leftChars="0" w:right="0" w:rightChars="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1, 2, and 3 months</w:t>
            </w:r>
          </w:p>
        </w:tc>
        <w:tc>
          <w:tcPr>
            <w:tcW w:w="1571" w:type="dxa"/>
            <w:tcBorders>
              <w:tl2br w:val="nil"/>
              <w:tr2bl w:val="nil"/>
            </w:tcBorders>
            <w:shd w:val="clear" w:color="auto" w:fill="auto"/>
            <w:vAlign w:val="center"/>
          </w:tcPr>
          <w:p w14:paraId="31EFD118">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PPD, GI, PI</w:t>
            </w:r>
          </w:p>
        </w:tc>
      </w:tr>
    </w:tbl>
    <w:p w14:paraId="1B68D5E2">
      <w:pPr>
        <w:keepNext w:val="0"/>
        <w:keepLines w:val="0"/>
        <w:widowControl/>
        <w:suppressLineNumbers w:val="0"/>
        <w:jc w:val="left"/>
        <w:rPr>
          <w:rFonts w:hint="default" w:ascii="Times New Roman" w:hAnsi="Times New Roman" w:eastAsia="Times New Roman" w:cs="宋体"/>
          <w:kern w:val="0"/>
          <w:sz w:val="24"/>
          <w:szCs w:val="24"/>
          <w:highlight w:val="none"/>
          <w:lang w:val="en-US" w:eastAsia="zh-CN" w:bidi="ar"/>
        </w:rPr>
      </w:pPr>
      <w:r>
        <w:rPr>
          <w:rFonts w:hint="default" w:ascii="Times New Roman" w:hAnsi="Times New Roman" w:eastAsia="Times New Roman" w:cs="宋体"/>
          <w:kern w:val="0"/>
          <w:sz w:val="24"/>
          <w:szCs w:val="24"/>
          <w:highlight w:val="none"/>
          <w:lang w:val="en-US" w:eastAsia="zh-CN" w:bidi="ar"/>
        </w:rPr>
        <w:t>Abbreviations: T, treatment group; C, control group; SRP, scaling and root planing; CAL, clinical attachment level; PPD, probing pocket depth; GI, gingival index; PI, plaque index; PBI, papillary bleeding index; NR, not reported.</w:t>
      </w:r>
    </w:p>
    <w:p w14:paraId="3CDD0E83">
      <w:pPr>
        <w:rPr>
          <w:rFonts w:ascii="Times New Roman" w:hAnsi="Times New Roman" w:eastAsia="Times New Roman" w:cs="宋体"/>
          <w:kern w:val="0"/>
          <w:sz w:val="24"/>
          <w:szCs w:val="24"/>
          <w:highlight w:val="none"/>
          <w:lang w:val="en-US" w:eastAsia="zh-CN" w:bidi="ar"/>
        </w:rPr>
      </w:pPr>
    </w:p>
    <w:p w14:paraId="246B92EE">
      <w:pPr>
        <w:rPr>
          <w:rFonts w:ascii="Times New Roman" w:hAnsi="Times New Roman" w:eastAsia="Times New Roman" w:cs="宋体"/>
          <w:kern w:val="0"/>
          <w:sz w:val="24"/>
          <w:szCs w:val="24"/>
          <w:highlight w:val="none"/>
          <w:lang w:val="en-US" w:eastAsia="zh-CN" w:bidi="ar"/>
        </w:rPr>
      </w:pPr>
    </w:p>
    <w:p w14:paraId="7AD4BF5A">
      <w:pPr>
        <w:rPr>
          <w:rFonts w:ascii="Times New Roman" w:hAnsi="Times New Roman" w:eastAsia="Times New Roman" w:cs="宋体"/>
          <w:kern w:val="0"/>
          <w:sz w:val="24"/>
          <w:szCs w:val="24"/>
          <w:highlight w:val="none"/>
          <w:lang w:val="en-US" w:eastAsia="zh-CN" w:bidi="ar"/>
        </w:rPr>
      </w:pPr>
    </w:p>
    <w:p w14:paraId="4A72FC52">
      <w:pPr>
        <w:keepNext w:val="0"/>
        <w:keepLines w:val="0"/>
        <w:widowControl/>
        <w:suppressLineNumbers w:val="0"/>
        <w:jc w:val="left"/>
        <w:textAlignment w:val="top"/>
        <w:rPr>
          <w:rFonts w:hint="default" w:ascii="Times New Roman" w:hAnsi="Times New Roman" w:eastAsia="Times New Roman" w:cs="宋体"/>
          <w:kern w:val="0"/>
          <w:sz w:val="24"/>
          <w:szCs w:val="24"/>
          <w:highlight w:val="none"/>
          <w:lang w:val="en-US" w:eastAsia="zh-CN" w:bidi="ar"/>
        </w:rPr>
      </w:pPr>
      <w:r>
        <w:rPr>
          <w:rFonts w:hint="default" w:ascii="Times New Roman Bold" w:hAnsi="Times New Roman Bold" w:eastAsia="Times New Roman" w:cs="Times New Roman Bold"/>
          <w:b/>
          <w:bCs/>
          <w:kern w:val="0"/>
          <w:sz w:val="24"/>
          <w:szCs w:val="24"/>
          <w:highlight w:val="none"/>
          <w:lang w:val="en-US" w:eastAsia="zh-CN" w:bidi="ar"/>
        </w:rPr>
        <w:t xml:space="preserve">Table S10.4: </w:t>
      </w:r>
      <w:r>
        <w:rPr>
          <w:rFonts w:hint="default" w:ascii="Times New Roman" w:hAnsi="Times New Roman" w:eastAsia="Times New Roman" w:cs="宋体"/>
          <w:kern w:val="0"/>
          <w:sz w:val="24"/>
          <w:szCs w:val="24"/>
          <w:highlight w:val="none"/>
          <w:lang w:val="en-US" w:eastAsia="zh-CN" w:bidi="ar"/>
        </w:rPr>
        <w:t>Main and sensitivity analyses after exclusion of studies specifically enrolling participants with diabetes and periodontitis</w:t>
      </w:r>
    </w:p>
    <w:tbl>
      <w:tblPr>
        <w:tblStyle w:val="8"/>
        <w:tblW w:w="0" w:type="auto"/>
        <w:jc w:val="center"/>
        <w:tblLayout w:type="fixed"/>
        <w:tblCellMar>
          <w:top w:w="0" w:type="dxa"/>
          <w:left w:w="108" w:type="dxa"/>
          <w:bottom w:w="0" w:type="dxa"/>
          <w:right w:w="108" w:type="dxa"/>
        </w:tblCellMar>
      </w:tblPr>
      <w:tblGrid>
        <w:gridCol w:w="1609"/>
        <w:gridCol w:w="1609"/>
        <w:gridCol w:w="1609"/>
        <w:gridCol w:w="1609"/>
        <w:gridCol w:w="1609"/>
        <w:gridCol w:w="1609"/>
        <w:gridCol w:w="1609"/>
        <w:gridCol w:w="1609"/>
        <w:gridCol w:w="1609"/>
      </w:tblGrid>
      <w:tr w14:paraId="2C2DA11F">
        <w:trPr>
          <w:trHeight w:val="510" w:hRule="atLeast"/>
          <w:jc w:val="center"/>
        </w:trPr>
        <w:tc>
          <w:tcPr>
            <w:tcW w:w="2268" w:type="dxa"/>
            <w:vMerge w:val="restart"/>
            <w:tcBorders>
              <w:top w:val="single" w:color="000000" w:sz="2" w:space="0"/>
              <w:left w:val="single" w:color="000000" w:sz="2" w:space="0"/>
              <w:bottom w:val="single" w:color="000000" w:sz="2" w:space="0"/>
              <w:right w:val="single" w:color="000000" w:sz="2" w:space="0"/>
            </w:tcBorders>
            <w:vAlign w:val="center"/>
          </w:tcPr>
          <w:p w14:paraId="3BE1C5A0">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Plant extract</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intervention</w:t>
            </w:r>
          </w:p>
        </w:tc>
        <w:tc>
          <w:tcPr>
            <w:tcW w:w="2552" w:type="dxa"/>
            <w:gridSpan w:val="2"/>
            <w:tcBorders>
              <w:top w:val="single" w:color="000000" w:sz="10" w:space="0"/>
              <w:left w:val="single" w:color="000000" w:sz="2" w:space="0"/>
              <w:bottom w:val="single" w:color="000000" w:sz="10" w:space="0"/>
              <w:right w:val="single" w:color="000000" w:sz="10" w:space="0"/>
            </w:tcBorders>
            <w:vAlign w:val="center"/>
          </w:tcPr>
          <w:p w14:paraId="7E8D37DB">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PPD</w:t>
            </w:r>
          </w:p>
        </w:tc>
        <w:tc>
          <w:tcPr>
            <w:tcW w:w="2552" w:type="dxa"/>
            <w:gridSpan w:val="2"/>
            <w:tcBorders>
              <w:top w:val="single" w:color="000000" w:sz="10" w:space="0"/>
              <w:left w:val="single" w:color="000000" w:sz="10" w:space="0"/>
              <w:bottom w:val="single" w:color="000000" w:sz="10" w:space="0"/>
              <w:right w:val="single" w:color="000000" w:sz="10" w:space="0"/>
            </w:tcBorders>
            <w:vAlign w:val="center"/>
          </w:tcPr>
          <w:p w14:paraId="4DF1F47A">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CAL</w:t>
            </w:r>
          </w:p>
        </w:tc>
        <w:tc>
          <w:tcPr>
            <w:tcW w:w="2552" w:type="dxa"/>
            <w:gridSpan w:val="2"/>
            <w:tcBorders>
              <w:top w:val="single" w:color="000000" w:sz="10" w:space="0"/>
              <w:left w:val="single" w:color="000000" w:sz="10" w:space="0"/>
              <w:bottom w:val="single" w:color="000000" w:sz="10" w:space="0"/>
              <w:right w:val="single" w:color="000000" w:sz="10" w:space="0"/>
            </w:tcBorders>
            <w:vAlign w:val="center"/>
          </w:tcPr>
          <w:p w14:paraId="79F637C4">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GI</w:t>
            </w:r>
          </w:p>
        </w:tc>
        <w:tc>
          <w:tcPr>
            <w:tcW w:w="2552" w:type="dxa"/>
            <w:gridSpan w:val="2"/>
            <w:tcBorders>
              <w:top w:val="single" w:color="000000" w:sz="10" w:space="0"/>
              <w:left w:val="single" w:color="000000" w:sz="10" w:space="0"/>
              <w:bottom w:val="single" w:color="000000" w:sz="10" w:space="0"/>
              <w:right w:val="single" w:color="000000" w:sz="10" w:space="0"/>
            </w:tcBorders>
            <w:vAlign w:val="center"/>
          </w:tcPr>
          <w:p w14:paraId="625EE998">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PI</w:t>
            </w:r>
          </w:p>
        </w:tc>
      </w:tr>
      <w:tr w14:paraId="753AF9E8">
        <w:trPr>
          <w:trHeight w:val="510" w:hRule="atLeast"/>
          <w:jc w:val="center"/>
        </w:trPr>
        <w:tc>
          <w:tcPr>
            <w:tcW w:w="2268" w:type="dxa"/>
            <w:vMerge w:val="continue"/>
            <w:tcBorders>
              <w:top w:val="single" w:color="000000" w:sz="2" w:space="0"/>
              <w:left w:val="single" w:color="000000" w:sz="2" w:space="0"/>
              <w:bottom w:val="single" w:color="000000" w:sz="2" w:space="0"/>
              <w:right w:val="single" w:color="000000" w:sz="2" w:space="0"/>
            </w:tcBorders>
          </w:tcPr>
          <w:p w14:paraId="538FB475">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p>
        </w:tc>
        <w:tc>
          <w:tcPr>
            <w:tcW w:w="1276" w:type="dxa"/>
            <w:tcBorders>
              <w:top w:val="single" w:color="000000" w:sz="10" w:space="0"/>
              <w:left w:val="single" w:color="000000" w:sz="2" w:space="0"/>
              <w:bottom w:val="single" w:color="000000" w:sz="10" w:space="0"/>
              <w:right w:val="single" w:color="000000" w:sz="10" w:space="0"/>
            </w:tcBorders>
            <w:vAlign w:val="center"/>
          </w:tcPr>
          <w:p w14:paraId="6C01FDD2">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Main</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estimate</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684065B">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Sensitivity</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analyses</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F61E2D5">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Main</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estimate</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3DCB5B6">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Sensitivity</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analyses</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D127B4D">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Main</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estimate</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BEE7ADA">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Sensitivity</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analyses</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C8EBE06">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Main</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estimate</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0100CB0B">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Sensitivity</w:t>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analyses</w:t>
            </w:r>
          </w:p>
        </w:tc>
      </w:tr>
      <w:tr w14:paraId="04F7E99A">
        <w:trPr>
          <w:trHeight w:val="539" w:hRule="atLeast"/>
          <w:jc w:val="center"/>
        </w:trPr>
        <w:tc>
          <w:tcPr>
            <w:tcW w:w="2268" w:type="dxa"/>
            <w:tcBorders>
              <w:top w:val="single" w:color="000000" w:sz="2" w:space="0"/>
              <w:left w:val="single" w:color="000000" w:sz="2" w:space="0"/>
              <w:bottom w:val="single" w:color="000000" w:sz="2" w:space="0"/>
              <w:right w:val="single" w:color="000000" w:sz="2" w:space="0"/>
            </w:tcBorders>
            <w:vAlign w:val="center"/>
          </w:tcPr>
          <w:p w14:paraId="29F55BAA">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Aloe vera gel</w:t>
            </w:r>
          </w:p>
        </w:tc>
        <w:tc>
          <w:tcPr>
            <w:tcW w:w="1276" w:type="dxa"/>
            <w:tcBorders>
              <w:top w:val="single" w:color="000000" w:sz="10" w:space="0"/>
              <w:left w:val="single" w:color="000000" w:sz="2" w:space="0"/>
              <w:bottom w:val="single" w:color="000000" w:sz="10" w:space="0"/>
              <w:right w:val="single" w:color="000000" w:sz="10" w:space="0"/>
            </w:tcBorders>
            <w:vAlign w:val="center"/>
          </w:tcPr>
          <w:p w14:paraId="3B5778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(-0.91,0.51)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D5F87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(-0.95,0.55)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021CA47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0.97</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(-0.20,2.14)</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DCFB1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1F133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-0.16</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(-0.38,0.06)</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A9AF9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-0.16</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(-0.40,0.08)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DC3BB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-0.12</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(-0.48,0.24)</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09E4F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-0.12</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(-0.48,0.24)</w:t>
            </w:r>
          </w:p>
        </w:tc>
      </w:tr>
      <w:tr w14:paraId="2003AB53">
        <w:trPr>
          <w:trHeight w:val="539" w:hRule="atLeast"/>
          <w:jc w:val="center"/>
        </w:trPr>
        <w:tc>
          <w:tcPr>
            <w:tcW w:w="2268" w:type="dxa"/>
            <w:tcBorders>
              <w:top w:val="single" w:color="000000" w:sz="2" w:space="0"/>
              <w:left w:val="single" w:color="000000" w:sz="10" w:space="0"/>
              <w:bottom w:val="single" w:color="000000" w:sz="10" w:space="0"/>
              <w:right w:val="single" w:color="000000" w:sz="10" w:space="0"/>
            </w:tcBorders>
            <w:vAlign w:val="center"/>
          </w:tcPr>
          <w:p w14:paraId="0859D5B1">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CAP</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587EE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0.07</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(-0.61,0.75)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1DB3D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0.07</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(-0.63,0.77)</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2999F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0.42</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(-1.34,2.18)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CF8856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0.42</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(-1.46,2.30)</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70F3F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6EF48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B00AA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EE7CF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r>
      <w:tr w14:paraId="05898A5A">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619F028A">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CLE</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856FD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1.13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(0.44,1.82)</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C5C54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1.13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(0.40,1.86)</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75C60B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DA538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BC6A4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034123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4AAA2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36D5B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r>
      <w:tr w14:paraId="30240694">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261DDD06">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Curcumin</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131E8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0.35</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(0.12,0.57)</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E90EA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0.37</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(0.13,0.61)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A6A09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0.02</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(-0.34,0.37)</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48542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(-0.50,0.43)</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C1987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0.21</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(0.10,0.32)</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7CB25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0.21</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(0.09,0.32)</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C5D33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(0.05,0.33)</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B8E4C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(0.05,0.33)</w:t>
            </w:r>
          </w:p>
        </w:tc>
      </w:tr>
      <w:tr w14:paraId="21D8CB0F">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7192BEE3">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 xml:space="preserve">SRP + </w:t>
            </w:r>
            <w:r>
              <w:rPr>
                <w:rFonts w:hint="eastAsia" w:ascii="Times New Roman" w:hAnsi="Times New Roman" w:eastAsia="Times New Roman" w:cs="Times New Roman Bold"/>
                <w:b/>
                <w:bCs/>
                <w:i w:val="0"/>
                <w:iCs w:val="0"/>
                <w:color w:val="000000"/>
                <w:kern w:val="0"/>
                <w:sz w:val="24"/>
                <w:szCs w:val="24"/>
                <w:highlight w:val="none"/>
                <w:u w:val="none"/>
                <w:lang w:val="en-US" w:eastAsia="zh-CN" w:bidi="ar"/>
              </w:rPr>
              <w:t>Emblica officinalis</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416D5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0.46</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(-0.30,1.21)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D7E72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0.46</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(-0.33,1.25)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40EFC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1.04</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(-0.25,2.32)</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D152F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1.04</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(-0.41,2.49)</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F3BD6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0.34</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(0.02,0.66)</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3FFCA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0.34</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(0.01,0.67)</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2EEEE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(-0.13,0.71)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18FC8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(-0.13,0.71)</w:t>
            </w:r>
          </w:p>
        </w:tc>
      </w:tr>
      <w:tr w14:paraId="3C11E428">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6077182C">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FVB</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03DB3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(-0.89,0.69)</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8823F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(-0.93,0.73)</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178C4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(-1.18,1.18)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AF038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(-1.36,1.36)</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ACA05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5CE02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0FFB23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2D7BB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r>
      <w:tr w14:paraId="7446DA38">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338CC836">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FVJ</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4E81B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(-0.78,0.78)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1CBD0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(-0.81,0.81)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9DBFB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(-1.07,1.27)</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4069E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(-1.25,1.45)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4C4BC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0B43DC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CFE162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C21BC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r>
      <w:tr w14:paraId="13F3E411">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77BA0B74">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Garcinia mangostana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B5970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1.00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(0.43,1.56)</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8F84B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0.99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(0.40,1.59)</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57A61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0.59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(-0.32,1.49)</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23EBE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0.57</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(-0.45,1.60)</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2F417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E09CF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58EDC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0.04</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(-0.34,0.42)</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669D4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0.04</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(-0.34,0.42)</w:t>
            </w:r>
          </w:p>
        </w:tc>
      </w:tr>
      <w:tr w14:paraId="5B90956A">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48612EF0">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LEOG</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4364F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0.73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(-0.17,1.63)</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39C13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0.73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(-0.20,1.66)</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FB4F5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0.83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(-0.49,2.15)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9C7DB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0.83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(-0.65,2.31)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A1BC8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DC97B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57821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9BF3B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r>
      <w:tr w14:paraId="2A2422A7">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66B149A3">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Lycopene</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77BFD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0.59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(0.07,1.11)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78D71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0.67</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(-0.11,1.45)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A3ABA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0.30</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(-0.52,1.12)</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C725B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(-1.04,1.62)</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5B00D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0.11</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(-0.08,0.29)</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8031B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(-0.12,0.38)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7DA8D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(-0.27,0.45)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185FA7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(-0.27,0.45)</w:t>
            </w:r>
          </w:p>
        </w:tc>
      </w:tr>
      <w:tr w14:paraId="644C3501">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68CF55BD">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OCE</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E235F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(-0.79,1.05)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BABDE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0.13</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(-0.82,1.08)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5C39C0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0.38</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(-0.87,1.63)</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16F7B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0.38</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(-1.03,1.79)</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8A948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D77F8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4A79DB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71040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NA</w:t>
            </w:r>
          </w:p>
        </w:tc>
      </w:tr>
      <w:tr w14:paraId="0C33F508">
        <w:trPr>
          <w:trHeight w:val="539" w:hRule="atLeast"/>
          <w:jc w:val="center"/>
        </w:trPr>
        <w:tc>
          <w:tcPr>
            <w:tcW w:w="2268" w:type="dxa"/>
            <w:tcBorders>
              <w:top w:val="single" w:color="000000" w:sz="10" w:space="0"/>
              <w:left w:val="single" w:color="000000" w:sz="10" w:space="0"/>
              <w:bottom w:val="single" w:color="000000" w:sz="10" w:space="0"/>
              <w:right w:val="single" w:color="000000" w:sz="10" w:space="0"/>
            </w:tcBorders>
            <w:vAlign w:val="center"/>
          </w:tcPr>
          <w:p w14:paraId="61961857">
            <w:pPr>
              <w:keepNext w:val="0"/>
              <w:keepLines w:val="0"/>
              <w:widowControl/>
              <w:suppressLineNumbers w:val="0"/>
              <w:jc w:val="center"/>
              <w:textAlignment w:val="center"/>
              <w:rPr>
                <w:rFonts w:hint="default" w:ascii="Times New Roman Bold" w:hAnsi="Times New Roman Bold" w:eastAsia="宋体" w:cs="Times New Roman Bold"/>
                <w:b/>
                <w:bCs/>
                <w:i w:val="0"/>
                <w:iCs w:val="0"/>
                <w:color w:val="000000"/>
                <w:kern w:val="0"/>
                <w:sz w:val="24"/>
                <w:szCs w:val="24"/>
                <w:highlight w:val="none"/>
                <w:u w:val="none"/>
                <w:lang w:val="en-US" w:eastAsia="zh-CN" w:bidi="ar"/>
              </w:rPr>
            </w:pPr>
            <w:r>
              <w:rPr>
                <w:rFonts w:hint="default" w:ascii="Times New Roman" w:hAnsi="Times New Roman" w:eastAsia="Times New Roman" w:cs="Times New Roman Bold"/>
                <w:b/>
                <w:bCs/>
                <w:i w:val="0"/>
                <w:iCs w:val="0"/>
                <w:color w:val="000000"/>
                <w:kern w:val="0"/>
                <w:sz w:val="24"/>
                <w:szCs w:val="24"/>
                <w:highlight w:val="none"/>
                <w:u w:val="none"/>
                <w:lang w:val="en-US" w:eastAsia="zh-CN" w:bidi="ar"/>
              </w:rPr>
              <w:t>SRP + Tea Extract</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2BBE7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(0.12,0.65)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157CBF7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0.39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(0.11,0.66)</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D59213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(-0.06,1.05)</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BE7DE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0.48</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(-0.14,1.11)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6CB18B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0.18</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(0.09,0.28)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735BA1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0.19</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(0.09,0.28)</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26A3A8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0.16</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(0.01,0.31)</w:t>
            </w:r>
          </w:p>
        </w:tc>
        <w:tc>
          <w:tcPr>
            <w:tcW w:w="1276" w:type="dxa"/>
            <w:tcBorders>
              <w:top w:val="single" w:color="000000" w:sz="10" w:space="0"/>
              <w:left w:val="single" w:color="000000" w:sz="10" w:space="0"/>
              <w:bottom w:val="single" w:color="000000" w:sz="10" w:space="0"/>
              <w:right w:val="single" w:color="000000" w:sz="10" w:space="0"/>
            </w:tcBorders>
            <w:vAlign w:val="center"/>
          </w:tcPr>
          <w:p w14:paraId="3AD265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4"/>
                <w:szCs w:val="24"/>
                <w:highlight w:val="none"/>
                <w:u w:val="none"/>
                <w:lang w:val="en-US" w:eastAsia="zh-CN" w:bidi="ar"/>
              </w:rPr>
            </w:pP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0.16</w:t>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br w:type="textWrapping"/>
            </w:r>
            <w:r>
              <w:rPr>
                <w:rFonts w:hint="default" w:ascii="Times New Roman" w:hAnsi="Times New Roman" w:eastAsia="Times New Roman" w:cs="Times New Roman"/>
                <w:b w:val="0"/>
                <w:bCs w:val="0"/>
                <w:i w:val="0"/>
                <w:iCs w:val="0"/>
                <w:color w:val="000000"/>
                <w:kern w:val="0"/>
                <w:sz w:val="24"/>
                <w:szCs w:val="24"/>
                <w:highlight w:val="none"/>
                <w:u w:val="none"/>
                <w:lang w:val="en-US" w:eastAsia="zh-CN" w:bidi="ar"/>
              </w:rPr>
              <w:t>(0.01,0.31)</w:t>
            </w:r>
          </w:p>
        </w:tc>
      </w:tr>
    </w:tbl>
    <w:p w14:paraId="0F61C17A">
      <w:pPr>
        <w:spacing w:line="240" w:lineRule="auto"/>
        <w:outlineLvl w:val="2"/>
        <w:rPr>
          <w:rFonts w:hint="default" w:ascii="Times New Roman Regular" w:hAnsi="Times New Roman Regular" w:eastAsia="宋体" w:cs="Times New Roman Regular"/>
          <w:b w:val="0"/>
          <w:bCs/>
          <w:kern w:val="0"/>
          <w:sz w:val="36"/>
          <w:szCs w:val="36"/>
          <w:highlight w:val="none"/>
          <w:lang w:val="en-US" w:eastAsia="zh-CN" w:bidi="ar"/>
        </w:rPr>
        <w:sectPr>
          <w:pgSz w:w="16838" w:h="11906" w:orient="landscape"/>
          <w:pgMar w:top="680" w:right="850" w:bottom="680" w:left="85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p w14:paraId="421284AE">
      <w:pPr>
        <w:spacing w:before="240" w:after="120" w:line="230" w:lineRule="auto"/>
        <w:outlineLvl w:val="2"/>
        <w:rPr>
          <w:rFonts w:hint="default" w:ascii="Times New Roman Regular" w:hAnsi="Times New Roman Regular" w:eastAsia="宋体" w:cs="Times New Roman Regular"/>
          <w:b w:val="0"/>
          <w:bCs/>
          <w:kern w:val="0"/>
          <w:sz w:val="36"/>
          <w:szCs w:val="36"/>
          <w:highlight w:val="none"/>
          <w:lang w:val="en-US" w:eastAsia="zh-CN" w:bidi="ar"/>
        </w:rPr>
      </w:pPr>
      <w:r>
        <w:rPr>
          <w:rFonts w:hint="default" w:ascii="Times New Roman" w:hAnsi="Times New Roman" w:eastAsia="Times New Roman" w:cs="Times New Roman Regular"/>
          <w:b/>
          <w:bCs/>
          <w:kern w:val="0"/>
          <w:sz w:val="24"/>
          <w:szCs w:val="36"/>
          <w:highlight w:val="none"/>
          <w:lang w:val="en-US" w:eastAsia="zh-CN" w:bidi="ar"/>
        </w:rPr>
        <w:t>Appendix 1</w:t>
      </w:r>
      <w:r>
        <w:rPr>
          <w:rFonts w:hint="eastAsia" w:ascii="Times New Roman" w:hAnsi="Times New Roman" w:eastAsia="Times New Roman" w:cs="Times New Roman Regular"/>
          <w:b/>
          <w:bCs/>
          <w:kern w:val="0"/>
          <w:sz w:val="24"/>
          <w:szCs w:val="36"/>
          <w:highlight w:val="none"/>
          <w:lang w:val="en-US" w:eastAsia="zh-CN" w:bidi="ar"/>
        </w:rPr>
        <w:t>1</w:t>
      </w:r>
      <w:r>
        <w:rPr>
          <w:rFonts w:hint="default" w:ascii="Times New Roman" w:hAnsi="Times New Roman" w:eastAsia="Times New Roman" w:cs="Times New Roman Regular"/>
          <w:b/>
          <w:bCs/>
          <w:kern w:val="0"/>
          <w:sz w:val="24"/>
          <w:szCs w:val="36"/>
          <w:highlight w:val="none"/>
          <w:lang w:val="en-US" w:eastAsia="zh-CN" w:bidi="ar"/>
        </w:rPr>
        <w:t>: Subgroup analyses by route of administration</w:t>
      </w:r>
    </w:p>
    <w:p w14:paraId="16072415">
      <w:pPr>
        <w:keepNext w:val="0"/>
        <w:keepLines w:val="0"/>
        <w:widowControl/>
        <w:suppressLineNumbers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r>
        <w:rPr>
          <w:rFonts w:hint="default" w:ascii="Times New Roman" w:hAnsi="Times New Roman" w:eastAsia="Times New Roman" w:cs="Times New Roman Regular"/>
          <w:kern w:val="0"/>
          <w:sz w:val="24"/>
          <w:szCs w:val="24"/>
          <w:highlight w:val="none"/>
          <w:lang w:val="en-US" w:eastAsia="zh-CN" w:bidi="ar"/>
        </w:rPr>
        <w:t>Subgroup analyses were stratified according to route of administration. Interventions were classified as local or oral administration. Within each subgroup, the comparator remained SRP alone or SRP plus placebo.</w:t>
      </w:r>
    </w:p>
    <w:p w14:paraId="4B97CBAE">
      <w:pPr>
        <w:keepNext w:val="0"/>
        <w:keepLines w:val="0"/>
        <w:widowControl/>
        <w:suppressLineNumbers w:val="0"/>
        <w:spacing w:before="120" w:after="60"/>
        <w:jc w:val="left"/>
        <w:rPr>
          <w:b w:val="0"/>
          <w:bCs w:val="0"/>
          <w:highlight w:val="none"/>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 xml:space="preserve"> </w:t>
      </w:r>
      <w:r>
        <w:rPr>
          <w:rFonts w:hint="default" w:ascii="Times New Roman" w:hAnsi="Times New Roman" w:eastAsia="Times New Roman" w:cs="Times New Roman Regular"/>
          <w:b w:val="0"/>
          <w:bCs w:val="0"/>
          <w:color w:val="000000"/>
          <w:kern w:val="0"/>
          <w:sz w:val="22"/>
          <w:szCs w:val="24"/>
          <w:highlight w:val="none"/>
          <w:lang w:val="en-US" w:eastAsia="zh-CN" w:bidi="ar"/>
        </w:rPr>
        <w:t>Network map of PPD in the local administration subgroup</w:t>
      </w:r>
    </w:p>
    <w:p w14:paraId="46086CEC">
      <w:pPr>
        <w:keepNext w:val="0"/>
        <w:keepLines w:val="0"/>
        <w:widowControl/>
        <w:suppressLineNumbers w:val="0"/>
        <w:jc w:val="center"/>
        <w:rPr>
          <w:rFonts w:hint="eastAsia" w:eastAsiaTheme="minorEastAsia"/>
          <w:highlight w:val="none"/>
          <w:lang w:eastAsia="zh-CN"/>
        </w:rPr>
      </w:pPr>
      <w:r>
        <w:rPr>
          <w:rFonts w:hint="eastAsia" w:eastAsiaTheme="minorEastAsia"/>
          <w:highlight w:val="none"/>
          <w:lang w:eastAsia="zh-CN"/>
        </w:rPr>
        <w:drawing>
          <wp:inline distT="0" distB="0" distL="114300" distR="114300">
            <wp:extent cx="6473825" cy="5388610"/>
            <wp:effectExtent l="0" t="0" r="3175" b="21590"/>
            <wp:docPr id="25" name="图片 25" descr="截屏2026-03-27 19.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截屏2026-03-27 19.58.50"/>
                    <pic:cNvPicPr>
                      <a:picLocks noChangeAspect="1"/>
                    </pic:cNvPicPr>
                  </pic:nvPicPr>
                  <pic:blipFill>
                    <a:blip r:embed="rId24"/>
                    <a:stretch>
                      <a:fillRect/>
                    </a:stretch>
                  </pic:blipFill>
                  <pic:spPr>
                    <a:xfrm>
                      <a:off x="0" y="0"/>
                      <a:ext cx="6473825" cy="5388610"/>
                    </a:xfrm>
                    <a:prstGeom prst="rect">
                      <a:avLst/>
                    </a:prstGeom>
                  </pic:spPr>
                </pic:pic>
              </a:graphicData>
            </a:graphic>
          </wp:inline>
        </w:drawing>
      </w:r>
    </w:p>
    <w:p w14:paraId="2F006EAF">
      <w:pPr>
        <w:keepNext w:val="0"/>
        <w:keepLines w:val="0"/>
        <w:widowControl/>
        <w:suppressLineNumbers w:val="0"/>
        <w:jc w:val="center"/>
        <w:rPr>
          <w:rFonts w:hint="eastAsia" w:eastAsiaTheme="minorEastAsia"/>
          <w:highlight w:val="none"/>
          <w:lang w:eastAsia="zh-CN"/>
        </w:rPr>
      </w:pPr>
    </w:p>
    <w:p w14:paraId="01051333">
      <w:pPr>
        <w:keepNext w:val="0"/>
        <w:keepLines w:val="0"/>
        <w:widowControl/>
        <w:suppressLineNumbers w:val="0"/>
        <w:jc w:val="center"/>
        <w:rPr>
          <w:rFonts w:hint="eastAsia" w:eastAsiaTheme="minorEastAsia"/>
          <w:highlight w:val="none"/>
          <w:lang w:eastAsia="zh-CN"/>
        </w:rPr>
      </w:pPr>
    </w:p>
    <w:p w14:paraId="1E086FF8">
      <w:pPr>
        <w:keepNext w:val="0"/>
        <w:keepLines w:val="0"/>
        <w:widowControl/>
        <w:suppressLineNumbers w:val="0"/>
        <w:jc w:val="center"/>
        <w:rPr>
          <w:rFonts w:hint="eastAsia" w:eastAsiaTheme="minorEastAsia"/>
          <w:highlight w:val="none"/>
          <w:lang w:eastAsia="zh-CN"/>
        </w:rPr>
      </w:pPr>
    </w:p>
    <w:p w14:paraId="53859A69">
      <w:pPr>
        <w:keepNext w:val="0"/>
        <w:keepLines w:val="0"/>
        <w:widowControl/>
        <w:suppressLineNumbers w:val="0"/>
        <w:jc w:val="center"/>
        <w:rPr>
          <w:rFonts w:hint="eastAsia" w:eastAsiaTheme="minorEastAsia"/>
          <w:highlight w:val="none"/>
          <w:lang w:eastAsia="zh-CN"/>
        </w:rPr>
      </w:pPr>
    </w:p>
    <w:p w14:paraId="4C753B07">
      <w:pPr>
        <w:keepNext w:val="0"/>
        <w:keepLines w:val="0"/>
        <w:widowControl/>
        <w:suppressLineNumbers w:val="0"/>
        <w:jc w:val="center"/>
        <w:rPr>
          <w:rFonts w:hint="eastAsia" w:eastAsiaTheme="minorEastAsia"/>
          <w:highlight w:val="none"/>
          <w:lang w:eastAsia="zh-CN"/>
        </w:rPr>
      </w:pPr>
    </w:p>
    <w:p w14:paraId="148729C3">
      <w:pPr>
        <w:keepNext w:val="0"/>
        <w:keepLines w:val="0"/>
        <w:widowControl/>
        <w:suppressLineNumbers w:val="0"/>
        <w:jc w:val="center"/>
        <w:rPr>
          <w:rFonts w:hint="eastAsia" w:eastAsiaTheme="minorEastAsia"/>
          <w:highlight w:val="none"/>
          <w:lang w:eastAsia="zh-CN"/>
        </w:rPr>
      </w:pPr>
    </w:p>
    <w:p w14:paraId="0B670EBE">
      <w:pPr>
        <w:keepNext w:val="0"/>
        <w:keepLines w:val="0"/>
        <w:widowControl/>
        <w:suppressLineNumbers w:val="0"/>
        <w:jc w:val="center"/>
        <w:rPr>
          <w:rFonts w:hint="eastAsia" w:eastAsiaTheme="minorEastAsia"/>
          <w:highlight w:val="none"/>
          <w:lang w:eastAsia="zh-CN"/>
        </w:rPr>
      </w:pPr>
    </w:p>
    <w:p w14:paraId="6FAFA986">
      <w:pPr>
        <w:keepNext w:val="0"/>
        <w:keepLines w:val="0"/>
        <w:widowControl/>
        <w:suppressLineNumbers w:val="0"/>
        <w:jc w:val="center"/>
        <w:rPr>
          <w:rFonts w:hint="eastAsia" w:eastAsiaTheme="minorEastAsia"/>
          <w:highlight w:val="none"/>
          <w:lang w:eastAsia="zh-CN"/>
        </w:rPr>
      </w:pPr>
    </w:p>
    <w:p w14:paraId="32DFF94F">
      <w:pPr>
        <w:keepNext w:val="0"/>
        <w:keepLines w:val="0"/>
        <w:widowControl/>
        <w:suppressLineNumbers w:val="0"/>
        <w:jc w:val="center"/>
        <w:rPr>
          <w:rFonts w:hint="eastAsia" w:eastAsiaTheme="minorEastAsia"/>
          <w:highlight w:val="none"/>
          <w:lang w:eastAsia="zh-CN"/>
        </w:rPr>
      </w:pPr>
    </w:p>
    <w:p w14:paraId="28F27D64">
      <w:pPr>
        <w:keepNext w:val="0"/>
        <w:keepLines w:val="0"/>
        <w:widowControl/>
        <w:suppressLineNumbers w:val="0"/>
        <w:jc w:val="center"/>
        <w:rPr>
          <w:rFonts w:hint="eastAsia" w:eastAsiaTheme="minorEastAsia"/>
          <w:highlight w:val="none"/>
          <w:lang w:eastAsia="zh-CN"/>
        </w:rPr>
      </w:pPr>
    </w:p>
    <w:p w14:paraId="371C18E2">
      <w:pPr>
        <w:keepNext w:val="0"/>
        <w:keepLines w:val="0"/>
        <w:widowControl/>
        <w:suppressLineNumbers w:val="0"/>
        <w:jc w:val="center"/>
        <w:rPr>
          <w:rFonts w:hint="eastAsia" w:eastAsiaTheme="minorEastAsia"/>
          <w:highlight w:val="none"/>
          <w:lang w:eastAsia="zh-CN"/>
        </w:rPr>
      </w:pPr>
    </w:p>
    <w:p w14:paraId="741A5D6B">
      <w:pPr>
        <w:keepNext w:val="0"/>
        <w:keepLines w:val="0"/>
        <w:widowControl/>
        <w:suppressLineNumbers w:val="0"/>
        <w:jc w:val="center"/>
        <w:rPr>
          <w:rFonts w:hint="eastAsia" w:eastAsiaTheme="minorEastAsia"/>
          <w:highlight w:val="none"/>
          <w:lang w:eastAsia="zh-CN"/>
        </w:rPr>
      </w:pPr>
    </w:p>
    <w:p w14:paraId="650B1567">
      <w:pPr>
        <w:keepNext w:val="0"/>
        <w:keepLines w:val="0"/>
        <w:widowControl/>
        <w:suppressLineNumbers w:val="0"/>
        <w:jc w:val="both"/>
        <w:rPr>
          <w:rFonts w:hint="eastAsia" w:eastAsiaTheme="minorEastAsia"/>
          <w:highlight w:val="none"/>
          <w:lang w:eastAsia="zh-CN"/>
        </w:rPr>
      </w:pPr>
    </w:p>
    <w:p w14:paraId="22B1E5A3">
      <w:pPr>
        <w:keepNext w:val="0"/>
        <w:keepLines w:val="0"/>
        <w:widowControl/>
        <w:suppressLineNumbers w:val="0"/>
        <w:spacing w:before="120" w:after="60"/>
        <w:jc w:val="both"/>
        <w:rPr>
          <w:rStyle w:val="11"/>
          <w:rFonts w:hint="default" w:ascii="Times New Roman Regular" w:hAnsi="Times New Roman Regular" w:cs="Times New Roman Regular"/>
          <w:sz w:val="24"/>
          <w:szCs w:val="24"/>
          <w:highlight w:val="none"/>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2: Forest</w:t>
      </w:r>
      <w:r>
        <w:rPr>
          <w:rStyle w:val="11"/>
          <w:rFonts w:hint="default" w:ascii="Times New Roman" w:hAnsi="Times New Roman" w:eastAsia="Times New Roman" w:cs="Times New Roman Regular"/>
          <w:b w:val="0"/>
          <w:bCs/>
          <w:sz w:val="22"/>
          <w:szCs w:val="24"/>
          <w:highlight w:val="none"/>
        </w:rPr>
        <w:t xml:space="preserve"> plot of PPD in the local administration subgroup</w:t>
      </w:r>
    </w:p>
    <w:p w14:paraId="42A922EC">
      <w:pPr>
        <w:pStyle w:val="7"/>
        <w:keepNext w:val="0"/>
        <w:keepLines w:val="0"/>
        <w:widowControl/>
        <w:suppressLineNumbers w:val="0"/>
        <w:jc w:val="center"/>
        <w:rPr>
          <w:rStyle w:val="11"/>
          <w:rFonts w:hint="eastAsia" w:ascii="Times New Roman Regular" w:hAnsi="Times New Roman Regular" w:cs="Times New Roman Regular" w:eastAsiaTheme="minorEastAsia"/>
          <w:sz w:val="24"/>
          <w:szCs w:val="24"/>
          <w:highlight w:val="none"/>
          <w:lang w:eastAsia="zh-CN"/>
        </w:rPr>
      </w:pPr>
      <w:r>
        <w:rPr>
          <w:rStyle w:val="11"/>
          <w:rFonts w:hint="eastAsia" w:ascii="Times New Roman Regular" w:hAnsi="Times New Roman Regular" w:cs="Times New Roman Regular" w:eastAsiaTheme="minorEastAsia"/>
          <w:sz w:val="24"/>
          <w:szCs w:val="24"/>
          <w:highlight w:val="none"/>
          <w:lang w:eastAsia="zh-CN"/>
        </w:rPr>
        <w:drawing>
          <wp:inline distT="0" distB="0" distL="114300" distR="114300">
            <wp:extent cx="5723255" cy="3519805"/>
            <wp:effectExtent l="0" t="0" r="17145" b="10795"/>
            <wp:docPr id="24" name="图片 24" descr="PPD local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PPD local森林图"/>
                    <pic:cNvPicPr>
                      <a:picLocks noChangeAspect="1"/>
                    </pic:cNvPicPr>
                  </pic:nvPicPr>
                  <pic:blipFill>
                    <a:blip r:embed="rId25"/>
                    <a:stretch>
                      <a:fillRect/>
                    </a:stretch>
                  </pic:blipFill>
                  <pic:spPr>
                    <a:xfrm>
                      <a:off x="0" y="0"/>
                      <a:ext cx="5723255" cy="3519805"/>
                    </a:xfrm>
                    <a:prstGeom prst="rect">
                      <a:avLst/>
                    </a:prstGeom>
                  </pic:spPr>
                </pic:pic>
              </a:graphicData>
            </a:graphic>
          </wp:inline>
        </w:drawing>
      </w:r>
    </w:p>
    <w:p w14:paraId="7B0F9679">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10449394">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497A63F4">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72D7F52A">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0FE7F5DA">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5275D11C">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33EE8A58">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4EF8277A">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4FDA6F6F">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66498DB9">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2ADE47CD">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5C782DCC">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766E9053">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3AD6C8D1">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6D7C1E85">
      <w:pPr>
        <w:tabs>
          <w:tab w:val="left" w:pos="4549"/>
        </w:tabs>
        <w:bidi w:val="0"/>
        <w:jc w:val="left"/>
        <w:rPr>
          <w:rFonts w:hint="default" w:ascii="Times New Roman Regular" w:hAnsi="Times New Roman Regular" w:eastAsia="TimesNewRomanPS-BoldMT" w:cs="Times New Roman Regular"/>
          <w:b/>
          <w:bCs/>
          <w:color w:val="000000"/>
          <w:kern w:val="0"/>
          <w:sz w:val="24"/>
          <w:szCs w:val="24"/>
          <w:highlight w:val="none"/>
          <w:lang w:val="en-US" w:eastAsia="zh-CN" w:bidi="ar"/>
        </w:rPr>
        <w:sectPr>
          <w:pgSz w:w="11906" w:h="16838"/>
          <w:pgMar w:top="850" w:right="680" w:bottom="850" w:left="68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pPr>
    </w:p>
    <w:p w14:paraId="25DC279A">
      <w:pPr>
        <w:tabs>
          <w:tab w:val="left" w:pos="4549"/>
        </w:tabs>
        <w:bidi w:val="0"/>
        <w:spacing w:before="120" w:after="60"/>
        <w:jc w:val="left"/>
        <w:rPr>
          <w:rStyle w:val="11"/>
          <w:rFonts w:hint="default" w:ascii="Times New Roman Regular" w:hAnsi="Times New Roman Regular" w:eastAsia="宋体" w:cs="Times New Roman Regular"/>
          <w:b w:val="0"/>
          <w:bCs/>
          <w:sz w:val="24"/>
          <w:szCs w:val="24"/>
          <w:highlight w:val="none"/>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3: League</w:t>
      </w:r>
      <w:r>
        <w:rPr>
          <w:rStyle w:val="11"/>
          <w:rFonts w:hint="default" w:ascii="Times New Roman" w:hAnsi="Times New Roman" w:eastAsia="Times New Roman" w:cs="Times New Roman Regular"/>
          <w:b w:val="0"/>
          <w:bCs/>
          <w:sz w:val="22"/>
          <w:szCs w:val="24"/>
          <w:highlight w:val="none"/>
        </w:rPr>
        <w:t xml:space="preserve"> table of PPD in the local administration subgroup</w:t>
      </w:r>
    </w:p>
    <w:tbl>
      <w:tblPr>
        <w:tblStyle w:val="8"/>
        <w:tblpPr w:leftFromText="180" w:rightFromText="180" w:vertAnchor="text" w:horzAnchor="page" w:tblpXSpec="center" w:tblpY="274"/>
        <w:tblOverlap w:val="never"/>
        <w:tblW w:w="1007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085"/>
        <w:gridCol w:w="1085"/>
        <w:gridCol w:w="1085"/>
        <w:gridCol w:w="1187"/>
        <w:gridCol w:w="1085"/>
        <w:gridCol w:w="1187"/>
        <w:gridCol w:w="1187"/>
        <w:gridCol w:w="1085"/>
        <w:gridCol w:w="1085"/>
      </w:tblGrid>
      <w:tr w14:paraId="7446A4DC">
        <w:trPr>
          <w:trHeight w:val="981" w:hRule="atLeast"/>
          <w:jc w:val="center"/>
        </w:trPr>
        <w:tc>
          <w:tcPr>
            <w:tcW w:w="1085" w:type="dxa"/>
            <w:tcBorders>
              <w:tl2br w:val="nil"/>
              <w:tr2bl w:val="nil"/>
            </w:tcBorders>
            <w:shd w:val="clear" w:color="auto" w:fill="91ABDF" w:themeFill="accent1" w:themeFillTint="99"/>
            <w:vAlign w:val="center"/>
          </w:tcPr>
          <w:p w14:paraId="55ACC04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w:t>
            </w:r>
          </w:p>
        </w:tc>
        <w:tc>
          <w:tcPr>
            <w:tcW w:w="1085" w:type="dxa"/>
            <w:tcBorders>
              <w:tl2br w:val="nil"/>
              <w:tr2bl w:val="nil"/>
            </w:tcBorders>
            <w:shd w:val="clear" w:color="auto" w:fill="auto"/>
            <w:vAlign w:val="center"/>
          </w:tcPr>
          <w:p w14:paraId="4E0AFAA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0.20 (-0.58,0.98)</w:t>
            </w:r>
          </w:p>
        </w:tc>
        <w:tc>
          <w:tcPr>
            <w:tcW w:w="1085" w:type="dxa"/>
            <w:tcBorders>
              <w:tl2br w:val="nil"/>
              <w:tr2bl w:val="nil"/>
            </w:tcBorders>
            <w:shd w:val="clear" w:color="auto" w:fill="auto"/>
            <w:vAlign w:val="center"/>
          </w:tcPr>
          <w:p w14:paraId="54204E2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-0.07 (-0.79,0.65)</w:t>
            </w:r>
          </w:p>
        </w:tc>
        <w:tc>
          <w:tcPr>
            <w:tcW w:w="1187" w:type="dxa"/>
            <w:tcBorders>
              <w:tl2br w:val="nil"/>
              <w:tr2bl w:val="nil"/>
            </w:tcBorders>
            <w:shd w:val="clear" w:color="auto" w:fill="auto"/>
            <w:vAlign w:val="center"/>
          </w:tcPr>
          <w:p w14:paraId="4C61CC7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-0.35 (-0.60,-0.11)</w:t>
            </w:r>
          </w:p>
        </w:tc>
        <w:tc>
          <w:tcPr>
            <w:tcW w:w="1085" w:type="dxa"/>
            <w:tcBorders>
              <w:tl2br w:val="nil"/>
              <w:tr2bl w:val="nil"/>
            </w:tcBorders>
            <w:shd w:val="clear" w:color="auto" w:fill="auto"/>
            <w:vAlign w:val="center"/>
          </w:tcPr>
          <w:p w14:paraId="32ED00C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-0.46 (-1.28,0.36)</w:t>
            </w:r>
          </w:p>
        </w:tc>
        <w:tc>
          <w:tcPr>
            <w:tcW w:w="1187" w:type="dxa"/>
            <w:tcBorders>
              <w:tl2br w:val="nil"/>
              <w:tr2bl w:val="nil"/>
            </w:tcBorders>
            <w:shd w:val="clear" w:color="auto" w:fill="auto"/>
            <w:vAlign w:val="center"/>
          </w:tcPr>
          <w:p w14:paraId="1B6BDBE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-0.99 (-1.60,-0.38)</w:t>
            </w:r>
          </w:p>
        </w:tc>
        <w:tc>
          <w:tcPr>
            <w:tcW w:w="1187" w:type="dxa"/>
            <w:tcBorders>
              <w:tl2br w:val="nil"/>
              <w:tr2bl w:val="nil"/>
            </w:tcBorders>
            <w:shd w:val="clear" w:color="auto" w:fill="auto"/>
            <w:vAlign w:val="center"/>
          </w:tcPr>
          <w:p w14:paraId="0B0044C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-0.73 (-1.68,0.22)</w:t>
            </w:r>
          </w:p>
        </w:tc>
        <w:tc>
          <w:tcPr>
            <w:tcW w:w="1085" w:type="dxa"/>
            <w:tcBorders>
              <w:tl2br w:val="nil"/>
              <w:tr2bl w:val="nil"/>
            </w:tcBorders>
            <w:shd w:val="clear" w:color="auto" w:fill="auto"/>
            <w:vAlign w:val="center"/>
          </w:tcPr>
          <w:p w14:paraId="58F0B39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-0.13 (-1.10,0.84)</w:t>
            </w:r>
          </w:p>
        </w:tc>
        <w:tc>
          <w:tcPr>
            <w:tcW w:w="1085" w:type="dxa"/>
            <w:tcBorders>
              <w:tl2br w:val="nil"/>
              <w:tr2bl w:val="nil"/>
            </w:tcBorders>
            <w:shd w:val="clear" w:color="auto" w:fill="auto"/>
            <w:vAlign w:val="center"/>
          </w:tcPr>
          <w:p w14:paraId="3B18A45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-0.43 (-0.75,-0.11)</w:t>
            </w:r>
          </w:p>
        </w:tc>
      </w:tr>
      <w:tr w14:paraId="424E1DE8">
        <w:trPr>
          <w:trHeight w:val="981" w:hRule="atLeast"/>
          <w:jc w:val="center"/>
        </w:trPr>
        <w:tc>
          <w:tcPr>
            <w:tcW w:w="1085" w:type="dxa"/>
            <w:tcBorders>
              <w:tl2br w:val="nil"/>
              <w:tr2bl w:val="nil"/>
            </w:tcBorders>
            <w:shd w:val="clear" w:color="auto" w:fill="auto"/>
            <w:vAlign w:val="center"/>
          </w:tcPr>
          <w:p w14:paraId="00DC61D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-0.20 (-0.98,0.58)</w:t>
            </w:r>
          </w:p>
        </w:tc>
        <w:tc>
          <w:tcPr>
            <w:tcW w:w="1085" w:type="dxa"/>
            <w:tcBorders>
              <w:tl2br w:val="nil"/>
              <w:tr2bl w:val="nil"/>
            </w:tcBorders>
            <w:shd w:val="clear" w:color="auto" w:fill="91ABDF" w:themeFill="accent1" w:themeFillTint="99"/>
            <w:vAlign w:val="center"/>
          </w:tcPr>
          <w:p w14:paraId="7F6539A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Aloe vera gel</w:t>
            </w:r>
          </w:p>
        </w:tc>
        <w:tc>
          <w:tcPr>
            <w:tcW w:w="1085" w:type="dxa"/>
            <w:tcBorders>
              <w:tl2br w:val="nil"/>
              <w:tr2bl w:val="nil"/>
            </w:tcBorders>
            <w:shd w:val="clear" w:color="auto" w:fill="auto"/>
            <w:vAlign w:val="center"/>
          </w:tcPr>
          <w:p w14:paraId="420B2FB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-0.27 (-1.34,0.79)</w:t>
            </w:r>
          </w:p>
        </w:tc>
        <w:tc>
          <w:tcPr>
            <w:tcW w:w="1187" w:type="dxa"/>
            <w:tcBorders>
              <w:tl2br w:val="nil"/>
              <w:tr2bl w:val="nil"/>
            </w:tcBorders>
            <w:shd w:val="clear" w:color="auto" w:fill="auto"/>
            <w:vAlign w:val="center"/>
          </w:tcPr>
          <w:p w14:paraId="1366230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-0.55 (-1.37,0.27)</w:t>
            </w:r>
          </w:p>
        </w:tc>
        <w:tc>
          <w:tcPr>
            <w:tcW w:w="1085" w:type="dxa"/>
            <w:tcBorders>
              <w:tl2br w:val="nil"/>
              <w:tr2bl w:val="nil"/>
            </w:tcBorders>
            <w:shd w:val="clear" w:color="auto" w:fill="auto"/>
            <w:vAlign w:val="center"/>
          </w:tcPr>
          <w:p w14:paraId="58779BB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(-1.79,0.48)</w:t>
            </w:r>
          </w:p>
        </w:tc>
        <w:tc>
          <w:tcPr>
            <w:tcW w:w="1187" w:type="dxa"/>
            <w:tcBorders>
              <w:tl2br w:val="nil"/>
              <w:tr2bl w:val="nil"/>
            </w:tcBorders>
            <w:shd w:val="clear" w:color="auto" w:fill="auto"/>
            <w:vAlign w:val="center"/>
          </w:tcPr>
          <w:p w14:paraId="5270D84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-1.19 (-2.19,-0.20)</w:t>
            </w:r>
          </w:p>
        </w:tc>
        <w:tc>
          <w:tcPr>
            <w:tcW w:w="1187" w:type="dxa"/>
            <w:tcBorders>
              <w:tl2br w:val="nil"/>
              <w:tr2bl w:val="nil"/>
            </w:tcBorders>
            <w:shd w:val="clear" w:color="auto" w:fill="auto"/>
            <w:vAlign w:val="center"/>
          </w:tcPr>
          <w:p w14:paraId="5006721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-0.93 (-2.16,0.30)</w:t>
            </w:r>
          </w:p>
        </w:tc>
        <w:tc>
          <w:tcPr>
            <w:tcW w:w="1085" w:type="dxa"/>
            <w:tcBorders>
              <w:tl2br w:val="nil"/>
              <w:tr2bl w:val="nil"/>
            </w:tcBorders>
            <w:shd w:val="clear" w:color="auto" w:fill="auto"/>
            <w:vAlign w:val="center"/>
          </w:tcPr>
          <w:p w14:paraId="0577822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-0.33 (-1.58,0.92)</w:t>
            </w:r>
          </w:p>
        </w:tc>
        <w:tc>
          <w:tcPr>
            <w:tcW w:w="1085" w:type="dxa"/>
            <w:tcBorders>
              <w:tl2br w:val="nil"/>
              <w:tr2bl w:val="nil"/>
            </w:tcBorders>
            <w:shd w:val="clear" w:color="auto" w:fill="auto"/>
            <w:vAlign w:val="center"/>
          </w:tcPr>
          <w:p w14:paraId="5711070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-0.63 (-1.47,0.22)</w:t>
            </w:r>
          </w:p>
        </w:tc>
      </w:tr>
      <w:tr w14:paraId="64C56E62">
        <w:trPr>
          <w:trHeight w:val="981" w:hRule="atLeast"/>
          <w:jc w:val="center"/>
        </w:trPr>
        <w:tc>
          <w:tcPr>
            <w:tcW w:w="1085" w:type="dxa"/>
            <w:tcBorders>
              <w:tl2br w:val="nil"/>
              <w:tr2bl w:val="nil"/>
            </w:tcBorders>
            <w:shd w:val="clear" w:color="auto" w:fill="auto"/>
            <w:vAlign w:val="center"/>
          </w:tcPr>
          <w:p w14:paraId="670256F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0.07 (-0.65,0.79)</w:t>
            </w:r>
          </w:p>
        </w:tc>
        <w:tc>
          <w:tcPr>
            <w:tcW w:w="1085" w:type="dxa"/>
            <w:tcBorders>
              <w:tl2br w:val="nil"/>
              <w:tr2bl w:val="nil"/>
            </w:tcBorders>
            <w:shd w:val="clear" w:color="auto" w:fill="auto"/>
            <w:vAlign w:val="center"/>
          </w:tcPr>
          <w:p w14:paraId="0EA20F1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0.27 (-0.79,1.34)</w:t>
            </w:r>
          </w:p>
        </w:tc>
        <w:tc>
          <w:tcPr>
            <w:tcW w:w="1085" w:type="dxa"/>
            <w:tcBorders>
              <w:tl2br w:val="nil"/>
              <w:tr2bl w:val="nil"/>
            </w:tcBorders>
            <w:shd w:val="clear" w:color="auto" w:fill="91ABDF" w:themeFill="accent1" w:themeFillTint="99"/>
            <w:vAlign w:val="center"/>
          </w:tcPr>
          <w:p w14:paraId="113D6AA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CAP</w:t>
            </w:r>
          </w:p>
        </w:tc>
        <w:tc>
          <w:tcPr>
            <w:tcW w:w="1187" w:type="dxa"/>
            <w:tcBorders>
              <w:tl2br w:val="nil"/>
              <w:tr2bl w:val="nil"/>
            </w:tcBorders>
            <w:shd w:val="clear" w:color="auto" w:fill="auto"/>
            <w:vAlign w:val="center"/>
          </w:tcPr>
          <w:p w14:paraId="7A8029B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-0.28 (-1.04,0.48)</w:t>
            </w:r>
          </w:p>
        </w:tc>
        <w:tc>
          <w:tcPr>
            <w:tcW w:w="1085" w:type="dxa"/>
            <w:tcBorders>
              <w:tl2br w:val="nil"/>
              <w:tr2bl w:val="nil"/>
            </w:tcBorders>
            <w:shd w:val="clear" w:color="auto" w:fill="auto"/>
            <w:vAlign w:val="center"/>
          </w:tcPr>
          <w:p w14:paraId="55BFF7A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(-1.48,0.71)</w:t>
            </w:r>
          </w:p>
        </w:tc>
        <w:tc>
          <w:tcPr>
            <w:tcW w:w="1187" w:type="dxa"/>
            <w:tcBorders>
              <w:tl2br w:val="nil"/>
              <w:tr2bl w:val="nil"/>
            </w:tcBorders>
            <w:shd w:val="clear" w:color="auto" w:fill="auto"/>
            <w:vAlign w:val="center"/>
          </w:tcPr>
          <w:p w14:paraId="23E77FA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-0.92 (-1.87,0.03)</w:t>
            </w:r>
          </w:p>
        </w:tc>
        <w:tc>
          <w:tcPr>
            <w:tcW w:w="1187" w:type="dxa"/>
            <w:tcBorders>
              <w:tl2br w:val="nil"/>
              <w:tr2bl w:val="nil"/>
            </w:tcBorders>
            <w:shd w:val="clear" w:color="auto" w:fill="auto"/>
            <w:vAlign w:val="center"/>
          </w:tcPr>
          <w:p w14:paraId="079DD5D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(-1.85,0.54)</w:t>
            </w:r>
          </w:p>
        </w:tc>
        <w:tc>
          <w:tcPr>
            <w:tcW w:w="1085" w:type="dxa"/>
            <w:tcBorders>
              <w:tl2br w:val="nil"/>
              <w:tr2bl w:val="nil"/>
            </w:tcBorders>
            <w:shd w:val="clear" w:color="auto" w:fill="auto"/>
            <w:vAlign w:val="center"/>
          </w:tcPr>
          <w:p w14:paraId="0780221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-0.06 (-1.27,1.15)</w:t>
            </w:r>
          </w:p>
        </w:tc>
        <w:tc>
          <w:tcPr>
            <w:tcW w:w="1085" w:type="dxa"/>
            <w:tcBorders>
              <w:tl2br w:val="nil"/>
              <w:tr2bl w:val="nil"/>
            </w:tcBorders>
            <w:shd w:val="clear" w:color="auto" w:fill="auto"/>
            <w:vAlign w:val="center"/>
          </w:tcPr>
          <w:p w14:paraId="538BDE1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-0.35 (-1.14,0.44)</w:t>
            </w:r>
          </w:p>
        </w:tc>
      </w:tr>
      <w:tr w14:paraId="48AB7395">
        <w:trPr>
          <w:trHeight w:val="981" w:hRule="atLeast"/>
          <w:jc w:val="center"/>
        </w:trPr>
        <w:tc>
          <w:tcPr>
            <w:tcW w:w="1085" w:type="dxa"/>
            <w:tcBorders>
              <w:tl2br w:val="nil"/>
              <w:tr2bl w:val="nil"/>
            </w:tcBorders>
            <w:shd w:val="clear" w:color="auto" w:fill="auto"/>
            <w:vAlign w:val="center"/>
          </w:tcPr>
          <w:p w14:paraId="27EE5C5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0.35 (0.11,0.60)</w:t>
            </w:r>
          </w:p>
        </w:tc>
        <w:tc>
          <w:tcPr>
            <w:tcW w:w="1085" w:type="dxa"/>
            <w:tcBorders>
              <w:tl2br w:val="nil"/>
              <w:tr2bl w:val="nil"/>
            </w:tcBorders>
            <w:shd w:val="clear" w:color="auto" w:fill="auto"/>
            <w:vAlign w:val="center"/>
          </w:tcPr>
          <w:p w14:paraId="061EB80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0.55 (-0.27,1.37)</w:t>
            </w:r>
          </w:p>
        </w:tc>
        <w:tc>
          <w:tcPr>
            <w:tcW w:w="1085" w:type="dxa"/>
            <w:tcBorders>
              <w:tl2br w:val="nil"/>
              <w:tr2bl w:val="nil"/>
            </w:tcBorders>
            <w:shd w:val="clear" w:color="auto" w:fill="auto"/>
            <w:vAlign w:val="center"/>
          </w:tcPr>
          <w:p w14:paraId="00AE71B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0.28 (-0.48,1.04)</w:t>
            </w:r>
          </w:p>
        </w:tc>
        <w:tc>
          <w:tcPr>
            <w:tcW w:w="1187" w:type="dxa"/>
            <w:tcBorders>
              <w:tl2br w:val="nil"/>
              <w:tr2bl w:val="nil"/>
            </w:tcBorders>
            <w:shd w:val="clear" w:color="auto" w:fill="91ABDF" w:themeFill="accent1" w:themeFillTint="99"/>
            <w:vAlign w:val="center"/>
          </w:tcPr>
          <w:p w14:paraId="611C69B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Curcumin</w:t>
            </w:r>
          </w:p>
        </w:tc>
        <w:tc>
          <w:tcPr>
            <w:tcW w:w="1085" w:type="dxa"/>
            <w:tcBorders>
              <w:tl2br w:val="nil"/>
              <w:tr2bl w:val="nil"/>
            </w:tcBorders>
            <w:shd w:val="clear" w:color="auto" w:fill="auto"/>
            <w:vAlign w:val="center"/>
          </w:tcPr>
          <w:p w14:paraId="0D3A615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(-0.96,0.75)</w:t>
            </w:r>
          </w:p>
        </w:tc>
        <w:tc>
          <w:tcPr>
            <w:tcW w:w="1187" w:type="dxa"/>
            <w:tcBorders>
              <w:tl2br w:val="nil"/>
              <w:tr2bl w:val="nil"/>
            </w:tcBorders>
            <w:shd w:val="clear" w:color="auto" w:fill="auto"/>
            <w:vAlign w:val="center"/>
          </w:tcPr>
          <w:p w14:paraId="13CB88A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(-1.30,0.02)</w:t>
            </w:r>
          </w:p>
        </w:tc>
        <w:tc>
          <w:tcPr>
            <w:tcW w:w="1187" w:type="dxa"/>
            <w:tcBorders>
              <w:tl2br w:val="nil"/>
              <w:tr2bl w:val="nil"/>
            </w:tcBorders>
            <w:shd w:val="clear" w:color="auto" w:fill="auto"/>
            <w:vAlign w:val="center"/>
          </w:tcPr>
          <w:p w14:paraId="1D976A1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(-1.36,0.61)</w:t>
            </w:r>
          </w:p>
        </w:tc>
        <w:tc>
          <w:tcPr>
            <w:tcW w:w="1085" w:type="dxa"/>
            <w:tcBorders>
              <w:tl2br w:val="nil"/>
              <w:tr2bl w:val="nil"/>
            </w:tcBorders>
            <w:shd w:val="clear" w:color="auto" w:fill="auto"/>
            <w:vAlign w:val="center"/>
          </w:tcPr>
          <w:p w14:paraId="22768D4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0.22 (-0.78,1.23)</w:t>
            </w:r>
          </w:p>
        </w:tc>
        <w:tc>
          <w:tcPr>
            <w:tcW w:w="1085" w:type="dxa"/>
            <w:tcBorders>
              <w:tl2br w:val="nil"/>
              <w:tr2bl w:val="nil"/>
            </w:tcBorders>
            <w:shd w:val="clear" w:color="auto" w:fill="auto"/>
            <w:vAlign w:val="center"/>
          </w:tcPr>
          <w:p w14:paraId="6BC30ED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-0.07 (-0.48,0.33)</w:t>
            </w:r>
          </w:p>
        </w:tc>
      </w:tr>
      <w:tr w14:paraId="1B84881B">
        <w:trPr>
          <w:trHeight w:val="981" w:hRule="atLeast"/>
          <w:jc w:val="center"/>
        </w:trPr>
        <w:tc>
          <w:tcPr>
            <w:tcW w:w="1085" w:type="dxa"/>
            <w:tcBorders>
              <w:tl2br w:val="nil"/>
              <w:tr2bl w:val="nil"/>
            </w:tcBorders>
            <w:shd w:val="clear" w:color="auto" w:fill="auto"/>
            <w:vAlign w:val="center"/>
          </w:tcPr>
          <w:p w14:paraId="6F9F3DA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0.46 (-0.36,1.28)</w:t>
            </w:r>
          </w:p>
        </w:tc>
        <w:tc>
          <w:tcPr>
            <w:tcW w:w="1085" w:type="dxa"/>
            <w:tcBorders>
              <w:tl2br w:val="nil"/>
              <w:tr2bl w:val="nil"/>
            </w:tcBorders>
            <w:shd w:val="clear" w:color="auto" w:fill="auto"/>
            <w:vAlign w:val="center"/>
          </w:tcPr>
          <w:p w14:paraId="72117C6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(-0.48,1.79)</w:t>
            </w:r>
          </w:p>
        </w:tc>
        <w:tc>
          <w:tcPr>
            <w:tcW w:w="1085" w:type="dxa"/>
            <w:tcBorders>
              <w:tl2br w:val="nil"/>
              <w:tr2bl w:val="nil"/>
            </w:tcBorders>
            <w:shd w:val="clear" w:color="auto" w:fill="auto"/>
            <w:vAlign w:val="center"/>
          </w:tcPr>
          <w:p w14:paraId="4F36604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(-0.71,1.48)</w:t>
            </w:r>
          </w:p>
        </w:tc>
        <w:tc>
          <w:tcPr>
            <w:tcW w:w="1187" w:type="dxa"/>
            <w:tcBorders>
              <w:tl2br w:val="nil"/>
              <w:tr2bl w:val="nil"/>
            </w:tcBorders>
            <w:shd w:val="clear" w:color="auto" w:fill="auto"/>
            <w:vAlign w:val="center"/>
          </w:tcPr>
          <w:p w14:paraId="3A86EF9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(-0.75,0.96)</w:t>
            </w:r>
          </w:p>
        </w:tc>
        <w:tc>
          <w:tcPr>
            <w:tcW w:w="1085" w:type="dxa"/>
            <w:tcBorders>
              <w:tl2br w:val="nil"/>
              <w:tr2bl w:val="nil"/>
            </w:tcBorders>
            <w:shd w:val="clear" w:color="auto" w:fill="91ABDF" w:themeFill="accent1" w:themeFillTint="99"/>
            <w:vAlign w:val="center"/>
          </w:tcPr>
          <w:p w14:paraId="2A9C752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Emblica officinalis</w:t>
            </w:r>
          </w:p>
        </w:tc>
        <w:tc>
          <w:tcPr>
            <w:tcW w:w="1187" w:type="dxa"/>
            <w:tcBorders>
              <w:tl2br w:val="nil"/>
              <w:tr2bl w:val="nil"/>
            </w:tcBorders>
            <w:shd w:val="clear" w:color="auto" w:fill="auto"/>
            <w:vAlign w:val="center"/>
          </w:tcPr>
          <w:p w14:paraId="55AB2FF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-0.54 (-1.56,0.49)</w:t>
            </w:r>
          </w:p>
        </w:tc>
        <w:tc>
          <w:tcPr>
            <w:tcW w:w="1187" w:type="dxa"/>
            <w:tcBorders>
              <w:tl2br w:val="nil"/>
              <w:tr2bl w:val="nil"/>
            </w:tcBorders>
            <w:shd w:val="clear" w:color="auto" w:fill="auto"/>
            <w:vAlign w:val="center"/>
          </w:tcPr>
          <w:p w14:paraId="6BFA5D0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-0.27 (-1.53,0.98)</w:t>
            </w:r>
          </w:p>
        </w:tc>
        <w:tc>
          <w:tcPr>
            <w:tcW w:w="1085" w:type="dxa"/>
            <w:tcBorders>
              <w:tl2br w:val="nil"/>
              <w:tr2bl w:val="nil"/>
            </w:tcBorders>
            <w:shd w:val="clear" w:color="auto" w:fill="auto"/>
            <w:vAlign w:val="center"/>
          </w:tcPr>
          <w:p w14:paraId="7984B0E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0.33 (-0.95,1.60)</w:t>
            </w:r>
          </w:p>
        </w:tc>
        <w:tc>
          <w:tcPr>
            <w:tcW w:w="1085" w:type="dxa"/>
            <w:tcBorders>
              <w:tl2br w:val="nil"/>
              <w:tr2bl w:val="nil"/>
            </w:tcBorders>
            <w:shd w:val="clear" w:color="auto" w:fill="auto"/>
            <w:vAlign w:val="center"/>
          </w:tcPr>
          <w:p w14:paraId="4E6E50F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0.03 (-0.85,0.91)</w:t>
            </w:r>
          </w:p>
        </w:tc>
      </w:tr>
      <w:tr w14:paraId="4DF888C0">
        <w:trPr>
          <w:trHeight w:val="981" w:hRule="atLeast"/>
          <w:jc w:val="center"/>
        </w:trPr>
        <w:tc>
          <w:tcPr>
            <w:tcW w:w="1085" w:type="dxa"/>
            <w:tcBorders>
              <w:tl2br w:val="nil"/>
              <w:tr2bl w:val="nil"/>
            </w:tcBorders>
            <w:shd w:val="clear" w:color="auto" w:fill="auto"/>
            <w:vAlign w:val="center"/>
          </w:tcPr>
          <w:p w14:paraId="29EAD06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0.99 (0.38,1.60)</w:t>
            </w:r>
          </w:p>
        </w:tc>
        <w:tc>
          <w:tcPr>
            <w:tcW w:w="1085" w:type="dxa"/>
            <w:tcBorders>
              <w:tl2br w:val="nil"/>
              <w:tr2bl w:val="nil"/>
            </w:tcBorders>
            <w:shd w:val="clear" w:color="auto" w:fill="auto"/>
            <w:vAlign w:val="center"/>
          </w:tcPr>
          <w:p w14:paraId="197BF4D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1.19 (0.20,2.19)</w:t>
            </w:r>
          </w:p>
        </w:tc>
        <w:tc>
          <w:tcPr>
            <w:tcW w:w="1085" w:type="dxa"/>
            <w:tcBorders>
              <w:tl2br w:val="nil"/>
              <w:tr2bl w:val="nil"/>
            </w:tcBorders>
            <w:shd w:val="clear" w:color="auto" w:fill="auto"/>
            <w:vAlign w:val="center"/>
          </w:tcPr>
          <w:p w14:paraId="209E81C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0.92 (-0.03,1.87)</w:t>
            </w:r>
          </w:p>
        </w:tc>
        <w:tc>
          <w:tcPr>
            <w:tcW w:w="1187" w:type="dxa"/>
            <w:tcBorders>
              <w:tl2br w:val="nil"/>
              <w:tr2bl w:val="nil"/>
            </w:tcBorders>
            <w:shd w:val="clear" w:color="auto" w:fill="auto"/>
            <w:vAlign w:val="center"/>
          </w:tcPr>
          <w:p w14:paraId="683962E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(-0.02,1.30)</w:t>
            </w:r>
          </w:p>
        </w:tc>
        <w:tc>
          <w:tcPr>
            <w:tcW w:w="1085" w:type="dxa"/>
            <w:tcBorders>
              <w:tl2br w:val="nil"/>
              <w:tr2bl w:val="nil"/>
            </w:tcBorders>
            <w:shd w:val="clear" w:color="auto" w:fill="auto"/>
            <w:vAlign w:val="center"/>
          </w:tcPr>
          <w:p w14:paraId="3F0EEAD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0.54 (-0.49,1.56)</w:t>
            </w:r>
          </w:p>
        </w:tc>
        <w:tc>
          <w:tcPr>
            <w:tcW w:w="1187" w:type="dxa"/>
            <w:tcBorders>
              <w:tl2br w:val="nil"/>
              <w:tr2bl w:val="nil"/>
            </w:tcBorders>
            <w:shd w:val="clear" w:color="auto" w:fill="91ABDF" w:themeFill="accent1" w:themeFillTint="99"/>
            <w:vAlign w:val="center"/>
          </w:tcPr>
          <w:p w14:paraId="4503204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Garcinia mangostana</w:t>
            </w:r>
          </w:p>
        </w:tc>
        <w:tc>
          <w:tcPr>
            <w:tcW w:w="1187" w:type="dxa"/>
            <w:tcBorders>
              <w:tl2br w:val="nil"/>
              <w:tr2bl w:val="nil"/>
            </w:tcBorders>
            <w:shd w:val="clear" w:color="auto" w:fill="auto"/>
            <w:vAlign w:val="center"/>
          </w:tcPr>
          <w:p w14:paraId="71B142B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0.26 (-0.87,1.39)</w:t>
            </w:r>
          </w:p>
        </w:tc>
        <w:tc>
          <w:tcPr>
            <w:tcW w:w="1085" w:type="dxa"/>
            <w:tcBorders>
              <w:tl2br w:val="nil"/>
              <w:tr2bl w:val="nil"/>
            </w:tcBorders>
            <w:shd w:val="clear" w:color="auto" w:fill="auto"/>
            <w:vAlign w:val="center"/>
          </w:tcPr>
          <w:p w14:paraId="539EA93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0.86 (-0.29,2.01)</w:t>
            </w:r>
          </w:p>
        </w:tc>
        <w:tc>
          <w:tcPr>
            <w:tcW w:w="1085" w:type="dxa"/>
            <w:tcBorders>
              <w:tl2br w:val="nil"/>
              <w:tr2bl w:val="nil"/>
            </w:tcBorders>
            <w:shd w:val="clear" w:color="auto" w:fill="auto"/>
            <w:vAlign w:val="center"/>
          </w:tcPr>
          <w:p w14:paraId="679C681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0.57 (-0.12,1.26)</w:t>
            </w:r>
          </w:p>
        </w:tc>
      </w:tr>
      <w:tr w14:paraId="1F6E1BC9">
        <w:trPr>
          <w:trHeight w:val="981" w:hRule="atLeast"/>
          <w:jc w:val="center"/>
        </w:trPr>
        <w:tc>
          <w:tcPr>
            <w:tcW w:w="1085" w:type="dxa"/>
            <w:tcBorders>
              <w:tl2br w:val="nil"/>
              <w:tr2bl w:val="nil"/>
            </w:tcBorders>
            <w:shd w:val="clear" w:color="auto" w:fill="auto"/>
            <w:vAlign w:val="center"/>
          </w:tcPr>
          <w:p w14:paraId="14CB604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0.73 (-0.22,1.68)</w:t>
            </w:r>
          </w:p>
        </w:tc>
        <w:tc>
          <w:tcPr>
            <w:tcW w:w="1085" w:type="dxa"/>
            <w:tcBorders>
              <w:tl2br w:val="nil"/>
              <w:tr2bl w:val="nil"/>
            </w:tcBorders>
            <w:shd w:val="clear" w:color="auto" w:fill="auto"/>
            <w:vAlign w:val="center"/>
          </w:tcPr>
          <w:p w14:paraId="40AF9C1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0.93 (-0.30,2.16)</w:t>
            </w:r>
          </w:p>
        </w:tc>
        <w:tc>
          <w:tcPr>
            <w:tcW w:w="1085" w:type="dxa"/>
            <w:tcBorders>
              <w:tl2br w:val="nil"/>
              <w:tr2bl w:val="nil"/>
            </w:tcBorders>
            <w:shd w:val="clear" w:color="auto" w:fill="auto"/>
            <w:vAlign w:val="center"/>
          </w:tcPr>
          <w:p w14:paraId="5796C9F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(-0.54,1.85)</w:t>
            </w:r>
          </w:p>
        </w:tc>
        <w:tc>
          <w:tcPr>
            <w:tcW w:w="1187" w:type="dxa"/>
            <w:tcBorders>
              <w:tl2br w:val="nil"/>
              <w:tr2bl w:val="nil"/>
            </w:tcBorders>
            <w:shd w:val="clear" w:color="auto" w:fill="auto"/>
            <w:vAlign w:val="center"/>
          </w:tcPr>
          <w:p w14:paraId="2F91783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(-0.61,1.36)</w:t>
            </w:r>
          </w:p>
        </w:tc>
        <w:tc>
          <w:tcPr>
            <w:tcW w:w="1085" w:type="dxa"/>
            <w:tcBorders>
              <w:tl2br w:val="nil"/>
              <w:tr2bl w:val="nil"/>
            </w:tcBorders>
            <w:shd w:val="clear" w:color="auto" w:fill="auto"/>
            <w:vAlign w:val="center"/>
          </w:tcPr>
          <w:p w14:paraId="4F01457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0.27 (-0.98,1.53)</w:t>
            </w:r>
          </w:p>
        </w:tc>
        <w:tc>
          <w:tcPr>
            <w:tcW w:w="1187" w:type="dxa"/>
            <w:tcBorders>
              <w:tl2br w:val="nil"/>
              <w:tr2bl w:val="nil"/>
            </w:tcBorders>
            <w:shd w:val="clear" w:color="auto" w:fill="auto"/>
            <w:vAlign w:val="center"/>
          </w:tcPr>
          <w:p w14:paraId="47395E1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-0.26 (-1.39,0.87)</w:t>
            </w:r>
          </w:p>
        </w:tc>
        <w:tc>
          <w:tcPr>
            <w:tcW w:w="1187" w:type="dxa"/>
            <w:tcBorders>
              <w:tl2br w:val="nil"/>
              <w:tr2bl w:val="nil"/>
            </w:tcBorders>
            <w:shd w:val="clear" w:color="auto" w:fill="91ABDF" w:themeFill="accent1" w:themeFillTint="99"/>
            <w:vAlign w:val="center"/>
          </w:tcPr>
          <w:p w14:paraId="41D5287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LEOG</w:t>
            </w:r>
          </w:p>
        </w:tc>
        <w:tc>
          <w:tcPr>
            <w:tcW w:w="1085" w:type="dxa"/>
            <w:tcBorders>
              <w:tl2br w:val="nil"/>
              <w:tr2bl w:val="nil"/>
            </w:tcBorders>
            <w:shd w:val="clear" w:color="auto" w:fill="auto"/>
            <w:vAlign w:val="center"/>
          </w:tcPr>
          <w:p w14:paraId="7E2A2C2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0.60 (-0.76,1.96)</w:t>
            </w:r>
          </w:p>
        </w:tc>
        <w:tc>
          <w:tcPr>
            <w:tcW w:w="1085" w:type="dxa"/>
            <w:tcBorders>
              <w:tl2br w:val="nil"/>
              <w:tr2bl w:val="nil"/>
            </w:tcBorders>
            <w:shd w:val="clear" w:color="auto" w:fill="auto"/>
            <w:vAlign w:val="center"/>
          </w:tcPr>
          <w:p w14:paraId="7734488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(-0.70,1.31)</w:t>
            </w:r>
          </w:p>
        </w:tc>
      </w:tr>
      <w:tr w14:paraId="24EEF569">
        <w:trPr>
          <w:trHeight w:val="981" w:hRule="atLeast"/>
          <w:jc w:val="center"/>
        </w:trPr>
        <w:tc>
          <w:tcPr>
            <w:tcW w:w="1085" w:type="dxa"/>
            <w:tcBorders>
              <w:tl2br w:val="nil"/>
              <w:tr2bl w:val="nil"/>
            </w:tcBorders>
            <w:shd w:val="clear" w:color="auto" w:fill="auto"/>
            <w:vAlign w:val="center"/>
          </w:tcPr>
          <w:p w14:paraId="1FF6886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0.13 (-0.84,1.10)</w:t>
            </w:r>
          </w:p>
        </w:tc>
        <w:tc>
          <w:tcPr>
            <w:tcW w:w="1085" w:type="dxa"/>
            <w:tcBorders>
              <w:tl2br w:val="nil"/>
              <w:tr2bl w:val="nil"/>
            </w:tcBorders>
            <w:shd w:val="clear" w:color="auto" w:fill="auto"/>
            <w:vAlign w:val="center"/>
          </w:tcPr>
          <w:p w14:paraId="65D87B0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0.33 (-0.92,1.58)</w:t>
            </w:r>
          </w:p>
        </w:tc>
        <w:tc>
          <w:tcPr>
            <w:tcW w:w="1085" w:type="dxa"/>
            <w:tcBorders>
              <w:tl2br w:val="nil"/>
              <w:tr2bl w:val="nil"/>
            </w:tcBorders>
            <w:shd w:val="clear" w:color="auto" w:fill="auto"/>
            <w:vAlign w:val="center"/>
          </w:tcPr>
          <w:p w14:paraId="676EF58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0.06 (-1.15,1.27)</w:t>
            </w:r>
          </w:p>
        </w:tc>
        <w:tc>
          <w:tcPr>
            <w:tcW w:w="1187" w:type="dxa"/>
            <w:tcBorders>
              <w:tl2br w:val="nil"/>
              <w:tr2bl w:val="nil"/>
            </w:tcBorders>
            <w:shd w:val="clear" w:color="auto" w:fill="auto"/>
            <w:vAlign w:val="center"/>
          </w:tcPr>
          <w:p w14:paraId="0C2B810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-0.22 (-1.23,0.78)</w:t>
            </w:r>
          </w:p>
        </w:tc>
        <w:tc>
          <w:tcPr>
            <w:tcW w:w="1085" w:type="dxa"/>
            <w:tcBorders>
              <w:tl2br w:val="nil"/>
              <w:tr2bl w:val="nil"/>
            </w:tcBorders>
            <w:shd w:val="clear" w:color="auto" w:fill="auto"/>
            <w:vAlign w:val="center"/>
          </w:tcPr>
          <w:p w14:paraId="43FFBB7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-0.33 (-1.60,0.95)</w:t>
            </w:r>
          </w:p>
        </w:tc>
        <w:tc>
          <w:tcPr>
            <w:tcW w:w="1187" w:type="dxa"/>
            <w:tcBorders>
              <w:tl2br w:val="nil"/>
              <w:tr2bl w:val="nil"/>
            </w:tcBorders>
            <w:shd w:val="clear" w:color="auto" w:fill="auto"/>
            <w:vAlign w:val="center"/>
          </w:tcPr>
          <w:p w14:paraId="0870B64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-0.86 (-2.01,0.29)</w:t>
            </w:r>
          </w:p>
        </w:tc>
        <w:tc>
          <w:tcPr>
            <w:tcW w:w="1187" w:type="dxa"/>
            <w:tcBorders>
              <w:tl2br w:val="nil"/>
              <w:tr2bl w:val="nil"/>
            </w:tcBorders>
            <w:shd w:val="clear" w:color="auto" w:fill="auto"/>
            <w:vAlign w:val="center"/>
          </w:tcPr>
          <w:p w14:paraId="2C00245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-0.60 (-1.96,0.76)</w:t>
            </w:r>
          </w:p>
        </w:tc>
        <w:tc>
          <w:tcPr>
            <w:tcW w:w="1085" w:type="dxa"/>
            <w:tcBorders>
              <w:tl2br w:val="nil"/>
              <w:tr2bl w:val="nil"/>
            </w:tcBorders>
            <w:shd w:val="clear" w:color="auto" w:fill="91ABDF" w:themeFill="accent1" w:themeFillTint="99"/>
            <w:vAlign w:val="center"/>
          </w:tcPr>
          <w:p w14:paraId="320B1B9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OCE</w:t>
            </w:r>
          </w:p>
        </w:tc>
        <w:tc>
          <w:tcPr>
            <w:tcW w:w="1085" w:type="dxa"/>
            <w:tcBorders>
              <w:tl2br w:val="nil"/>
              <w:tr2bl w:val="nil"/>
            </w:tcBorders>
            <w:shd w:val="clear" w:color="auto" w:fill="auto"/>
            <w:vAlign w:val="center"/>
          </w:tcPr>
          <w:p w14:paraId="69C9F6B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(-1.32,0.73)</w:t>
            </w:r>
          </w:p>
        </w:tc>
      </w:tr>
      <w:tr w14:paraId="43CD3BE8">
        <w:trPr>
          <w:trHeight w:val="991" w:hRule="atLeast"/>
          <w:jc w:val="center"/>
        </w:trPr>
        <w:tc>
          <w:tcPr>
            <w:tcW w:w="1085" w:type="dxa"/>
            <w:tcBorders>
              <w:tl2br w:val="nil"/>
              <w:tr2bl w:val="nil"/>
            </w:tcBorders>
            <w:shd w:val="clear" w:color="auto" w:fill="auto"/>
            <w:vAlign w:val="center"/>
          </w:tcPr>
          <w:p w14:paraId="24C9750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0.43 (0.11,0.75)</w:t>
            </w:r>
          </w:p>
        </w:tc>
        <w:tc>
          <w:tcPr>
            <w:tcW w:w="1085" w:type="dxa"/>
            <w:tcBorders>
              <w:tl2br w:val="nil"/>
              <w:tr2bl w:val="nil"/>
            </w:tcBorders>
            <w:shd w:val="clear" w:color="auto" w:fill="auto"/>
            <w:vAlign w:val="center"/>
          </w:tcPr>
          <w:p w14:paraId="67511C7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0.63 (-0.22,1.47)</w:t>
            </w:r>
          </w:p>
        </w:tc>
        <w:tc>
          <w:tcPr>
            <w:tcW w:w="1085" w:type="dxa"/>
            <w:tcBorders>
              <w:tl2br w:val="nil"/>
              <w:tr2bl w:val="nil"/>
            </w:tcBorders>
            <w:shd w:val="clear" w:color="auto" w:fill="auto"/>
            <w:vAlign w:val="center"/>
          </w:tcPr>
          <w:p w14:paraId="6822E31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0.35 (-0.44,1.14)</w:t>
            </w:r>
          </w:p>
        </w:tc>
        <w:tc>
          <w:tcPr>
            <w:tcW w:w="1187" w:type="dxa"/>
            <w:tcBorders>
              <w:tl2br w:val="nil"/>
              <w:tr2bl w:val="nil"/>
            </w:tcBorders>
            <w:shd w:val="clear" w:color="auto" w:fill="auto"/>
            <w:vAlign w:val="center"/>
          </w:tcPr>
          <w:p w14:paraId="5B2AC11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0.07 (-0.33,0.48)</w:t>
            </w:r>
          </w:p>
        </w:tc>
        <w:tc>
          <w:tcPr>
            <w:tcW w:w="1085" w:type="dxa"/>
            <w:tcBorders>
              <w:tl2br w:val="nil"/>
              <w:tr2bl w:val="nil"/>
            </w:tcBorders>
            <w:shd w:val="clear" w:color="auto" w:fill="auto"/>
            <w:vAlign w:val="center"/>
          </w:tcPr>
          <w:p w14:paraId="3F3713F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-0.03 (-0.91,0.85)</w:t>
            </w:r>
          </w:p>
        </w:tc>
        <w:tc>
          <w:tcPr>
            <w:tcW w:w="1187" w:type="dxa"/>
            <w:tcBorders>
              <w:tl2br w:val="nil"/>
              <w:tr2bl w:val="nil"/>
            </w:tcBorders>
            <w:shd w:val="clear" w:color="auto" w:fill="auto"/>
            <w:vAlign w:val="center"/>
          </w:tcPr>
          <w:p w14:paraId="2D3D70E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-0.57 (-1.26,0.12)</w:t>
            </w:r>
          </w:p>
        </w:tc>
        <w:tc>
          <w:tcPr>
            <w:tcW w:w="1187" w:type="dxa"/>
            <w:tcBorders>
              <w:tl2br w:val="nil"/>
              <w:tr2bl w:val="nil"/>
            </w:tcBorders>
            <w:shd w:val="clear" w:color="auto" w:fill="auto"/>
            <w:vAlign w:val="center"/>
          </w:tcPr>
          <w:p w14:paraId="55EC916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(-1.31,0.70)</w:t>
            </w:r>
          </w:p>
        </w:tc>
        <w:tc>
          <w:tcPr>
            <w:tcW w:w="1085" w:type="dxa"/>
            <w:tcBorders>
              <w:tl2br w:val="nil"/>
              <w:tr2bl w:val="nil"/>
            </w:tcBorders>
            <w:shd w:val="clear" w:color="auto" w:fill="auto"/>
            <w:vAlign w:val="center"/>
          </w:tcPr>
          <w:p w14:paraId="697DA88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(-0.73,1.32)</w:t>
            </w:r>
          </w:p>
        </w:tc>
        <w:tc>
          <w:tcPr>
            <w:tcW w:w="1085" w:type="dxa"/>
            <w:tcBorders>
              <w:tl2br w:val="nil"/>
              <w:tr2bl w:val="nil"/>
            </w:tcBorders>
            <w:shd w:val="clear" w:color="auto" w:fill="91ABDF" w:themeFill="accent1" w:themeFillTint="99"/>
            <w:vAlign w:val="center"/>
          </w:tcPr>
          <w:p w14:paraId="51AB174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Tea Extract</w:t>
            </w:r>
          </w:p>
        </w:tc>
      </w:tr>
    </w:tbl>
    <w:p w14:paraId="78D33249">
      <w:pPr>
        <w:keepNext w:val="0"/>
        <w:keepLines w:val="0"/>
        <w:widowControl/>
        <w:suppressLineNumbers w:val="0"/>
        <w:jc w:val="left"/>
        <w:rPr>
          <w:rFonts w:hint="eastAsia" w:ascii="Times New Roman" w:hAnsi="Times New Roman" w:eastAsia="Times New Roman"/>
          <w:sz w:val="20"/>
          <w:highlight w:val="none"/>
          <w:lang w:val="en-US" w:eastAsia="zh-CN"/>
        </w:rPr>
      </w:pPr>
    </w:p>
    <w:p w14:paraId="1CB68903">
      <w:pPr>
        <w:keepNext w:val="0"/>
        <w:keepLines w:val="0"/>
        <w:widowControl/>
        <w:suppressLineNumbers w:val="0"/>
        <w:jc w:val="left"/>
        <w:rPr>
          <w:rFonts w:hint="default" w:ascii="Times New Roman" w:hAnsi="Times New Roman" w:eastAsia="Times New Roman"/>
          <w:sz w:val="20"/>
          <w:highlight w:val="none"/>
          <w:lang w:val="en-US" w:eastAsia="zh-CN"/>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6BB97251">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619029EA">
      <w:pPr>
        <w:pStyle w:val="7"/>
        <w:keepNext w:val="0"/>
        <w:keepLines w:val="0"/>
        <w:widowControl/>
        <w:suppressLineNumbers w:val="0"/>
        <w:jc w:val="both"/>
        <w:rPr>
          <w:rStyle w:val="11"/>
          <w:rFonts w:hint="default" w:ascii="Times New Roman Regular" w:hAnsi="Times New Roman Regular" w:cs="Times New Roman Regular" w:eastAsiaTheme="minorEastAsia"/>
          <w:sz w:val="24"/>
          <w:szCs w:val="24"/>
          <w:highlight w:val="none"/>
          <w:lang w:val="en-US" w:eastAsia="zh-CN"/>
        </w:rPr>
      </w:pPr>
    </w:p>
    <w:p w14:paraId="01A62E36">
      <w:pPr>
        <w:spacing w:before="78" w:line="230" w:lineRule="auto"/>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4B548C69">
      <w:pPr>
        <w:spacing w:before="78" w:line="230" w:lineRule="auto"/>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3024AC27">
      <w:pPr>
        <w:spacing w:before="78" w:line="230" w:lineRule="auto"/>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40121E69">
      <w:pPr>
        <w:spacing w:before="78" w:line="230" w:lineRule="auto"/>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4B3E70FE">
      <w:pPr>
        <w:spacing w:before="120" w:after="60" w:line="230" w:lineRule="auto"/>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4: Network</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map of CAL in the local administration subgroup</w:t>
      </w:r>
    </w:p>
    <w:p w14:paraId="36653C74">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4505325" cy="3976370"/>
            <wp:effectExtent l="0" t="0" r="15875" b="11430"/>
            <wp:docPr id="13" name="图片 13" descr="/Users/fusugatashizuka/Desktop/截屏2026-03-27 20.14.18.png截屏2026-03-27 20.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sers/fusugatashizuka/Desktop/截屏2026-03-27 20.14.18.png截屏2026-03-27 20.14.18"/>
                    <pic:cNvPicPr>
                      <a:picLocks noChangeAspect="1"/>
                    </pic:cNvPicPr>
                  </pic:nvPicPr>
                  <pic:blipFill>
                    <a:blip r:embed="rId26"/>
                    <a:srcRect l="2532" r="2532"/>
                    <a:stretch>
                      <a:fillRect/>
                    </a:stretch>
                  </pic:blipFill>
                  <pic:spPr>
                    <a:xfrm>
                      <a:off x="0" y="0"/>
                      <a:ext cx="4505325" cy="3976370"/>
                    </a:xfrm>
                    <a:prstGeom prst="rect">
                      <a:avLst/>
                    </a:prstGeom>
                  </pic:spPr>
                </pic:pic>
              </a:graphicData>
            </a:graphic>
          </wp:inline>
        </w:drawing>
      </w:r>
    </w:p>
    <w:p w14:paraId="273582F4">
      <w:pPr>
        <w:pStyle w:val="7"/>
        <w:keepNext w:val="0"/>
        <w:keepLines w:val="0"/>
        <w:widowControl/>
        <w:suppressLineNumbers w:val="0"/>
        <w:spacing w:before="120" w:after="60"/>
        <w:rPr>
          <w:rStyle w:val="11"/>
          <w:rFonts w:hint="default" w:ascii="Times New Roman Regular" w:hAnsi="Times New Roman Regular" w:cs="Times New Roman Regular"/>
          <w:sz w:val="24"/>
          <w:szCs w:val="24"/>
          <w:highlight w:val="none"/>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.5</w:t>
      </w:r>
      <w:r>
        <w:rPr>
          <w:rFonts w:hint="eastAsia" w:ascii="Times New Roman" w:hAnsi="Times New Roman" w:eastAsia="Times New Roman" w:cs="Times New Roman Regular"/>
          <w:b/>
          <w:bCs/>
          <w:color w:val="000000"/>
          <w:kern w:val="0"/>
          <w:sz w:val="22"/>
          <w:szCs w:val="24"/>
          <w:highlight w:val="none"/>
          <w:lang w:val="en-US" w:eastAsia="zh-CN" w:bidi="ar"/>
        </w:rPr>
        <w:t>: Forest</w:t>
      </w:r>
      <w:r>
        <w:rPr>
          <w:rStyle w:val="11"/>
          <w:rFonts w:hint="default" w:ascii="Times New Roman" w:hAnsi="Times New Roman" w:eastAsia="Times New Roman" w:cs="Times New Roman Regular"/>
          <w:b w:val="0"/>
          <w:bCs/>
          <w:sz w:val="22"/>
          <w:szCs w:val="24"/>
          <w:highlight w:val="none"/>
        </w:rPr>
        <w:t xml:space="preserve"> plot of </w:t>
      </w:r>
      <w:r>
        <w:rPr>
          <w:rStyle w:val="11"/>
          <w:rFonts w:hint="default" w:ascii="Times New Roman" w:hAnsi="Times New Roman" w:eastAsia="Times New Roman" w:cs="Times New Roman Regular"/>
          <w:b w:val="0"/>
          <w:bCs/>
          <w:sz w:val="22"/>
          <w:szCs w:val="24"/>
          <w:highlight w:val="none"/>
          <w:lang w:val="en-US"/>
        </w:rPr>
        <w:t>CAL</w:t>
      </w:r>
      <w:r>
        <w:rPr>
          <w:rStyle w:val="11"/>
          <w:rFonts w:hint="default" w:ascii="Times New Roman" w:hAnsi="Times New Roman" w:eastAsia="Times New Roman" w:cs="Times New Roman Regular"/>
          <w:b w:val="0"/>
          <w:bCs/>
          <w:sz w:val="22"/>
          <w:szCs w:val="24"/>
          <w:highlight w:val="none"/>
        </w:rPr>
        <w:t xml:space="preserve"> in the local administration subgroup</w:t>
      </w:r>
    </w:p>
    <w:p w14:paraId="0B784CB4">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270500" cy="3241040"/>
            <wp:effectExtent l="0" t="0" r="12700" b="10160"/>
            <wp:docPr id="28" name="图片 28" descr="cal local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al local森林图"/>
                    <pic:cNvPicPr>
                      <a:picLocks noChangeAspect="1"/>
                    </pic:cNvPicPr>
                  </pic:nvPicPr>
                  <pic:blipFill>
                    <a:blip r:embed="rId27"/>
                    <a:stretch>
                      <a:fillRect/>
                    </a:stretch>
                  </pic:blipFill>
                  <pic:spPr>
                    <a:xfrm>
                      <a:off x="0" y="0"/>
                      <a:ext cx="5270500" cy="3241040"/>
                    </a:xfrm>
                    <a:prstGeom prst="rect">
                      <a:avLst/>
                    </a:prstGeom>
                  </pic:spPr>
                </pic:pic>
              </a:graphicData>
            </a:graphic>
          </wp:inline>
        </w:drawing>
      </w:r>
    </w:p>
    <w:p w14:paraId="2A4D5FA2">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1DAA6EF3">
      <w:pPr>
        <w:spacing w:before="78" w:line="230" w:lineRule="auto"/>
        <w:jc w:val="both"/>
        <w:outlineLvl w:val="2"/>
        <w:rPr>
          <w:highlight w:val="none"/>
        </w:rPr>
      </w:pPr>
      <w:r>
        <w:rPr>
          <w:rFonts w:hint="default" w:ascii="Times New Roman" w:hAnsi="Times New Roman" w:eastAsia="Times New Roman" w:cs="Times New Roman Regular"/>
          <w:b/>
          <w:bCs/>
          <w:color w:val="000000"/>
          <w:kern w:val="0"/>
          <w:sz w:val="24"/>
          <w:szCs w:val="24"/>
          <w:highlight w:val="none"/>
          <w:lang w:val="en-US" w:eastAsia="zh-CN" w:bidi="ar"/>
        </w:rPr>
        <w:t>Figure</w:t>
      </w:r>
      <w:r>
        <w:rPr>
          <w:rFonts w:hint="eastAsia" w:ascii="Times New Roman" w:hAnsi="Times New Roman" w:eastAsia="Times New Roman" w:cs="Times New Roman Regular"/>
          <w:b/>
          <w:bCs/>
          <w:color w:val="000000"/>
          <w:kern w:val="0"/>
          <w:sz w:val="24"/>
          <w:szCs w:val="24"/>
          <w:highlight w:val="none"/>
          <w:lang w:val="en-US" w:eastAsia="zh-CN" w:bidi="ar"/>
        </w:rPr>
        <w:t xml:space="preserve"> </w:t>
      </w:r>
      <w:r>
        <w:rPr>
          <w:rFonts w:hint="default" w:ascii="Times New Roman" w:hAnsi="Times New Roman" w:eastAsia="Times New Roman" w:cs="Times New Roman Regular"/>
          <w:b/>
          <w:bCs/>
          <w:color w:val="000000"/>
          <w:kern w:val="0"/>
          <w:sz w:val="24"/>
          <w:szCs w:val="24"/>
          <w:highlight w:val="none"/>
          <w:lang w:val="en-US" w:eastAsia="zh-CN" w:bidi="ar"/>
        </w:rPr>
        <w:t>S1</w:t>
      </w:r>
      <w:r>
        <w:rPr>
          <w:rFonts w:hint="eastAsia" w:ascii="Times New Roman" w:hAnsi="Times New Roman" w:eastAsia="Times New Roman" w:cs="Times New Roman Regular"/>
          <w:b/>
          <w:bCs/>
          <w:color w:val="000000"/>
          <w:kern w:val="0"/>
          <w:sz w:val="24"/>
          <w:szCs w:val="24"/>
          <w:highlight w:val="none"/>
          <w:lang w:val="en-US" w:eastAsia="zh-CN" w:bidi="ar"/>
        </w:rPr>
        <w:t>1</w:t>
      </w:r>
      <w:r>
        <w:rPr>
          <w:rFonts w:hint="default" w:ascii="Times New Roman" w:hAnsi="Times New Roman" w:eastAsia="Times New Roman" w:cs="Times New Roman Regular"/>
          <w:b/>
          <w:bCs/>
          <w:color w:val="000000"/>
          <w:kern w:val="0"/>
          <w:sz w:val="24"/>
          <w:szCs w:val="24"/>
          <w:highlight w:val="none"/>
          <w:lang w:val="en-US" w:eastAsia="zh-CN" w:bidi="ar"/>
        </w:rPr>
        <w:t>.</w:t>
      </w:r>
      <w:r>
        <w:rPr>
          <w:rFonts w:hint="eastAsia" w:ascii="Times New Roman" w:hAnsi="Times New Roman" w:eastAsia="Times New Roman" w:cs="Times New Roman Regular"/>
          <w:b/>
          <w:bCs/>
          <w:color w:val="000000"/>
          <w:kern w:val="0"/>
          <w:sz w:val="24"/>
          <w:szCs w:val="24"/>
          <w:highlight w:val="none"/>
          <w:lang w:val="en-US" w:eastAsia="zh-CN" w:bidi="ar"/>
        </w:rPr>
        <w:t>6: League</w:t>
      </w:r>
      <w:r>
        <w:rPr>
          <w:rStyle w:val="11"/>
          <w:rFonts w:hint="default" w:ascii="Times New Roman" w:hAnsi="Times New Roman" w:eastAsia="Times New Roman" w:cs="Times New Roman Regular"/>
          <w:b w:val="0"/>
          <w:bCs/>
          <w:sz w:val="24"/>
          <w:szCs w:val="24"/>
          <w:highlight w:val="none"/>
        </w:rPr>
        <w:t xml:space="preserve"> table of </w:t>
      </w:r>
      <w:r>
        <w:rPr>
          <w:rStyle w:val="11"/>
          <w:rFonts w:hint="eastAsia" w:ascii="Times New Roman" w:hAnsi="Times New Roman" w:eastAsia="Times New Roman" w:cs="Times New Roman Regular"/>
          <w:b w:val="0"/>
          <w:bCs/>
          <w:sz w:val="24"/>
          <w:szCs w:val="24"/>
          <w:highlight w:val="none"/>
          <w:lang w:val="en-US" w:eastAsia="zh-CN"/>
        </w:rPr>
        <w:t>CAL</w:t>
      </w:r>
      <w:r>
        <w:rPr>
          <w:rStyle w:val="11"/>
          <w:rFonts w:hint="default" w:ascii="Times New Roman" w:hAnsi="Times New Roman" w:eastAsia="Times New Roman" w:cs="Times New Roman Regular"/>
          <w:b w:val="0"/>
          <w:bCs/>
          <w:sz w:val="24"/>
          <w:szCs w:val="24"/>
          <w:highlight w:val="none"/>
        </w:rPr>
        <w:t xml:space="preserve"> in the local administration subgroup</w:t>
      </w:r>
    </w:p>
    <w:p w14:paraId="67FF5B40">
      <w:pPr>
        <w:keepNext w:val="0"/>
        <w:keepLines w:val="0"/>
        <w:widowControl/>
        <w:suppressLineNumbers w:val="0"/>
        <w:jc w:val="left"/>
        <w:rPr>
          <w:rFonts w:hint="default" w:ascii="Times New Roman Regular" w:hAnsi="Times New Roman Regular" w:eastAsia="宋体" w:cs="Times New Roman Regular"/>
          <w:kern w:val="0"/>
          <w:sz w:val="24"/>
          <w:szCs w:val="24"/>
          <w:highlight w:val="none"/>
          <w:lang w:val="en-US" w:eastAsia="zh-CN" w:bidi="ar"/>
        </w:rPr>
      </w:pPr>
    </w:p>
    <w:tbl>
      <w:tblPr>
        <w:tblStyle w:val="8"/>
        <w:tblpPr w:leftFromText="180" w:rightFromText="180" w:vertAnchor="text" w:horzAnchor="page" w:tblpXSpec="center" w:tblpY="124"/>
        <w:tblOverlap w:val="never"/>
        <w:tblW w:w="10501"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268"/>
        <w:gridCol w:w="1268"/>
        <w:gridCol w:w="1268"/>
        <w:gridCol w:w="1387"/>
        <w:gridCol w:w="1268"/>
        <w:gridCol w:w="1387"/>
        <w:gridCol w:w="1387"/>
        <w:gridCol w:w="1268"/>
      </w:tblGrid>
      <w:tr w14:paraId="734A3173">
        <w:trPr>
          <w:trHeight w:val="632" w:hRule="atLeast"/>
          <w:jc w:val="center"/>
        </w:trPr>
        <w:tc>
          <w:tcPr>
            <w:tcW w:w="1268" w:type="dxa"/>
            <w:tcBorders>
              <w:tl2br w:val="nil"/>
              <w:tr2bl w:val="nil"/>
            </w:tcBorders>
            <w:shd w:val="clear" w:color="auto" w:fill="91ABDF" w:themeFill="accent1" w:themeFillTint="99"/>
            <w:vAlign w:val="center"/>
          </w:tcPr>
          <w:p w14:paraId="0E429FA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w:t>
            </w:r>
          </w:p>
        </w:tc>
        <w:tc>
          <w:tcPr>
            <w:tcW w:w="1268" w:type="dxa"/>
            <w:tcBorders>
              <w:tl2br w:val="nil"/>
              <w:tr2bl w:val="nil"/>
            </w:tcBorders>
            <w:shd w:val="clear" w:color="auto" w:fill="auto"/>
            <w:vAlign w:val="center"/>
          </w:tcPr>
          <w:p w14:paraId="5E691F9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-0.42 (-2.31,1.47)</w:t>
            </w:r>
          </w:p>
        </w:tc>
        <w:tc>
          <w:tcPr>
            <w:tcW w:w="1268" w:type="dxa"/>
            <w:tcBorders>
              <w:tl2br w:val="nil"/>
              <w:tr2bl w:val="nil"/>
            </w:tcBorders>
            <w:shd w:val="clear" w:color="auto" w:fill="auto"/>
            <w:vAlign w:val="center"/>
          </w:tcPr>
          <w:p w14:paraId="2A0D09D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0.06 (-0.40,0.51)</w:t>
            </w:r>
          </w:p>
        </w:tc>
        <w:tc>
          <w:tcPr>
            <w:tcW w:w="1387" w:type="dxa"/>
            <w:tcBorders>
              <w:tl2br w:val="nil"/>
              <w:tr2bl w:val="nil"/>
            </w:tcBorders>
            <w:shd w:val="clear" w:color="auto" w:fill="auto"/>
            <w:vAlign w:val="center"/>
          </w:tcPr>
          <w:p w14:paraId="58F9843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-1.04 (-2.50,0.43)</w:t>
            </w:r>
          </w:p>
        </w:tc>
        <w:tc>
          <w:tcPr>
            <w:tcW w:w="1268" w:type="dxa"/>
            <w:tcBorders>
              <w:tl2br w:val="nil"/>
              <w:tr2bl w:val="nil"/>
            </w:tcBorders>
            <w:shd w:val="clear" w:color="auto" w:fill="auto"/>
            <w:vAlign w:val="center"/>
          </w:tcPr>
          <w:p w14:paraId="2B08940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-0.57 (-1.61,0.46)</w:t>
            </w:r>
          </w:p>
        </w:tc>
        <w:tc>
          <w:tcPr>
            <w:tcW w:w="1387" w:type="dxa"/>
            <w:tcBorders>
              <w:tl2br w:val="nil"/>
              <w:tr2bl w:val="nil"/>
            </w:tcBorders>
            <w:shd w:val="clear" w:color="auto" w:fill="auto"/>
            <w:vAlign w:val="center"/>
          </w:tcPr>
          <w:p w14:paraId="2C2FB95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-0.83 (-2.32,0.66)</w:t>
            </w:r>
          </w:p>
        </w:tc>
        <w:tc>
          <w:tcPr>
            <w:tcW w:w="1387" w:type="dxa"/>
            <w:tcBorders>
              <w:tl2br w:val="nil"/>
              <w:tr2bl w:val="nil"/>
            </w:tcBorders>
            <w:shd w:val="clear" w:color="auto" w:fill="auto"/>
            <w:vAlign w:val="center"/>
          </w:tcPr>
          <w:p w14:paraId="2FED1D9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(-1.81,1.05)</w:t>
            </w:r>
          </w:p>
        </w:tc>
        <w:tc>
          <w:tcPr>
            <w:tcW w:w="1268" w:type="dxa"/>
            <w:tcBorders>
              <w:tl2br w:val="nil"/>
              <w:tr2bl w:val="nil"/>
            </w:tcBorders>
            <w:shd w:val="clear" w:color="auto" w:fill="auto"/>
            <w:vAlign w:val="center"/>
          </w:tcPr>
          <w:p w14:paraId="5413C8D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-0.55 (-1.26,0.17)</w:t>
            </w:r>
          </w:p>
        </w:tc>
      </w:tr>
      <w:tr w14:paraId="746B674D">
        <w:trPr>
          <w:trHeight w:val="632" w:hRule="atLeast"/>
          <w:jc w:val="center"/>
        </w:trPr>
        <w:tc>
          <w:tcPr>
            <w:tcW w:w="1268" w:type="dxa"/>
            <w:tcBorders>
              <w:tl2br w:val="nil"/>
              <w:tr2bl w:val="nil"/>
            </w:tcBorders>
            <w:shd w:val="clear" w:color="auto" w:fill="auto"/>
            <w:vAlign w:val="center"/>
          </w:tcPr>
          <w:p w14:paraId="591DD56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0.42 (-1.47,2.31)</w:t>
            </w:r>
          </w:p>
        </w:tc>
        <w:tc>
          <w:tcPr>
            <w:tcW w:w="1268" w:type="dxa"/>
            <w:tcBorders>
              <w:tl2br w:val="nil"/>
              <w:tr2bl w:val="nil"/>
            </w:tcBorders>
            <w:shd w:val="clear" w:color="auto" w:fill="91ABDF" w:themeFill="accent1" w:themeFillTint="99"/>
            <w:vAlign w:val="center"/>
          </w:tcPr>
          <w:p w14:paraId="6480E3C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CAP</w:t>
            </w:r>
          </w:p>
        </w:tc>
        <w:tc>
          <w:tcPr>
            <w:tcW w:w="1268" w:type="dxa"/>
            <w:tcBorders>
              <w:tl2br w:val="nil"/>
              <w:tr2bl w:val="nil"/>
            </w:tcBorders>
            <w:shd w:val="clear" w:color="auto" w:fill="auto"/>
            <w:vAlign w:val="center"/>
          </w:tcPr>
          <w:p w14:paraId="2DF61A5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0.48 (-1.47,2.42)</w:t>
            </w:r>
          </w:p>
        </w:tc>
        <w:tc>
          <w:tcPr>
            <w:tcW w:w="1387" w:type="dxa"/>
            <w:tcBorders>
              <w:tl2br w:val="nil"/>
              <w:tr2bl w:val="nil"/>
            </w:tcBorders>
            <w:shd w:val="clear" w:color="auto" w:fill="auto"/>
            <w:vAlign w:val="center"/>
          </w:tcPr>
          <w:p w14:paraId="2354B79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-0.62 (-3.01,1.77)</w:t>
            </w:r>
          </w:p>
        </w:tc>
        <w:tc>
          <w:tcPr>
            <w:tcW w:w="1268" w:type="dxa"/>
            <w:tcBorders>
              <w:tl2br w:val="nil"/>
              <w:tr2bl w:val="nil"/>
            </w:tcBorders>
            <w:shd w:val="clear" w:color="auto" w:fill="auto"/>
            <w:vAlign w:val="center"/>
          </w:tcPr>
          <w:p w14:paraId="7798E4C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-0.15 (-2.31,2.00)</w:t>
            </w:r>
          </w:p>
        </w:tc>
        <w:tc>
          <w:tcPr>
            <w:tcW w:w="1387" w:type="dxa"/>
            <w:tcBorders>
              <w:tl2br w:val="nil"/>
              <w:tr2bl w:val="nil"/>
            </w:tcBorders>
            <w:shd w:val="clear" w:color="auto" w:fill="auto"/>
            <w:vAlign w:val="center"/>
          </w:tcPr>
          <w:p w14:paraId="4CE7AB1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-0.41 (-2.82,2.00)</w:t>
            </w:r>
          </w:p>
        </w:tc>
        <w:tc>
          <w:tcPr>
            <w:tcW w:w="1387" w:type="dxa"/>
            <w:tcBorders>
              <w:tl2br w:val="nil"/>
              <w:tr2bl w:val="nil"/>
            </w:tcBorders>
            <w:shd w:val="clear" w:color="auto" w:fill="auto"/>
            <w:vAlign w:val="center"/>
          </w:tcPr>
          <w:p w14:paraId="54097CA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0.04 (-2.33,2.41)</w:t>
            </w:r>
          </w:p>
        </w:tc>
        <w:tc>
          <w:tcPr>
            <w:tcW w:w="1268" w:type="dxa"/>
            <w:tcBorders>
              <w:tl2br w:val="nil"/>
              <w:tr2bl w:val="nil"/>
            </w:tcBorders>
            <w:shd w:val="clear" w:color="auto" w:fill="auto"/>
            <w:vAlign w:val="center"/>
          </w:tcPr>
          <w:p w14:paraId="799EDAE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-0.13 (-2.15,1.89)</w:t>
            </w:r>
          </w:p>
        </w:tc>
      </w:tr>
      <w:tr w14:paraId="07991345">
        <w:trPr>
          <w:trHeight w:val="632" w:hRule="atLeast"/>
          <w:jc w:val="center"/>
        </w:trPr>
        <w:tc>
          <w:tcPr>
            <w:tcW w:w="1268" w:type="dxa"/>
            <w:tcBorders>
              <w:tl2br w:val="nil"/>
              <w:tr2bl w:val="nil"/>
            </w:tcBorders>
            <w:shd w:val="clear" w:color="auto" w:fill="auto"/>
            <w:vAlign w:val="center"/>
          </w:tcPr>
          <w:p w14:paraId="6581494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-0.06 (-0.51,0.40)</w:t>
            </w:r>
          </w:p>
        </w:tc>
        <w:tc>
          <w:tcPr>
            <w:tcW w:w="1268" w:type="dxa"/>
            <w:tcBorders>
              <w:tl2br w:val="nil"/>
              <w:tr2bl w:val="nil"/>
            </w:tcBorders>
            <w:shd w:val="clear" w:color="auto" w:fill="auto"/>
            <w:vAlign w:val="center"/>
          </w:tcPr>
          <w:p w14:paraId="060BC1D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-0.48 (-2.42,1.47)</w:t>
            </w:r>
          </w:p>
        </w:tc>
        <w:tc>
          <w:tcPr>
            <w:tcW w:w="1268" w:type="dxa"/>
            <w:tcBorders>
              <w:tl2br w:val="nil"/>
              <w:tr2bl w:val="nil"/>
            </w:tcBorders>
            <w:shd w:val="clear" w:color="auto" w:fill="91ABDF" w:themeFill="accent1" w:themeFillTint="99"/>
            <w:vAlign w:val="center"/>
          </w:tcPr>
          <w:p w14:paraId="4285FE1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Curcumin</w:t>
            </w:r>
          </w:p>
        </w:tc>
        <w:tc>
          <w:tcPr>
            <w:tcW w:w="1387" w:type="dxa"/>
            <w:tcBorders>
              <w:tl2br w:val="nil"/>
              <w:tr2bl w:val="nil"/>
            </w:tcBorders>
            <w:shd w:val="clear" w:color="auto" w:fill="auto"/>
            <w:vAlign w:val="center"/>
          </w:tcPr>
          <w:p w14:paraId="22B543B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-1.09 (-2.63,0.44)</w:t>
            </w:r>
          </w:p>
        </w:tc>
        <w:tc>
          <w:tcPr>
            <w:tcW w:w="1268" w:type="dxa"/>
            <w:tcBorders>
              <w:tl2br w:val="nil"/>
              <w:tr2bl w:val="nil"/>
            </w:tcBorders>
            <w:shd w:val="clear" w:color="auto" w:fill="auto"/>
            <w:vAlign w:val="center"/>
          </w:tcPr>
          <w:p w14:paraId="5749FA3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-0.63 (-1.76,0.50)</w:t>
            </w:r>
          </w:p>
        </w:tc>
        <w:tc>
          <w:tcPr>
            <w:tcW w:w="1387" w:type="dxa"/>
            <w:tcBorders>
              <w:tl2br w:val="nil"/>
              <w:tr2bl w:val="nil"/>
            </w:tcBorders>
            <w:shd w:val="clear" w:color="auto" w:fill="auto"/>
            <w:vAlign w:val="center"/>
          </w:tcPr>
          <w:p w14:paraId="3F0261C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-0.89 (-2.45,0.67)</w:t>
            </w:r>
          </w:p>
        </w:tc>
        <w:tc>
          <w:tcPr>
            <w:tcW w:w="1387" w:type="dxa"/>
            <w:tcBorders>
              <w:tl2br w:val="nil"/>
              <w:tr2bl w:val="nil"/>
            </w:tcBorders>
            <w:shd w:val="clear" w:color="auto" w:fill="auto"/>
            <w:vAlign w:val="center"/>
          </w:tcPr>
          <w:p w14:paraId="147CC3A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-0.44 (-1.94,1.06)</w:t>
            </w:r>
          </w:p>
        </w:tc>
        <w:tc>
          <w:tcPr>
            <w:tcW w:w="1268" w:type="dxa"/>
            <w:tcBorders>
              <w:tl2br w:val="nil"/>
              <w:tr2bl w:val="nil"/>
            </w:tcBorders>
            <w:shd w:val="clear" w:color="auto" w:fill="auto"/>
            <w:vAlign w:val="center"/>
          </w:tcPr>
          <w:p w14:paraId="196F140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-0.60 (-1.45,0.24)</w:t>
            </w:r>
          </w:p>
        </w:tc>
      </w:tr>
      <w:tr w14:paraId="7B329FF8">
        <w:trPr>
          <w:trHeight w:val="632" w:hRule="atLeast"/>
          <w:jc w:val="center"/>
        </w:trPr>
        <w:tc>
          <w:tcPr>
            <w:tcW w:w="1268" w:type="dxa"/>
            <w:tcBorders>
              <w:tl2br w:val="nil"/>
              <w:tr2bl w:val="nil"/>
            </w:tcBorders>
            <w:shd w:val="clear" w:color="auto" w:fill="auto"/>
            <w:vAlign w:val="center"/>
          </w:tcPr>
          <w:p w14:paraId="22D3134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1.04 (-0.43,2.50)</w:t>
            </w:r>
          </w:p>
        </w:tc>
        <w:tc>
          <w:tcPr>
            <w:tcW w:w="1268" w:type="dxa"/>
            <w:tcBorders>
              <w:tl2br w:val="nil"/>
              <w:tr2bl w:val="nil"/>
            </w:tcBorders>
            <w:shd w:val="clear" w:color="auto" w:fill="auto"/>
            <w:vAlign w:val="center"/>
          </w:tcPr>
          <w:p w14:paraId="79D712A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0.62 (-1.77,3.01)</w:t>
            </w:r>
          </w:p>
        </w:tc>
        <w:tc>
          <w:tcPr>
            <w:tcW w:w="1268" w:type="dxa"/>
            <w:tcBorders>
              <w:tl2br w:val="nil"/>
              <w:tr2bl w:val="nil"/>
            </w:tcBorders>
            <w:shd w:val="clear" w:color="auto" w:fill="auto"/>
            <w:vAlign w:val="center"/>
          </w:tcPr>
          <w:p w14:paraId="26A2283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1.09 (-0.44,2.63)</w:t>
            </w:r>
          </w:p>
        </w:tc>
        <w:tc>
          <w:tcPr>
            <w:tcW w:w="1387" w:type="dxa"/>
            <w:tcBorders>
              <w:tl2br w:val="nil"/>
              <w:tr2bl w:val="nil"/>
            </w:tcBorders>
            <w:shd w:val="clear" w:color="auto" w:fill="91ABDF" w:themeFill="accent1" w:themeFillTint="99"/>
            <w:vAlign w:val="center"/>
          </w:tcPr>
          <w:p w14:paraId="7CCA75E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Emblica officinalis</w:t>
            </w:r>
          </w:p>
        </w:tc>
        <w:tc>
          <w:tcPr>
            <w:tcW w:w="1268" w:type="dxa"/>
            <w:tcBorders>
              <w:tl2br w:val="nil"/>
              <w:tr2bl w:val="nil"/>
            </w:tcBorders>
            <w:shd w:val="clear" w:color="auto" w:fill="auto"/>
            <w:vAlign w:val="center"/>
          </w:tcPr>
          <w:p w14:paraId="443EC32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0.46 (-1.33,2.25)</w:t>
            </w:r>
          </w:p>
        </w:tc>
        <w:tc>
          <w:tcPr>
            <w:tcW w:w="1387" w:type="dxa"/>
            <w:tcBorders>
              <w:tl2br w:val="nil"/>
              <w:tr2bl w:val="nil"/>
            </w:tcBorders>
            <w:shd w:val="clear" w:color="auto" w:fill="auto"/>
            <w:vAlign w:val="center"/>
          </w:tcPr>
          <w:p w14:paraId="49951A0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0.21 (-1.88,2.30)</w:t>
            </w:r>
          </w:p>
        </w:tc>
        <w:tc>
          <w:tcPr>
            <w:tcW w:w="1387" w:type="dxa"/>
            <w:tcBorders>
              <w:tl2br w:val="nil"/>
              <w:tr2bl w:val="nil"/>
            </w:tcBorders>
            <w:shd w:val="clear" w:color="auto" w:fill="auto"/>
            <w:vAlign w:val="center"/>
          </w:tcPr>
          <w:p w14:paraId="60F0E5A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(-1.39,2.70)</w:t>
            </w:r>
          </w:p>
        </w:tc>
        <w:tc>
          <w:tcPr>
            <w:tcW w:w="1268" w:type="dxa"/>
            <w:tcBorders>
              <w:tl2br w:val="nil"/>
              <w:tr2bl w:val="nil"/>
            </w:tcBorders>
            <w:shd w:val="clear" w:color="auto" w:fill="auto"/>
            <w:vAlign w:val="center"/>
          </w:tcPr>
          <w:p w14:paraId="5176AB1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0.49 (-1.14,2.12)</w:t>
            </w:r>
          </w:p>
        </w:tc>
      </w:tr>
      <w:tr w14:paraId="638E5BE0">
        <w:trPr>
          <w:trHeight w:val="632" w:hRule="atLeast"/>
          <w:jc w:val="center"/>
        </w:trPr>
        <w:tc>
          <w:tcPr>
            <w:tcW w:w="1268" w:type="dxa"/>
            <w:tcBorders>
              <w:tl2br w:val="nil"/>
              <w:tr2bl w:val="nil"/>
            </w:tcBorders>
            <w:shd w:val="clear" w:color="auto" w:fill="auto"/>
            <w:vAlign w:val="center"/>
          </w:tcPr>
          <w:p w14:paraId="6AD9FCF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0.57 (-0.46,1.61)</w:t>
            </w:r>
          </w:p>
        </w:tc>
        <w:tc>
          <w:tcPr>
            <w:tcW w:w="1268" w:type="dxa"/>
            <w:tcBorders>
              <w:tl2br w:val="nil"/>
              <w:tr2bl w:val="nil"/>
            </w:tcBorders>
            <w:shd w:val="clear" w:color="auto" w:fill="auto"/>
            <w:vAlign w:val="center"/>
          </w:tcPr>
          <w:p w14:paraId="1E701FF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0.15 (-2.00,2.31)</w:t>
            </w:r>
          </w:p>
        </w:tc>
        <w:tc>
          <w:tcPr>
            <w:tcW w:w="1268" w:type="dxa"/>
            <w:tcBorders>
              <w:tl2br w:val="nil"/>
              <w:tr2bl w:val="nil"/>
            </w:tcBorders>
            <w:shd w:val="clear" w:color="auto" w:fill="auto"/>
            <w:vAlign w:val="center"/>
          </w:tcPr>
          <w:p w14:paraId="63620D9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0.63 (-0.50,1.76)</w:t>
            </w:r>
          </w:p>
        </w:tc>
        <w:tc>
          <w:tcPr>
            <w:tcW w:w="1387" w:type="dxa"/>
            <w:tcBorders>
              <w:tl2br w:val="nil"/>
              <w:tr2bl w:val="nil"/>
            </w:tcBorders>
            <w:shd w:val="clear" w:color="auto" w:fill="auto"/>
            <w:vAlign w:val="center"/>
          </w:tcPr>
          <w:p w14:paraId="7FB0D62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-0.46 (-2.25,1.33)</w:t>
            </w:r>
          </w:p>
        </w:tc>
        <w:tc>
          <w:tcPr>
            <w:tcW w:w="1268" w:type="dxa"/>
            <w:tcBorders>
              <w:tl2br w:val="nil"/>
              <w:tr2bl w:val="nil"/>
            </w:tcBorders>
            <w:shd w:val="clear" w:color="auto" w:fill="91ABDF" w:themeFill="accent1" w:themeFillTint="99"/>
            <w:vAlign w:val="center"/>
          </w:tcPr>
          <w:p w14:paraId="6592371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Garcinia mangostana</w:t>
            </w:r>
          </w:p>
        </w:tc>
        <w:tc>
          <w:tcPr>
            <w:tcW w:w="1387" w:type="dxa"/>
            <w:tcBorders>
              <w:tl2br w:val="nil"/>
              <w:tr2bl w:val="nil"/>
            </w:tcBorders>
            <w:shd w:val="clear" w:color="auto" w:fill="auto"/>
            <w:vAlign w:val="center"/>
          </w:tcPr>
          <w:p w14:paraId="71484B8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-0.26 (-2.07,1.56)</w:t>
            </w:r>
          </w:p>
        </w:tc>
        <w:tc>
          <w:tcPr>
            <w:tcW w:w="1387" w:type="dxa"/>
            <w:tcBorders>
              <w:tl2br w:val="nil"/>
              <w:tr2bl w:val="nil"/>
            </w:tcBorders>
            <w:shd w:val="clear" w:color="auto" w:fill="auto"/>
            <w:vAlign w:val="center"/>
          </w:tcPr>
          <w:p w14:paraId="1FFFE85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(-1.57,1.96)</w:t>
            </w:r>
          </w:p>
        </w:tc>
        <w:tc>
          <w:tcPr>
            <w:tcW w:w="1268" w:type="dxa"/>
            <w:tcBorders>
              <w:tl2br w:val="nil"/>
              <w:tr2bl w:val="nil"/>
            </w:tcBorders>
            <w:shd w:val="clear" w:color="auto" w:fill="auto"/>
            <w:vAlign w:val="center"/>
          </w:tcPr>
          <w:p w14:paraId="2E61D05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0.03 (-1.23,1.28)</w:t>
            </w:r>
          </w:p>
        </w:tc>
      </w:tr>
      <w:tr w14:paraId="07CC85EA">
        <w:trPr>
          <w:trHeight w:val="632" w:hRule="atLeast"/>
          <w:jc w:val="center"/>
        </w:trPr>
        <w:tc>
          <w:tcPr>
            <w:tcW w:w="1268" w:type="dxa"/>
            <w:tcBorders>
              <w:tl2br w:val="nil"/>
              <w:tr2bl w:val="nil"/>
            </w:tcBorders>
            <w:shd w:val="clear" w:color="auto" w:fill="auto"/>
            <w:vAlign w:val="center"/>
          </w:tcPr>
          <w:p w14:paraId="7335193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0.83 (-0.66,2.32)</w:t>
            </w:r>
          </w:p>
        </w:tc>
        <w:tc>
          <w:tcPr>
            <w:tcW w:w="1268" w:type="dxa"/>
            <w:tcBorders>
              <w:tl2br w:val="nil"/>
              <w:tr2bl w:val="nil"/>
            </w:tcBorders>
            <w:shd w:val="clear" w:color="auto" w:fill="auto"/>
            <w:vAlign w:val="center"/>
          </w:tcPr>
          <w:p w14:paraId="69127A2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0.41 (-2.00,2.82)</w:t>
            </w:r>
          </w:p>
        </w:tc>
        <w:tc>
          <w:tcPr>
            <w:tcW w:w="1268" w:type="dxa"/>
            <w:tcBorders>
              <w:tl2br w:val="nil"/>
              <w:tr2bl w:val="nil"/>
            </w:tcBorders>
            <w:shd w:val="clear" w:color="auto" w:fill="auto"/>
            <w:vAlign w:val="center"/>
          </w:tcPr>
          <w:p w14:paraId="1D9C09D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0.89 (-0.67,2.45)</w:t>
            </w:r>
          </w:p>
        </w:tc>
        <w:tc>
          <w:tcPr>
            <w:tcW w:w="1387" w:type="dxa"/>
            <w:tcBorders>
              <w:tl2br w:val="nil"/>
              <w:tr2bl w:val="nil"/>
            </w:tcBorders>
            <w:shd w:val="clear" w:color="auto" w:fill="auto"/>
            <w:vAlign w:val="center"/>
          </w:tcPr>
          <w:p w14:paraId="26DA8F9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-0.21 (-2.30,1.88)</w:t>
            </w:r>
          </w:p>
        </w:tc>
        <w:tc>
          <w:tcPr>
            <w:tcW w:w="1268" w:type="dxa"/>
            <w:tcBorders>
              <w:tl2br w:val="nil"/>
              <w:tr2bl w:val="nil"/>
            </w:tcBorders>
            <w:shd w:val="clear" w:color="auto" w:fill="auto"/>
            <w:vAlign w:val="center"/>
          </w:tcPr>
          <w:p w14:paraId="54B5819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0.26 (-1.56,2.07)</w:t>
            </w:r>
          </w:p>
        </w:tc>
        <w:tc>
          <w:tcPr>
            <w:tcW w:w="1387" w:type="dxa"/>
            <w:tcBorders>
              <w:tl2br w:val="nil"/>
              <w:tr2bl w:val="nil"/>
            </w:tcBorders>
            <w:shd w:val="clear" w:color="auto" w:fill="91ABDF" w:themeFill="accent1" w:themeFillTint="99"/>
            <w:vAlign w:val="center"/>
          </w:tcPr>
          <w:p w14:paraId="5F2E5E0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LEOG</w:t>
            </w:r>
          </w:p>
        </w:tc>
        <w:tc>
          <w:tcPr>
            <w:tcW w:w="1387" w:type="dxa"/>
            <w:tcBorders>
              <w:tl2br w:val="nil"/>
              <w:tr2bl w:val="nil"/>
            </w:tcBorders>
            <w:shd w:val="clear" w:color="auto" w:fill="auto"/>
            <w:vAlign w:val="center"/>
          </w:tcPr>
          <w:p w14:paraId="5F1A26E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0.45 (-1.62,2.52)</w:t>
            </w:r>
          </w:p>
        </w:tc>
        <w:tc>
          <w:tcPr>
            <w:tcW w:w="1268" w:type="dxa"/>
            <w:tcBorders>
              <w:tl2br w:val="nil"/>
              <w:tr2bl w:val="nil"/>
            </w:tcBorders>
            <w:shd w:val="clear" w:color="auto" w:fill="auto"/>
            <w:vAlign w:val="center"/>
          </w:tcPr>
          <w:p w14:paraId="4E72F82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0.28 (-1.37,1.94)</w:t>
            </w:r>
          </w:p>
        </w:tc>
      </w:tr>
      <w:tr w14:paraId="6EED2DB0">
        <w:trPr>
          <w:trHeight w:val="632" w:hRule="atLeast"/>
          <w:jc w:val="center"/>
        </w:trPr>
        <w:tc>
          <w:tcPr>
            <w:tcW w:w="1268" w:type="dxa"/>
            <w:tcBorders>
              <w:tl2br w:val="nil"/>
              <w:tr2bl w:val="nil"/>
            </w:tcBorders>
            <w:shd w:val="clear" w:color="auto" w:fill="auto"/>
            <w:vAlign w:val="center"/>
          </w:tcPr>
          <w:p w14:paraId="0710A93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(-1.05,1.81)</w:t>
            </w:r>
          </w:p>
        </w:tc>
        <w:tc>
          <w:tcPr>
            <w:tcW w:w="1268" w:type="dxa"/>
            <w:tcBorders>
              <w:tl2br w:val="nil"/>
              <w:tr2bl w:val="nil"/>
            </w:tcBorders>
            <w:shd w:val="clear" w:color="auto" w:fill="auto"/>
            <w:vAlign w:val="center"/>
          </w:tcPr>
          <w:p w14:paraId="49F64BC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-0.04 (-2.41,2.33)</w:t>
            </w:r>
          </w:p>
        </w:tc>
        <w:tc>
          <w:tcPr>
            <w:tcW w:w="1268" w:type="dxa"/>
            <w:tcBorders>
              <w:tl2br w:val="nil"/>
              <w:tr2bl w:val="nil"/>
            </w:tcBorders>
            <w:shd w:val="clear" w:color="auto" w:fill="auto"/>
            <w:vAlign w:val="center"/>
          </w:tcPr>
          <w:p w14:paraId="1738706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0.44 (-1.06,1.94)</w:t>
            </w:r>
          </w:p>
        </w:tc>
        <w:tc>
          <w:tcPr>
            <w:tcW w:w="1387" w:type="dxa"/>
            <w:tcBorders>
              <w:tl2br w:val="nil"/>
              <w:tr2bl w:val="nil"/>
            </w:tcBorders>
            <w:shd w:val="clear" w:color="auto" w:fill="auto"/>
            <w:vAlign w:val="center"/>
          </w:tcPr>
          <w:p w14:paraId="1982FAA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(-2.70,1.39)</w:t>
            </w:r>
          </w:p>
        </w:tc>
        <w:tc>
          <w:tcPr>
            <w:tcW w:w="1268" w:type="dxa"/>
            <w:tcBorders>
              <w:tl2br w:val="nil"/>
              <w:tr2bl w:val="nil"/>
            </w:tcBorders>
            <w:shd w:val="clear" w:color="auto" w:fill="auto"/>
            <w:vAlign w:val="center"/>
          </w:tcPr>
          <w:p w14:paraId="1CA1FC5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(-1.96,1.57)</w:t>
            </w:r>
          </w:p>
        </w:tc>
        <w:tc>
          <w:tcPr>
            <w:tcW w:w="1387" w:type="dxa"/>
            <w:tcBorders>
              <w:tl2br w:val="nil"/>
              <w:tr2bl w:val="nil"/>
            </w:tcBorders>
            <w:shd w:val="clear" w:color="auto" w:fill="auto"/>
            <w:vAlign w:val="center"/>
          </w:tcPr>
          <w:p w14:paraId="482950D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-0.45 (-2.52,1.62)</w:t>
            </w:r>
          </w:p>
        </w:tc>
        <w:tc>
          <w:tcPr>
            <w:tcW w:w="1387" w:type="dxa"/>
            <w:tcBorders>
              <w:tl2br w:val="nil"/>
              <w:tr2bl w:val="nil"/>
            </w:tcBorders>
            <w:shd w:val="clear" w:color="auto" w:fill="91ABDF" w:themeFill="accent1" w:themeFillTint="99"/>
            <w:vAlign w:val="center"/>
          </w:tcPr>
          <w:p w14:paraId="57A9D0F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OCE</w:t>
            </w:r>
          </w:p>
        </w:tc>
        <w:tc>
          <w:tcPr>
            <w:tcW w:w="1268" w:type="dxa"/>
            <w:tcBorders>
              <w:tl2br w:val="nil"/>
              <w:tr2bl w:val="nil"/>
            </w:tcBorders>
            <w:shd w:val="clear" w:color="auto" w:fill="auto"/>
            <w:vAlign w:val="center"/>
          </w:tcPr>
          <w:p w14:paraId="294D10B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-0.17 (-1.76,1.43)</w:t>
            </w:r>
          </w:p>
        </w:tc>
      </w:tr>
      <w:tr w14:paraId="18BD6CDB">
        <w:trPr>
          <w:trHeight w:val="632" w:hRule="atLeast"/>
          <w:jc w:val="center"/>
        </w:trPr>
        <w:tc>
          <w:tcPr>
            <w:tcW w:w="1268" w:type="dxa"/>
            <w:tcBorders>
              <w:tl2br w:val="nil"/>
              <w:tr2bl w:val="nil"/>
            </w:tcBorders>
            <w:shd w:val="clear" w:color="auto" w:fill="auto"/>
            <w:vAlign w:val="center"/>
          </w:tcPr>
          <w:p w14:paraId="6A39B82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0.55 (-0.17,1.26)</w:t>
            </w:r>
          </w:p>
        </w:tc>
        <w:tc>
          <w:tcPr>
            <w:tcW w:w="1268" w:type="dxa"/>
            <w:tcBorders>
              <w:tl2br w:val="nil"/>
              <w:tr2bl w:val="nil"/>
            </w:tcBorders>
            <w:shd w:val="clear" w:color="auto" w:fill="auto"/>
            <w:vAlign w:val="center"/>
          </w:tcPr>
          <w:p w14:paraId="08C6ED8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0.13 (-1.89,2.15)</w:t>
            </w:r>
          </w:p>
        </w:tc>
        <w:tc>
          <w:tcPr>
            <w:tcW w:w="1268" w:type="dxa"/>
            <w:tcBorders>
              <w:tl2br w:val="nil"/>
              <w:tr2bl w:val="nil"/>
            </w:tcBorders>
            <w:shd w:val="clear" w:color="auto" w:fill="auto"/>
            <w:vAlign w:val="center"/>
          </w:tcPr>
          <w:p w14:paraId="259F5C3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0.60 (-0.24,1.45)</w:t>
            </w:r>
          </w:p>
        </w:tc>
        <w:tc>
          <w:tcPr>
            <w:tcW w:w="1387" w:type="dxa"/>
            <w:tcBorders>
              <w:tl2br w:val="nil"/>
              <w:tr2bl w:val="nil"/>
            </w:tcBorders>
            <w:shd w:val="clear" w:color="auto" w:fill="auto"/>
            <w:vAlign w:val="center"/>
          </w:tcPr>
          <w:p w14:paraId="1604432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-0.49 (-2.12,1.14)</w:t>
            </w:r>
          </w:p>
        </w:tc>
        <w:tc>
          <w:tcPr>
            <w:tcW w:w="1268" w:type="dxa"/>
            <w:tcBorders>
              <w:tl2br w:val="nil"/>
              <w:tr2bl w:val="nil"/>
            </w:tcBorders>
            <w:shd w:val="clear" w:color="auto" w:fill="auto"/>
            <w:vAlign w:val="center"/>
          </w:tcPr>
          <w:p w14:paraId="0733A4D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-0.03 (-1.28,1.23)</w:t>
            </w:r>
          </w:p>
        </w:tc>
        <w:tc>
          <w:tcPr>
            <w:tcW w:w="1387" w:type="dxa"/>
            <w:tcBorders>
              <w:tl2br w:val="nil"/>
              <w:tr2bl w:val="nil"/>
            </w:tcBorders>
            <w:shd w:val="clear" w:color="auto" w:fill="auto"/>
            <w:vAlign w:val="center"/>
          </w:tcPr>
          <w:p w14:paraId="253312F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-0.28 (-1.94,1.37)</w:t>
            </w:r>
          </w:p>
        </w:tc>
        <w:tc>
          <w:tcPr>
            <w:tcW w:w="1387" w:type="dxa"/>
            <w:tcBorders>
              <w:tl2br w:val="nil"/>
              <w:tr2bl w:val="nil"/>
            </w:tcBorders>
            <w:shd w:val="clear" w:color="auto" w:fill="auto"/>
            <w:vAlign w:val="center"/>
          </w:tcPr>
          <w:p w14:paraId="1C66AA8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0.17 (-1.43,1.76)</w:t>
            </w:r>
          </w:p>
        </w:tc>
        <w:tc>
          <w:tcPr>
            <w:tcW w:w="1268" w:type="dxa"/>
            <w:tcBorders>
              <w:tl2br w:val="nil"/>
              <w:tr2bl w:val="nil"/>
            </w:tcBorders>
            <w:shd w:val="clear" w:color="auto" w:fill="91ABDF" w:themeFill="accent1" w:themeFillTint="99"/>
            <w:vAlign w:val="center"/>
          </w:tcPr>
          <w:p w14:paraId="1CD3684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Tea Extract</w:t>
            </w:r>
          </w:p>
        </w:tc>
      </w:tr>
    </w:tbl>
    <w:p w14:paraId="371B44E3">
      <w:pPr>
        <w:keepNext w:val="0"/>
        <w:keepLines w:val="0"/>
        <w:widowControl/>
        <w:suppressLineNumbers w:val="0"/>
        <w:jc w:val="left"/>
        <w:rPr>
          <w:rFonts w:ascii="Times New Roman" w:hAnsi="Times New Roman" w:eastAsia="Times New Roman"/>
          <w:sz w:val="20"/>
          <w:highlight w:val="none"/>
          <w:lang w:val="en-US" w:eastAsia="zh-CN"/>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01766991">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45E8EEFF">
      <w:pPr>
        <w:spacing w:before="78" w:line="230" w:lineRule="auto"/>
        <w:jc w:val="both"/>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5B48218E">
      <w:pPr>
        <w:spacing w:before="78" w:line="230" w:lineRule="auto"/>
        <w:jc w:val="both"/>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0044B144">
      <w:pPr>
        <w:spacing w:before="78" w:line="230" w:lineRule="auto"/>
        <w:jc w:val="both"/>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2FAF0673">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23D01C71">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43951A0C">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0ADF61B4">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63C9E509">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1EE7B2B0">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2DB4F714">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4D1BE8F5">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35FB2F68">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44CF6D2D">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37C2E6BD">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5705E737">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73651C80">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00931957">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7: Network</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map of PPD in the oral administration subgroup</w:t>
      </w:r>
    </w:p>
    <w:p w14:paraId="4351491A">
      <w:pPr>
        <w:spacing w:before="78" w:line="230" w:lineRule="auto"/>
        <w:jc w:val="center"/>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4162425" cy="3728720"/>
            <wp:effectExtent l="0" t="0" r="3175" b="5080"/>
            <wp:docPr id="17" name="图片 17" descr="截屏2026-03-21 21.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截屏2026-03-21 21.35.11"/>
                    <pic:cNvPicPr>
                      <a:picLocks noChangeAspect="1"/>
                    </pic:cNvPicPr>
                  </pic:nvPicPr>
                  <pic:blipFill>
                    <a:blip r:embed="rId28"/>
                    <a:stretch>
                      <a:fillRect/>
                    </a:stretch>
                  </pic:blipFill>
                  <pic:spPr>
                    <a:xfrm>
                      <a:off x="0" y="0"/>
                      <a:ext cx="4162425" cy="3728720"/>
                    </a:xfrm>
                    <a:prstGeom prst="rect">
                      <a:avLst/>
                    </a:prstGeom>
                  </pic:spPr>
                </pic:pic>
              </a:graphicData>
            </a:graphic>
          </wp:inline>
        </w:drawing>
      </w:r>
    </w:p>
    <w:p w14:paraId="6AF71A42">
      <w:pPr>
        <w:spacing w:before="78" w:line="230" w:lineRule="auto"/>
        <w:jc w:val="both"/>
        <w:outlineLvl w:val="2"/>
        <w:rPr>
          <w:rFonts w:hint="default" w:ascii="Times New Roman Regular" w:hAnsi="Times New Roman Regular" w:eastAsia="TimesNewRomanPS-BoldMT" w:cs="Times New Roman Regular"/>
          <w:b/>
          <w:bCs/>
          <w:color w:val="000000"/>
          <w:kern w:val="0"/>
          <w:sz w:val="24"/>
          <w:szCs w:val="24"/>
          <w:highlight w:val="none"/>
          <w:lang w:val="en-US" w:eastAsia="zh-CN" w:bidi="ar"/>
        </w:rPr>
      </w:pPr>
    </w:p>
    <w:p w14:paraId="665415B7">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8: Forest</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plot of PPD in the oral administration subgroup</w:t>
      </w:r>
    </w:p>
    <w:p w14:paraId="0B02DD68">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270500" cy="3077210"/>
            <wp:effectExtent l="0" t="0" r="12700" b="21590"/>
            <wp:docPr id="30" name="图片 30" descr="ppd oral 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ppd oral 森林图"/>
                    <pic:cNvPicPr>
                      <a:picLocks noChangeAspect="1"/>
                    </pic:cNvPicPr>
                  </pic:nvPicPr>
                  <pic:blipFill>
                    <a:blip r:embed="rId29"/>
                    <a:stretch>
                      <a:fillRect/>
                    </a:stretch>
                  </pic:blipFill>
                  <pic:spPr>
                    <a:xfrm>
                      <a:off x="0" y="0"/>
                      <a:ext cx="5270500" cy="3077210"/>
                    </a:xfrm>
                    <a:prstGeom prst="rect">
                      <a:avLst/>
                    </a:prstGeom>
                  </pic:spPr>
                </pic:pic>
              </a:graphicData>
            </a:graphic>
          </wp:inline>
        </w:drawing>
      </w:r>
    </w:p>
    <w:p w14:paraId="63A3E117">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53F7C4D6">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9: League</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table of PPD in the oral administration subgroup</w:t>
      </w:r>
    </w:p>
    <w:p w14:paraId="41F5ACF7">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2E1D70AA">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tbl>
      <w:tblPr>
        <w:tblStyle w:val="8"/>
        <w:tblpPr w:leftFromText="180" w:rightFromText="180" w:vertAnchor="text" w:horzAnchor="page" w:tblpXSpec="center" w:tblpY="124"/>
        <w:tblOverlap w:val="never"/>
        <w:tblW w:w="745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205"/>
        <w:gridCol w:w="1205"/>
        <w:gridCol w:w="1205"/>
        <w:gridCol w:w="1318"/>
        <w:gridCol w:w="1205"/>
        <w:gridCol w:w="1318"/>
      </w:tblGrid>
      <w:tr w14:paraId="534FD377">
        <w:trPr>
          <w:trHeight w:val="599" w:hRule="atLeast"/>
          <w:jc w:val="center"/>
        </w:trPr>
        <w:tc>
          <w:tcPr>
            <w:tcW w:w="1205" w:type="dxa"/>
            <w:tcBorders>
              <w:tl2br w:val="nil"/>
              <w:tr2bl w:val="nil"/>
            </w:tcBorders>
            <w:shd w:val="clear" w:color="auto" w:fill="91ABDF" w:themeFill="accent1" w:themeFillTint="99"/>
            <w:vAlign w:val="center"/>
          </w:tcPr>
          <w:p w14:paraId="01512AEA">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SRP</w:t>
            </w:r>
          </w:p>
        </w:tc>
        <w:tc>
          <w:tcPr>
            <w:tcW w:w="1205" w:type="dxa"/>
            <w:tcBorders>
              <w:tl2br w:val="nil"/>
              <w:tr2bl w:val="nil"/>
            </w:tcBorders>
            <w:shd w:val="clear" w:color="auto" w:fill="auto"/>
            <w:vAlign w:val="center"/>
          </w:tcPr>
          <w:p w14:paraId="5CCA9042">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-1.13 (-1.22,-1.04)</w:t>
            </w:r>
          </w:p>
        </w:tc>
        <w:tc>
          <w:tcPr>
            <w:tcW w:w="1205" w:type="dxa"/>
            <w:tcBorders>
              <w:tl2br w:val="nil"/>
              <w:tr2bl w:val="nil"/>
            </w:tcBorders>
            <w:shd w:val="clear" w:color="auto" w:fill="auto"/>
            <w:vAlign w:val="center"/>
          </w:tcPr>
          <w:p w14:paraId="4E772476">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0.10 (-0.30,0.50)</w:t>
            </w:r>
          </w:p>
        </w:tc>
        <w:tc>
          <w:tcPr>
            <w:tcW w:w="1318" w:type="dxa"/>
            <w:tcBorders>
              <w:tl2br w:val="nil"/>
              <w:tr2bl w:val="nil"/>
            </w:tcBorders>
            <w:shd w:val="clear" w:color="auto" w:fill="auto"/>
            <w:vAlign w:val="center"/>
          </w:tcPr>
          <w:p w14:paraId="29FF7FCA">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-0.00 (-0.37,0.37)</w:t>
            </w:r>
          </w:p>
        </w:tc>
        <w:tc>
          <w:tcPr>
            <w:tcW w:w="1205" w:type="dxa"/>
            <w:tcBorders>
              <w:tl2br w:val="nil"/>
              <w:tr2bl w:val="nil"/>
            </w:tcBorders>
            <w:shd w:val="clear" w:color="auto" w:fill="auto"/>
            <w:vAlign w:val="center"/>
          </w:tcPr>
          <w:p w14:paraId="48EC30C5">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-0.58 (-0.77,-0.38)</w:t>
            </w:r>
          </w:p>
        </w:tc>
        <w:tc>
          <w:tcPr>
            <w:tcW w:w="1318" w:type="dxa"/>
            <w:tcBorders>
              <w:tl2br w:val="nil"/>
              <w:tr2bl w:val="nil"/>
            </w:tcBorders>
            <w:shd w:val="clear" w:color="auto" w:fill="auto"/>
            <w:vAlign w:val="center"/>
          </w:tcPr>
          <w:p w14:paraId="2DDA3D1B">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-0.24 (-0.51,0.03)</w:t>
            </w:r>
          </w:p>
        </w:tc>
      </w:tr>
      <w:tr w14:paraId="099C7371">
        <w:trPr>
          <w:trHeight w:val="599" w:hRule="atLeast"/>
          <w:jc w:val="center"/>
        </w:trPr>
        <w:tc>
          <w:tcPr>
            <w:tcW w:w="1205" w:type="dxa"/>
            <w:tcBorders>
              <w:tl2br w:val="nil"/>
              <w:tr2bl w:val="nil"/>
            </w:tcBorders>
            <w:shd w:val="clear" w:color="auto" w:fill="auto"/>
            <w:vAlign w:val="center"/>
          </w:tcPr>
          <w:p w14:paraId="21A20260">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1.13 (1.04,1.22)</w:t>
            </w:r>
          </w:p>
        </w:tc>
        <w:tc>
          <w:tcPr>
            <w:tcW w:w="1205" w:type="dxa"/>
            <w:tcBorders>
              <w:tl2br w:val="nil"/>
              <w:tr2bl w:val="nil"/>
            </w:tcBorders>
            <w:shd w:val="clear" w:color="auto" w:fill="91ABDF" w:themeFill="accent1" w:themeFillTint="99"/>
            <w:vAlign w:val="center"/>
          </w:tcPr>
          <w:p w14:paraId="1BC4CEFE">
            <w:pPr>
              <w:keepNext w:val="0"/>
              <w:keepLines w:val="0"/>
              <w:widowControl/>
              <w:suppressLineNumbers w:val="0"/>
              <w:jc w:val="center"/>
              <w:textAlignment w:val="center"/>
              <w:rPr>
                <w:rFonts w:hint="default" w:ascii="Arial Regular" w:hAnsi="Arial Regular" w:eastAsia="Arial" w:cs="Arial Regular"/>
                <w:snapToGrid w:val="0"/>
                <w:color w:val="auto"/>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CLE</w:t>
            </w:r>
          </w:p>
        </w:tc>
        <w:tc>
          <w:tcPr>
            <w:tcW w:w="1205" w:type="dxa"/>
            <w:tcBorders>
              <w:tl2br w:val="nil"/>
              <w:tr2bl w:val="nil"/>
            </w:tcBorders>
            <w:shd w:val="clear" w:color="auto" w:fill="auto"/>
            <w:vAlign w:val="center"/>
          </w:tcPr>
          <w:p w14:paraId="28E12A4A">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1.23 (0.82,1.64)</w:t>
            </w:r>
          </w:p>
        </w:tc>
        <w:tc>
          <w:tcPr>
            <w:tcW w:w="1318" w:type="dxa"/>
            <w:tcBorders>
              <w:tl2br w:val="nil"/>
              <w:tr2bl w:val="nil"/>
            </w:tcBorders>
            <w:shd w:val="clear" w:color="auto" w:fill="auto"/>
            <w:vAlign w:val="center"/>
          </w:tcPr>
          <w:p w14:paraId="5394FFB2">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1.13 (0.75,1.51)</w:t>
            </w:r>
          </w:p>
        </w:tc>
        <w:tc>
          <w:tcPr>
            <w:tcW w:w="1205" w:type="dxa"/>
            <w:tcBorders>
              <w:tl2br w:val="nil"/>
              <w:tr2bl w:val="nil"/>
            </w:tcBorders>
            <w:shd w:val="clear" w:color="auto" w:fill="auto"/>
            <w:vAlign w:val="center"/>
          </w:tcPr>
          <w:p w14:paraId="31A27155">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0.55 (0.34,0.77)</w:t>
            </w:r>
          </w:p>
        </w:tc>
        <w:tc>
          <w:tcPr>
            <w:tcW w:w="1318" w:type="dxa"/>
            <w:tcBorders>
              <w:tl2br w:val="nil"/>
              <w:tr2bl w:val="nil"/>
            </w:tcBorders>
            <w:shd w:val="clear" w:color="auto" w:fill="auto"/>
            <w:vAlign w:val="center"/>
          </w:tcPr>
          <w:p w14:paraId="2634BF63">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0.89 (0.60,1.18)</w:t>
            </w:r>
          </w:p>
        </w:tc>
      </w:tr>
      <w:tr w14:paraId="321939FF">
        <w:trPr>
          <w:trHeight w:val="599" w:hRule="atLeast"/>
          <w:jc w:val="center"/>
        </w:trPr>
        <w:tc>
          <w:tcPr>
            <w:tcW w:w="1205" w:type="dxa"/>
            <w:tcBorders>
              <w:tl2br w:val="nil"/>
              <w:tr2bl w:val="nil"/>
            </w:tcBorders>
            <w:shd w:val="clear" w:color="auto" w:fill="auto"/>
            <w:vAlign w:val="center"/>
          </w:tcPr>
          <w:p w14:paraId="350A1794">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-0.10 (-0.50,0.30)</w:t>
            </w:r>
          </w:p>
        </w:tc>
        <w:tc>
          <w:tcPr>
            <w:tcW w:w="1205" w:type="dxa"/>
            <w:tcBorders>
              <w:tl2br w:val="nil"/>
              <w:tr2bl w:val="nil"/>
            </w:tcBorders>
            <w:shd w:val="clear" w:color="auto" w:fill="auto"/>
            <w:vAlign w:val="center"/>
          </w:tcPr>
          <w:p w14:paraId="77B3A45C">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-1.23 (-1.64,-0.82)</w:t>
            </w:r>
          </w:p>
        </w:tc>
        <w:tc>
          <w:tcPr>
            <w:tcW w:w="1205" w:type="dxa"/>
            <w:tcBorders>
              <w:tl2br w:val="nil"/>
              <w:tr2bl w:val="nil"/>
            </w:tcBorders>
            <w:shd w:val="clear" w:color="auto" w:fill="91ABDF" w:themeFill="accent1" w:themeFillTint="99"/>
            <w:vAlign w:val="center"/>
          </w:tcPr>
          <w:p w14:paraId="2ACAB32D">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FVB</w:t>
            </w:r>
          </w:p>
        </w:tc>
        <w:tc>
          <w:tcPr>
            <w:tcW w:w="1318" w:type="dxa"/>
            <w:tcBorders>
              <w:tl2br w:val="nil"/>
              <w:tr2bl w:val="nil"/>
            </w:tcBorders>
            <w:shd w:val="clear" w:color="auto" w:fill="auto"/>
            <w:vAlign w:val="center"/>
          </w:tcPr>
          <w:p w14:paraId="0E33AC3E">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-0.10 (-0.65,0.45)</w:t>
            </w:r>
          </w:p>
        </w:tc>
        <w:tc>
          <w:tcPr>
            <w:tcW w:w="1205" w:type="dxa"/>
            <w:tcBorders>
              <w:tl2br w:val="nil"/>
              <w:tr2bl w:val="nil"/>
            </w:tcBorders>
            <w:shd w:val="clear" w:color="auto" w:fill="auto"/>
            <w:vAlign w:val="center"/>
          </w:tcPr>
          <w:p w14:paraId="59214E57">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-0.68 (-1.13,-0.23)</w:t>
            </w:r>
          </w:p>
        </w:tc>
        <w:tc>
          <w:tcPr>
            <w:tcW w:w="1318" w:type="dxa"/>
            <w:tcBorders>
              <w:tl2br w:val="nil"/>
              <w:tr2bl w:val="nil"/>
            </w:tcBorders>
            <w:shd w:val="clear" w:color="auto" w:fill="auto"/>
            <w:vAlign w:val="center"/>
          </w:tcPr>
          <w:p w14:paraId="0AC76F04">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-0.34 (-0.83,0.15)</w:t>
            </w:r>
          </w:p>
        </w:tc>
      </w:tr>
      <w:tr w14:paraId="3BC2A054">
        <w:trPr>
          <w:trHeight w:val="599" w:hRule="atLeast"/>
          <w:jc w:val="center"/>
        </w:trPr>
        <w:tc>
          <w:tcPr>
            <w:tcW w:w="1205" w:type="dxa"/>
            <w:tcBorders>
              <w:tl2br w:val="nil"/>
              <w:tr2bl w:val="nil"/>
            </w:tcBorders>
            <w:shd w:val="clear" w:color="auto" w:fill="auto"/>
            <w:vAlign w:val="center"/>
          </w:tcPr>
          <w:p w14:paraId="7C000F9E">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0.00 (-0.37,0.37)</w:t>
            </w:r>
          </w:p>
        </w:tc>
        <w:tc>
          <w:tcPr>
            <w:tcW w:w="1205" w:type="dxa"/>
            <w:tcBorders>
              <w:tl2br w:val="nil"/>
              <w:tr2bl w:val="nil"/>
            </w:tcBorders>
            <w:shd w:val="clear" w:color="auto" w:fill="auto"/>
            <w:vAlign w:val="center"/>
          </w:tcPr>
          <w:p w14:paraId="32FF89D4">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-1.13 (-1.51,-0.75)</w:t>
            </w:r>
          </w:p>
        </w:tc>
        <w:tc>
          <w:tcPr>
            <w:tcW w:w="1205" w:type="dxa"/>
            <w:tcBorders>
              <w:tl2br w:val="nil"/>
              <w:tr2bl w:val="nil"/>
            </w:tcBorders>
            <w:shd w:val="clear" w:color="auto" w:fill="auto"/>
            <w:vAlign w:val="center"/>
          </w:tcPr>
          <w:p w14:paraId="6DB5F7EA">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0.10 (-0.45,0.65)</w:t>
            </w:r>
          </w:p>
        </w:tc>
        <w:tc>
          <w:tcPr>
            <w:tcW w:w="1318" w:type="dxa"/>
            <w:tcBorders>
              <w:tl2br w:val="nil"/>
              <w:tr2bl w:val="nil"/>
            </w:tcBorders>
            <w:shd w:val="clear" w:color="auto" w:fill="91ABDF" w:themeFill="accent1" w:themeFillTint="99"/>
            <w:vAlign w:val="center"/>
          </w:tcPr>
          <w:p w14:paraId="77D0A252">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FVJ</w:t>
            </w:r>
          </w:p>
        </w:tc>
        <w:tc>
          <w:tcPr>
            <w:tcW w:w="1205" w:type="dxa"/>
            <w:tcBorders>
              <w:tl2br w:val="nil"/>
              <w:tr2bl w:val="nil"/>
            </w:tcBorders>
            <w:shd w:val="clear" w:color="auto" w:fill="auto"/>
            <w:vAlign w:val="center"/>
          </w:tcPr>
          <w:p w14:paraId="6D85E17D">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-0.58 (-1.00,-0.16)</w:t>
            </w:r>
          </w:p>
        </w:tc>
        <w:tc>
          <w:tcPr>
            <w:tcW w:w="1318" w:type="dxa"/>
            <w:tcBorders>
              <w:tl2br w:val="nil"/>
              <w:tr2bl w:val="nil"/>
            </w:tcBorders>
            <w:shd w:val="clear" w:color="auto" w:fill="auto"/>
            <w:vAlign w:val="center"/>
          </w:tcPr>
          <w:p w14:paraId="18C42475">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-0.24 (-0.70,0.22)</w:t>
            </w:r>
          </w:p>
        </w:tc>
      </w:tr>
      <w:tr w14:paraId="46272AF2">
        <w:trPr>
          <w:trHeight w:val="599" w:hRule="atLeast"/>
          <w:jc w:val="center"/>
        </w:trPr>
        <w:tc>
          <w:tcPr>
            <w:tcW w:w="1205" w:type="dxa"/>
            <w:tcBorders>
              <w:tl2br w:val="nil"/>
              <w:tr2bl w:val="nil"/>
            </w:tcBorders>
            <w:shd w:val="clear" w:color="auto" w:fill="auto"/>
            <w:vAlign w:val="center"/>
          </w:tcPr>
          <w:p w14:paraId="1EFD74C8">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0.58 (0.38,0.77)</w:t>
            </w:r>
          </w:p>
        </w:tc>
        <w:tc>
          <w:tcPr>
            <w:tcW w:w="1205" w:type="dxa"/>
            <w:tcBorders>
              <w:tl2br w:val="nil"/>
              <w:tr2bl w:val="nil"/>
            </w:tcBorders>
            <w:shd w:val="clear" w:color="auto" w:fill="auto"/>
            <w:vAlign w:val="center"/>
          </w:tcPr>
          <w:p w14:paraId="47F6A2D6">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-0.55 (-0.77,-0.34)</w:t>
            </w:r>
          </w:p>
        </w:tc>
        <w:tc>
          <w:tcPr>
            <w:tcW w:w="1205" w:type="dxa"/>
            <w:tcBorders>
              <w:tl2br w:val="nil"/>
              <w:tr2bl w:val="nil"/>
            </w:tcBorders>
            <w:shd w:val="clear" w:color="auto" w:fill="auto"/>
            <w:vAlign w:val="center"/>
          </w:tcPr>
          <w:p w14:paraId="0B6439E5">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0.68 (0.23,1.13)</w:t>
            </w:r>
          </w:p>
        </w:tc>
        <w:tc>
          <w:tcPr>
            <w:tcW w:w="1318" w:type="dxa"/>
            <w:tcBorders>
              <w:tl2br w:val="nil"/>
              <w:tr2bl w:val="nil"/>
            </w:tcBorders>
            <w:shd w:val="clear" w:color="auto" w:fill="auto"/>
            <w:vAlign w:val="center"/>
          </w:tcPr>
          <w:p w14:paraId="62FED8DE">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0.58 (0.16,1.00)</w:t>
            </w:r>
          </w:p>
        </w:tc>
        <w:tc>
          <w:tcPr>
            <w:tcW w:w="1205" w:type="dxa"/>
            <w:tcBorders>
              <w:tl2br w:val="nil"/>
              <w:tr2bl w:val="nil"/>
            </w:tcBorders>
            <w:shd w:val="clear" w:color="auto" w:fill="91ABDF" w:themeFill="accent1" w:themeFillTint="99"/>
            <w:vAlign w:val="center"/>
          </w:tcPr>
          <w:p w14:paraId="2F934AA4">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Lycopene</w:t>
            </w:r>
          </w:p>
        </w:tc>
        <w:tc>
          <w:tcPr>
            <w:tcW w:w="1318" w:type="dxa"/>
            <w:tcBorders>
              <w:tl2br w:val="nil"/>
              <w:tr2bl w:val="nil"/>
            </w:tcBorders>
            <w:shd w:val="clear" w:color="auto" w:fill="auto"/>
            <w:vAlign w:val="center"/>
          </w:tcPr>
          <w:p w14:paraId="77718A22">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0.34 (0.01,0.67)</w:t>
            </w:r>
          </w:p>
        </w:tc>
      </w:tr>
      <w:tr w14:paraId="0719DA68">
        <w:trPr>
          <w:trHeight w:val="608" w:hRule="atLeast"/>
          <w:jc w:val="center"/>
        </w:trPr>
        <w:tc>
          <w:tcPr>
            <w:tcW w:w="1205" w:type="dxa"/>
            <w:tcBorders>
              <w:tl2br w:val="nil"/>
              <w:tr2bl w:val="nil"/>
            </w:tcBorders>
            <w:shd w:val="clear" w:color="auto" w:fill="auto"/>
            <w:vAlign w:val="center"/>
          </w:tcPr>
          <w:p w14:paraId="13A5206B">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0.24 (-0.03,0.51)</w:t>
            </w:r>
          </w:p>
        </w:tc>
        <w:tc>
          <w:tcPr>
            <w:tcW w:w="1205" w:type="dxa"/>
            <w:tcBorders>
              <w:tl2br w:val="nil"/>
              <w:tr2bl w:val="nil"/>
            </w:tcBorders>
            <w:shd w:val="clear" w:color="auto" w:fill="auto"/>
            <w:vAlign w:val="center"/>
          </w:tcPr>
          <w:p w14:paraId="4A6A42E6">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-0.89 (-1.18,-0.60)</w:t>
            </w:r>
          </w:p>
        </w:tc>
        <w:tc>
          <w:tcPr>
            <w:tcW w:w="1205" w:type="dxa"/>
            <w:tcBorders>
              <w:tl2br w:val="nil"/>
              <w:tr2bl w:val="nil"/>
            </w:tcBorders>
            <w:shd w:val="clear" w:color="auto" w:fill="auto"/>
            <w:vAlign w:val="center"/>
          </w:tcPr>
          <w:p w14:paraId="49AEC974">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0.34 (-0.15,0.83)</w:t>
            </w:r>
          </w:p>
        </w:tc>
        <w:tc>
          <w:tcPr>
            <w:tcW w:w="1318" w:type="dxa"/>
            <w:tcBorders>
              <w:tl2br w:val="nil"/>
              <w:tr2bl w:val="nil"/>
            </w:tcBorders>
            <w:shd w:val="clear" w:color="auto" w:fill="auto"/>
            <w:vAlign w:val="center"/>
          </w:tcPr>
          <w:p w14:paraId="04BD8FCE">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0.24 (-0.22,0.70)</w:t>
            </w:r>
          </w:p>
        </w:tc>
        <w:tc>
          <w:tcPr>
            <w:tcW w:w="1205" w:type="dxa"/>
            <w:tcBorders>
              <w:tl2br w:val="nil"/>
              <w:tr2bl w:val="nil"/>
            </w:tcBorders>
            <w:shd w:val="clear" w:color="auto" w:fill="auto"/>
            <w:vAlign w:val="center"/>
          </w:tcPr>
          <w:p w14:paraId="28B59FF5">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-0.34 (-0.67,-0.01)</w:t>
            </w:r>
          </w:p>
        </w:tc>
        <w:tc>
          <w:tcPr>
            <w:tcW w:w="1318" w:type="dxa"/>
            <w:tcBorders>
              <w:tl2br w:val="nil"/>
              <w:tr2bl w:val="nil"/>
            </w:tcBorders>
            <w:shd w:val="clear" w:color="auto" w:fill="91ABDF" w:themeFill="accent1" w:themeFillTint="99"/>
            <w:vAlign w:val="center"/>
          </w:tcPr>
          <w:p w14:paraId="134C5FB3">
            <w:pPr>
              <w:keepNext w:val="0"/>
              <w:keepLines w:val="0"/>
              <w:widowControl/>
              <w:suppressLineNumbers w:val="0"/>
              <w:jc w:val="center"/>
              <w:textAlignment w:val="center"/>
              <w:rPr>
                <w:rFonts w:hint="default" w:ascii="Arial Regular" w:hAnsi="Arial Regular" w:eastAsia="Arial" w:cs="Arial Regular"/>
                <w:snapToGrid w:val="0"/>
                <w:color w:val="000000"/>
                <w:spacing w:val="-1"/>
                <w:kern w:val="0"/>
                <w:sz w:val="16"/>
                <w:szCs w:val="16"/>
                <w:highlight w:val="none"/>
                <w:lang w:val="en-US" w:eastAsia="zh-CN"/>
              </w:rPr>
            </w:pPr>
            <w:r>
              <w:rPr>
                <w:rFonts w:hint="default" w:ascii="Times New Roman" w:hAnsi="Times New Roman" w:eastAsia="Times New Roman" w:cs="Arial Regular"/>
                <w:i w:val="0"/>
                <w:iCs w:val="0"/>
                <w:color w:val="000000"/>
                <w:kern w:val="0"/>
                <w:sz w:val="16"/>
                <w:szCs w:val="16"/>
                <w:highlight w:val="none"/>
                <w:u w:val="none"/>
                <w:lang w:val="en-US" w:eastAsia="zh-CN" w:bidi="ar"/>
              </w:rPr>
              <w:t>Tea Extract</w:t>
            </w:r>
          </w:p>
        </w:tc>
      </w:tr>
    </w:tbl>
    <w:p w14:paraId="40A0E873">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6E858DD7">
      <w:pPr>
        <w:keepNext w:val="0"/>
        <w:keepLines w:val="0"/>
        <w:widowControl/>
        <w:suppressLineNumbers w:val="0"/>
        <w:jc w:val="left"/>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7D09F895">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10: Network</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map of CAL in the oral administration subgroup</w:t>
      </w:r>
    </w:p>
    <w:p w14:paraId="686C02B5">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4082415" cy="3922395"/>
            <wp:effectExtent l="0" t="0" r="6985" b="14605"/>
            <wp:docPr id="19" name="图片 19" descr="/Users/fusugatashizuka/Desktop/截屏2026-03-27 20.42.35.png截屏2026-03-27 20.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Users/fusugatashizuka/Desktop/截屏2026-03-27 20.42.35.png截屏2026-03-27 20.42.35"/>
                    <pic:cNvPicPr>
                      <a:picLocks noChangeAspect="1"/>
                    </pic:cNvPicPr>
                  </pic:nvPicPr>
                  <pic:blipFill>
                    <a:blip r:embed="rId30"/>
                    <a:srcRect l="1158" r="1158"/>
                    <a:stretch>
                      <a:fillRect/>
                    </a:stretch>
                  </pic:blipFill>
                  <pic:spPr>
                    <a:xfrm>
                      <a:off x="0" y="0"/>
                      <a:ext cx="4082415" cy="3922395"/>
                    </a:xfrm>
                    <a:prstGeom prst="rect">
                      <a:avLst/>
                    </a:prstGeom>
                  </pic:spPr>
                </pic:pic>
              </a:graphicData>
            </a:graphic>
          </wp:inline>
        </w:drawing>
      </w:r>
    </w:p>
    <w:p w14:paraId="5316B554">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55D4D2F9">
      <w:pPr>
        <w:spacing w:before="120" w:after="60" w:line="230" w:lineRule="auto"/>
        <w:jc w:val="both"/>
        <w:outlineLvl w:val="2"/>
        <w:rPr>
          <w:rFonts w:hint="default" w:ascii="Times New Roman" w:hAnsi="Times New Roman" w:eastAsia="Times New Roman" w:cs="Times New Roman Regular"/>
          <w:b/>
          <w:bCs/>
          <w:color w:val="000000"/>
          <w:kern w:val="0"/>
          <w:sz w:val="22"/>
          <w:szCs w:val="24"/>
          <w:highlight w:val="none"/>
          <w:lang w:val="en-US" w:eastAsia="zh-CN" w:bidi="ar"/>
        </w:rPr>
      </w:pPr>
    </w:p>
    <w:p w14:paraId="4951F48F">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11: Forest</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plot of CAL in the oral administration subgroup</w:t>
      </w:r>
    </w:p>
    <w:p w14:paraId="62E85F64">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00EB8E04">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270500" cy="3077210"/>
            <wp:effectExtent l="0" t="0" r="12700" b="21590"/>
            <wp:docPr id="38" name="图片 38" descr="cal oral 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al oral 森林图"/>
                    <pic:cNvPicPr>
                      <a:picLocks noChangeAspect="1"/>
                    </pic:cNvPicPr>
                  </pic:nvPicPr>
                  <pic:blipFill>
                    <a:blip r:embed="rId31"/>
                    <a:stretch>
                      <a:fillRect/>
                    </a:stretch>
                  </pic:blipFill>
                  <pic:spPr>
                    <a:xfrm>
                      <a:off x="0" y="0"/>
                      <a:ext cx="5270500" cy="3077210"/>
                    </a:xfrm>
                    <a:prstGeom prst="rect">
                      <a:avLst/>
                    </a:prstGeom>
                  </pic:spPr>
                </pic:pic>
              </a:graphicData>
            </a:graphic>
          </wp:inline>
        </w:drawing>
      </w:r>
    </w:p>
    <w:p w14:paraId="68A80DF0">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227EFE40">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1</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12: League</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table of CAL in the oral administration subgroup</w:t>
      </w:r>
    </w:p>
    <w:p w14:paraId="571A2A9B">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tbl>
      <w:tblPr>
        <w:tblStyle w:val="8"/>
        <w:tblpPr w:leftFromText="180" w:rightFromText="180" w:vertAnchor="text" w:horzAnchor="page" w:tblpXSpec="center" w:tblpY="124"/>
        <w:tblOverlap w:val="never"/>
        <w:tblW w:w="645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268"/>
        <w:gridCol w:w="1268"/>
        <w:gridCol w:w="1268"/>
        <w:gridCol w:w="1387"/>
        <w:gridCol w:w="1268"/>
      </w:tblGrid>
      <w:tr w14:paraId="481678AC">
        <w:trPr>
          <w:trHeight w:val="632" w:hRule="atLeast"/>
          <w:jc w:val="center"/>
        </w:trPr>
        <w:tc>
          <w:tcPr>
            <w:tcW w:w="1268" w:type="dxa"/>
            <w:tcBorders>
              <w:tl2br w:val="nil"/>
              <w:tr2bl w:val="nil"/>
            </w:tcBorders>
            <w:shd w:val="clear" w:color="auto" w:fill="91ABDF" w:themeFill="accent1" w:themeFillTint="99"/>
            <w:vAlign w:val="center"/>
          </w:tcPr>
          <w:p w14:paraId="71E00BB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w:t>
            </w:r>
          </w:p>
        </w:tc>
        <w:tc>
          <w:tcPr>
            <w:tcW w:w="1268" w:type="dxa"/>
            <w:tcBorders>
              <w:tl2br w:val="nil"/>
              <w:tr2bl w:val="nil"/>
            </w:tcBorders>
            <w:shd w:val="clear" w:color="auto" w:fill="auto"/>
            <w:vAlign w:val="center"/>
          </w:tcPr>
          <w:p w14:paraId="61E2C16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0.00 (-0.40,0.40)</w:t>
            </w:r>
          </w:p>
        </w:tc>
        <w:tc>
          <w:tcPr>
            <w:tcW w:w="1268" w:type="dxa"/>
            <w:tcBorders>
              <w:tl2br w:val="nil"/>
              <w:tr2bl w:val="nil"/>
            </w:tcBorders>
            <w:shd w:val="clear" w:color="auto" w:fill="auto"/>
            <w:vAlign w:val="center"/>
          </w:tcPr>
          <w:p w14:paraId="2631E22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(-0.47,0.27)</w:t>
            </w:r>
          </w:p>
        </w:tc>
        <w:tc>
          <w:tcPr>
            <w:tcW w:w="1387" w:type="dxa"/>
            <w:tcBorders>
              <w:tl2br w:val="nil"/>
              <w:tr2bl w:val="nil"/>
            </w:tcBorders>
            <w:shd w:val="clear" w:color="auto" w:fill="auto"/>
            <w:vAlign w:val="center"/>
          </w:tcPr>
          <w:p w14:paraId="7F3B9E7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(-0.53,-0.06)</w:t>
            </w:r>
          </w:p>
        </w:tc>
        <w:tc>
          <w:tcPr>
            <w:tcW w:w="1268" w:type="dxa"/>
            <w:tcBorders>
              <w:tl2br w:val="nil"/>
              <w:tr2bl w:val="nil"/>
            </w:tcBorders>
            <w:shd w:val="clear" w:color="auto" w:fill="auto"/>
            <w:vAlign w:val="center"/>
          </w:tcPr>
          <w:p w14:paraId="780D2EE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-0.24 (-0.72,0.24)</w:t>
            </w:r>
          </w:p>
        </w:tc>
      </w:tr>
      <w:tr w14:paraId="40592603">
        <w:trPr>
          <w:trHeight w:val="632" w:hRule="atLeast"/>
          <w:jc w:val="center"/>
        </w:trPr>
        <w:tc>
          <w:tcPr>
            <w:tcW w:w="1268" w:type="dxa"/>
            <w:tcBorders>
              <w:tl2br w:val="nil"/>
              <w:tr2bl w:val="nil"/>
            </w:tcBorders>
            <w:shd w:val="clear" w:color="auto" w:fill="auto"/>
            <w:vAlign w:val="center"/>
          </w:tcPr>
          <w:p w14:paraId="2900E6B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-0.00 (-0.40,0.40)</w:t>
            </w:r>
          </w:p>
        </w:tc>
        <w:tc>
          <w:tcPr>
            <w:tcW w:w="1268" w:type="dxa"/>
            <w:tcBorders>
              <w:tl2br w:val="nil"/>
              <w:tr2bl w:val="nil"/>
            </w:tcBorders>
            <w:shd w:val="clear" w:color="auto" w:fill="91ABDF" w:themeFill="accent1" w:themeFillTint="99"/>
            <w:vAlign w:val="center"/>
          </w:tcPr>
          <w:p w14:paraId="68CFDD4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FVB</w:t>
            </w:r>
          </w:p>
        </w:tc>
        <w:tc>
          <w:tcPr>
            <w:tcW w:w="1268" w:type="dxa"/>
            <w:tcBorders>
              <w:tl2br w:val="nil"/>
              <w:tr2bl w:val="nil"/>
            </w:tcBorders>
            <w:shd w:val="clear" w:color="auto" w:fill="auto"/>
            <w:vAlign w:val="center"/>
          </w:tcPr>
          <w:p w14:paraId="5203820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(-0.65,0.45)</w:t>
            </w:r>
          </w:p>
        </w:tc>
        <w:tc>
          <w:tcPr>
            <w:tcW w:w="1387" w:type="dxa"/>
            <w:tcBorders>
              <w:tl2br w:val="nil"/>
              <w:tr2bl w:val="nil"/>
            </w:tcBorders>
            <w:shd w:val="clear" w:color="auto" w:fill="auto"/>
            <w:vAlign w:val="center"/>
          </w:tcPr>
          <w:p w14:paraId="4B25DB3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(-0.76,0.17)</w:t>
            </w:r>
          </w:p>
        </w:tc>
        <w:tc>
          <w:tcPr>
            <w:tcW w:w="1268" w:type="dxa"/>
            <w:tcBorders>
              <w:tl2br w:val="nil"/>
              <w:tr2bl w:val="nil"/>
            </w:tcBorders>
            <w:shd w:val="clear" w:color="auto" w:fill="auto"/>
            <w:vAlign w:val="center"/>
          </w:tcPr>
          <w:p w14:paraId="027AEF2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-0.24 (-0.86,0.38)</w:t>
            </w:r>
          </w:p>
        </w:tc>
      </w:tr>
      <w:tr w14:paraId="6E031C2D">
        <w:trPr>
          <w:trHeight w:val="632" w:hRule="atLeast"/>
          <w:jc w:val="center"/>
        </w:trPr>
        <w:tc>
          <w:tcPr>
            <w:tcW w:w="1268" w:type="dxa"/>
            <w:tcBorders>
              <w:tl2br w:val="nil"/>
              <w:tr2bl w:val="nil"/>
            </w:tcBorders>
            <w:shd w:val="clear" w:color="auto" w:fill="auto"/>
            <w:vAlign w:val="center"/>
          </w:tcPr>
          <w:p w14:paraId="22C0BFB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(-0.27,0.47)</w:t>
            </w:r>
          </w:p>
        </w:tc>
        <w:tc>
          <w:tcPr>
            <w:tcW w:w="1268" w:type="dxa"/>
            <w:tcBorders>
              <w:tl2br w:val="nil"/>
              <w:tr2bl w:val="nil"/>
            </w:tcBorders>
            <w:shd w:val="clear" w:color="auto" w:fill="auto"/>
            <w:vAlign w:val="center"/>
          </w:tcPr>
          <w:p w14:paraId="3ECA91F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(-0.45,0.65)</w:t>
            </w:r>
          </w:p>
        </w:tc>
        <w:tc>
          <w:tcPr>
            <w:tcW w:w="1268" w:type="dxa"/>
            <w:tcBorders>
              <w:tl2br w:val="nil"/>
              <w:tr2bl w:val="nil"/>
            </w:tcBorders>
            <w:shd w:val="clear" w:color="auto" w:fill="91ABDF" w:themeFill="accent1" w:themeFillTint="99"/>
            <w:vAlign w:val="center"/>
          </w:tcPr>
          <w:p w14:paraId="356C630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FVJ</w:t>
            </w:r>
          </w:p>
        </w:tc>
        <w:tc>
          <w:tcPr>
            <w:tcW w:w="1387" w:type="dxa"/>
            <w:tcBorders>
              <w:tl2br w:val="nil"/>
              <w:tr2bl w:val="nil"/>
            </w:tcBorders>
            <w:shd w:val="clear" w:color="auto" w:fill="auto"/>
            <w:vAlign w:val="center"/>
          </w:tcPr>
          <w:p w14:paraId="588A335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-0.20 (-0.64,0.24)</w:t>
            </w:r>
          </w:p>
        </w:tc>
        <w:tc>
          <w:tcPr>
            <w:tcW w:w="1268" w:type="dxa"/>
            <w:tcBorders>
              <w:tl2br w:val="nil"/>
              <w:tr2bl w:val="nil"/>
            </w:tcBorders>
            <w:shd w:val="clear" w:color="auto" w:fill="auto"/>
            <w:vAlign w:val="center"/>
          </w:tcPr>
          <w:p w14:paraId="3F66644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-0.14 (-0.74,0.46)</w:t>
            </w:r>
          </w:p>
        </w:tc>
      </w:tr>
      <w:tr w14:paraId="402AA4D3">
        <w:trPr>
          <w:trHeight w:val="632" w:hRule="atLeast"/>
          <w:jc w:val="center"/>
        </w:trPr>
        <w:tc>
          <w:tcPr>
            <w:tcW w:w="1268" w:type="dxa"/>
            <w:tcBorders>
              <w:tl2br w:val="nil"/>
              <w:tr2bl w:val="nil"/>
            </w:tcBorders>
            <w:shd w:val="clear" w:color="auto" w:fill="auto"/>
            <w:vAlign w:val="center"/>
          </w:tcPr>
          <w:p w14:paraId="2A97577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(0.06,0.53)</w:t>
            </w:r>
          </w:p>
        </w:tc>
        <w:tc>
          <w:tcPr>
            <w:tcW w:w="1268" w:type="dxa"/>
            <w:tcBorders>
              <w:tl2br w:val="nil"/>
              <w:tr2bl w:val="nil"/>
            </w:tcBorders>
            <w:shd w:val="clear" w:color="auto" w:fill="auto"/>
            <w:vAlign w:val="center"/>
          </w:tcPr>
          <w:p w14:paraId="683DE19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(-0.17,0.76)</w:t>
            </w:r>
          </w:p>
        </w:tc>
        <w:tc>
          <w:tcPr>
            <w:tcW w:w="1268" w:type="dxa"/>
            <w:tcBorders>
              <w:tl2br w:val="nil"/>
              <w:tr2bl w:val="nil"/>
            </w:tcBorders>
            <w:shd w:val="clear" w:color="auto" w:fill="auto"/>
            <w:vAlign w:val="center"/>
          </w:tcPr>
          <w:p w14:paraId="3209621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0.20 (-0.24,0.64)</w:t>
            </w:r>
          </w:p>
        </w:tc>
        <w:tc>
          <w:tcPr>
            <w:tcW w:w="1387" w:type="dxa"/>
            <w:tcBorders>
              <w:tl2br w:val="nil"/>
              <w:tr2bl w:val="nil"/>
            </w:tcBorders>
            <w:shd w:val="clear" w:color="auto" w:fill="91ABDF" w:themeFill="accent1" w:themeFillTint="99"/>
            <w:vAlign w:val="center"/>
          </w:tcPr>
          <w:p w14:paraId="4F6AD96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Lycopene</w:t>
            </w:r>
          </w:p>
        </w:tc>
        <w:tc>
          <w:tcPr>
            <w:tcW w:w="1268" w:type="dxa"/>
            <w:tcBorders>
              <w:tl2br w:val="nil"/>
              <w:tr2bl w:val="nil"/>
            </w:tcBorders>
            <w:shd w:val="clear" w:color="auto" w:fill="auto"/>
            <w:vAlign w:val="center"/>
          </w:tcPr>
          <w:p w14:paraId="75232BF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0.06 (-0.47,0.59)</w:t>
            </w:r>
          </w:p>
        </w:tc>
      </w:tr>
      <w:tr w14:paraId="22050EBB">
        <w:trPr>
          <w:trHeight w:val="632" w:hRule="atLeast"/>
          <w:jc w:val="center"/>
        </w:trPr>
        <w:tc>
          <w:tcPr>
            <w:tcW w:w="1268" w:type="dxa"/>
            <w:tcBorders>
              <w:tl2br w:val="nil"/>
              <w:tr2bl w:val="nil"/>
            </w:tcBorders>
            <w:shd w:val="clear" w:color="auto" w:fill="auto"/>
            <w:vAlign w:val="center"/>
          </w:tcPr>
          <w:p w14:paraId="33F2303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0.24 (-0.24,0.72)</w:t>
            </w:r>
          </w:p>
        </w:tc>
        <w:tc>
          <w:tcPr>
            <w:tcW w:w="1268" w:type="dxa"/>
            <w:tcBorders>
              <w:tl2br w:val="nil"/>
              <w:tr2bl w:val="nil"/>
            </w:tcBorders>
            <w:shd w:val="clear" w:color="auto" w:fill="auto"/>
            <w:vAlign w:val="center"/>
          </w:tcPr>
          <w:p w14:paraId="7583C68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0.24 (-0.38,0.86)</w:t>
            </w:r>
          </w:p>
        </w:tc>
        <w:tc>
          <w:tcPr>
            <w:tcW w:w="1268" w:type="dxa"/>
            <w:tcBorders>
              <w:tl2br w:val="nil"/>
              <w:tr2bl w:val="nil"/>
            </w:tcBorders>
            <w:shd w:val="clear" w:color="auto" w:fill="auto"/>
            <w:vAlign w:val="center"/>
          </w:tcPr>
          <w:p w14:paraId="73809B1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0.14 (-0.46,0.74)</w:t>
            </w:r>
          </w:p>
        </w:tc>
        <w:tc>
          <w:tcPr>
            <w:tcW w:w="1387" w:type="dxa"/>
            <w:tcBorders>
              <w:tl2br w:val="nil"/>
              <w:tr2bl w:val="nil"/>
            </w:tcBorders>
            <w:shd w:val="clear" w:color="auto" w:fill="auto"/>
            <w:vAlign w:val="center"/>
          </w:tcPr>
          <w:p w14:paraId="0CE2B66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-0.06 (-0.59,0.47)</w:t>
            </w:r>
          </w:p>
        </w:tc>
        <w:tc>
          <w:tcPr>
            <w:tcW w:w="1268" w:type="dxa"/>
            <w:tcBorders>
              <w:tl2br w:val="nil"/>
              <w:tr2bl w:val="nil"/>
            </w:tcBorders>
            <w:shd w:val="clear" w:color="auto" w:fill="91ABDF" w:themeFill="accent1" w:themeFillTint="99"/>
            <w:vAlign w:val="center"/>
          </w:tcPr>
          <w:p w14:paraId="4ED7F64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Tea Extract</w:t>
            </w:r>
          </w:p>
        </w:tc>
      </w:tr>
    </w:tbl>
    <w:p w14:paraId="12099DA3">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72CB299D">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1EC04D76">
      <w:pPr>
        <w:spacing w:before="78" w:line="230" w:lineRule="auto"/>
        <w:outlineLvl w:val="2"/>
        <w:rPr>
          <w:rFonts w:hint="default" w:ascii="Times New Roman Regular" w:hAnsi="Times New Roman Regular" w:eastAsia="宋体" w:cs="Times New Roman Regular"/>
          <w:b w:val="0"/>
          <w:bCs/>
          <w:kern w:val="0"/>
          <w:sz w:val="36"/>
          <w:szCs w:val="36"/>
          <w:highlight w:val="none"/>
          <w:lang w:val="en-US" w:eastAsia="zh-CN" w:bidi="ar"/>
        </w:rPr>
      </w:pPr>
    </w:p>
    <w:p w14:paraId="578813B7">
      <w:pPr>
        <w:spacing w:before="78" w:line="230" w:lineRule="auto"/>
        <w:outlineLvl w:val="2"/>
        <w:rPr>
          <w:rFonts w:hint="default" w:ascii="Times New Roman Regular" w:hAnsi="Times New Roman Regular" w:eastAsia="宋体" w:cs="Times New Roman Regular"/>
          <w:b w:val="0"/>
          <w:bCs/>
          <w:kern w:val="0"/>
          <w:sz w:val="36"/>
          <w:szCs w:val="36"/>
          <w:highlight w:val="none"/>
          <w:lang w:val="en-US" w:eastAsia="zh-CN" w:bidi="ar"/>
        </w:rPr>
      </w:pPr>
    </w:p>
    <w:p w14:paraId="1D391803">
      <w:pPr>
        <w:spacing w:before="78" w:line="230" w:lineRule="auto"/>
        <w:outlineLvl w:val="2"/>
        <w:rPr>
          <w:rFonts w:hint="default" w:ascii="Times New Roman Regular" w:hAnsi="Times New Roman Regular" w:eastAsia="宋体" w:cs="Times New Roman Regular"/>
          <w:b w:val="0"/>
          <w:bCs/>
          <w:kern w:val="0"/>
          <w:sz w:val="36"/>
          <w:szCs w:val="36"/>
          <w:highlight w:val="none"/>
          <w:lang w:val="en-US" w:eastAsia="zh-CN" w:bidi="ar"/>
        </w:rPr>
      </w:pPr>
    </w:p>
    <w:p w14:paraId="475E5ED7">
      <w:pPr>
        <w:spacing w:before="78" w:line="230" w:lineRule="auto"/>
        <w:outlineLvl w:val="2"/>
        <w:rPr>
          <w:rFonts w:hint="default" w:ascii="Times New Roman Regular" w:hAnsi="Times New Roman Regular" w:eastAsia="宋体" w:cs="Times New Roman Regular"/>
          <w:b w:val="0"/>
          <w:bCs/>
          <w:kern w:val="0"/>
          <w:sz w:val="36"/>
          <w:szCs w:val="36"/>
          <w:highlight w:val="none"/>
          <w:lang w:val="en-US" w:eastAsia="zh-CN" w:bidi="ar"/>
        </w:rPr>
      </w:pPr>
    </w:p>
    <w:p w14:paraId="0ABEAE76">
      <w:pPr>
        <w:keepNext w:val="0"/>
        <w:keepLines w:val="0"/>
        <w:widowControl/>
        <w:suppressLineNumbers w:val="0"/>
        <w:jc w:val="left"/>
        <w:rPr>
          <w:rFonts w:hint="eastAsia" w:ascii="Times New Roman" w:hAnsi="Times New Roman" w:eastAsia="Times New Roman"/>
          <w:sz w:val="20"/>
          <w:highlight w:val="none"/>
          <w:lang w:val="en-US" w:eastAsia="zh-CN"/>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6CCD2E9C">
      <w:pPr>
        <w:keepNext w:val="0"/>
        <w:keepLines w:val="0"/>
        <w:widowControl/>
        <w:suppressLineNumbers w:val="0"/>
        <w:jc w:val="left"/>
        <w:rPr>
          <w:rFonts w:hint="default" w:ascii="Times New Roman" w:hAnsi="Times New Roman" w:eastAsia="Times New Roman"/>
          <w:sz w:val="20"/>
          <w:highlight w:val="none"/>
          <w:lang w:val="en-US" w:eastAsia="zh-CN"/>
        </w:rPr>
      </w:pPr>
    </w:p>
    <w:p w14:paraId="73D7FA7D">
      <w:pPr>
        <w:spacing w:before="240" w:after="120" w:line="230" w:lineRule="auto"/>
        <w:outlineLvl w:val="2"/>
        <w:rPr>
          <w:rFonts w:hint="default" w:ascii="Times New Roman" w:hAnsi="Times New Roman" w:eastAsia="Times New Roman" w:cs="Times New Roman Regular"/>
          <w:b/>
          <w:bCs/>
          <w:kern w:val="0"/>
          <w:sz w:val="24"/>
          <w:szCs w:val="36"/>
          <w:highlight w:val="none"/>
          <w:lang w:val="en-US" w:eastAsia="zh-CN" w:bidi="ar"/>
        </w:rPr>
      </w:pPr>
    </w:p>
    <w:p w14:paraId="64CCA814">
      <w:pPr>
        <w:spacing w:before="240" w:after="120" w:line="230" w:lineRule="auto"/>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kern w:val="0"/>
          <w:sz w:val="24"/>
          <w:szCs w:val="36"/>
          <w:highlight w:val="none"/>
          <w:lang w:val="en-US" w:eastAsia="zh-CN" w:bidi="ar"/>
        </w:rPr>
        <w:t>Appendix 1</w:t>
      </w:r>
      <w:r>
        <w:rPr>
          <w:rFonts w:hint="eastAsia" w:ascii="Times New Roman" w:hAnsi="Times New Roman" w:eastAsia="Times New Roman" w:cs="Times New Roman Regular"/>
          <w:b/>
          <w:bCs/>
          <w:kern w:val="0"/>
          <w:sz w:val="24"/>
          <w:szCs w:val="36"/>
          <w:highlight w:val="none"/>
          <w:lang w:val="en-US" w:eastAsia="zh-CN" w:bidi="ar"/>
        </w:rPr>
        <w:t>2</w:t>
      </w:r>
      <w:r>
        <w:rPr>
          <w:rFonts w:hint="default" w:ascii="Times New Roman" w:hAnsi="Times New Roman" w:eastAsia="Times New Roman" w:cs="Times New Roman Regular"/>
          <w:b/>
          <w:bCs/>
          <w:kern w:val="0"/>
          <w:sz w:val="24"/>
          <w:szCs w:val="36"/>
          <w:highlight w:val="none"/>
          <w:lang w:val="en-US" w:eastAsia="zh-CN" w:bidi="ar"/>
        </w:rPr>
        <w:t>: Subgroup analyses by study design</w:t>
      </w:r>
    </w:p>
    <w:p w14:paraId="59FAA45C">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val="0"/>
          <w:bCs w:val="0"/>
          <w:color w:val="000000"/>
          <w:kern w:val="0"/>
          <w:sz w:val="24"/>
          <w:szCs w:val="24"/>
          <w:highlight w:val="none"/>
          <w:lang w:val="en-US" w:eastAsia="zh-CN" w:bidi="ar"/>
        </w:rPr>
        <w:t>Subgroup analyses were stratified according to study design. Studies were classified as parallel-group or split-mouth trials. Within each subgroup, the comparator remained SRP alone or SRP plus placebo.</w:t>
      </w:r>
    </w:p>
    <w:p w14:paraId="685DEDA2">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615D74D3">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Regular"/>
          <w:b/>
          <w:bCs/>
          <w:color w:val="000000"/>
          <w:kern w:val="0"/>
          <w:sz w:val="22"/>
          <w:szCs w:val="24"/>
          <w:highlight w:val="none"/>
          <w:lang w:val="en-US" w:eastAsia="zh-CN" w:bidi="ar"/>
        </w:rPr>
        <w:t>Figure S1</w:t>
      </w:r>
      <w:r>
        <w:rPr>
          <w:rFonts w:hint="eastAsia" w:ascii="Times New Roman" w:hAnsi="Times New Roman" w:eastAsia="Times New Roman" w:cs="Times New Roman Regular"/>
          <w:b/>
          <w:bCs/>
          <w:color w:val="000000"/>
          <w:kern w:val="0"/>
          <w:sz w:val="22"/>
          <w:szCs w:val="24"/>
          <w:highlight w:val="none"/>
          <w:lang w:val="en-US" w:eastAsia="zh-CN" w:bidi="ar"/>
        </w:rPr>
        <w:t>2</w:t>
      </w:r>
      <w:r>
        <w:rPr>
          <w:rFonts w:hint="default" w:ascii="Times New Roman" w:hAnsi="Times New Roman" w:eastAsia="Times New Roman" w:cs="Times New Roman Regular"/>
          <w:b/>
          <w:bCs/>
          <w:color w:val="000000"/>
          <w:kern w:val="0"/>
          <w:sz w:val="22"/>
          <w:szCs w:val="24"/>
          <w:highlight w:val="none"/>
          <w:lang w:val="en-US" w:eastAsia="zh-CN" w:bidi="ar"/>
        </w:rPr>
        <w:t>.</w:t>
      </w:r>
      <w:r>
        <w:rPr>
          <w:rFonts w:hint="eastAsia" w:ascii="Times New Roman" w:hAnsi="Times New Roman" w:eastAsia="Times New Roman" w:cs="Times New Roman Regular"/>
          <w:b/>
          <w:bCs/>
          <w:color w:val="000000"/>
          <w:kern w:val="0"/>
          <w:sz w:val="22"/>
          <w:szCs w:val="24"/>
          <w:highlight w:val="none"/>
          <w:lang w:val="en-US" w:eastAsia="zh-CN" w:bidi="ar"/>
        </w:rPr>
        <w:t>1: Network</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map of PPD in parallel-group studies</w:t>
      </w:r>
    </w:p>
    <w:p w14:paraId="1FC497EF">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0E859D9F">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768975" cy="4696460"/>
            <wp:effectExtent l="0" t="0" r="22225" b="2540"/>
            <wp:docPr id="31" name="图片 31" descr="截屏2026-03-27 20.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截屏2026-03-27 20.58.47"/>
                    <pic:cNvPicPr>
                      <a:picLocks noChangeAspect="1"/>
                    </pic:cNvPicPr>
                  </pic:nvPicPr>
                  <pic:blipFill>
                    <a:blip r:embed="rId32"/>
                    <a:stretch>
                      <a:fillRect/>
                    </a:stretch>
                  </pic:blipFill>
                  <pic:spPr>
                    <a:xfrm>
                      <a:off x="0" y="0"/>
                      <a:ext cx="5768975" cy="4696460"/>
                    </a:xfrm>
                    <a:prstGeom prst="rect">
                      <a:avLst/>
                    </a:prstGeom>
                  </pic:spPr>
                </pic:pic>
              </a:graphicData>
            </a:graphic>
          </wp:inline>
        </w:drawing>
      </w:r>
    </w:p>
    <w:p w14:paraId="6E160E0D">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76950FCE">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11CBA4FE">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60816D4E">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68155719">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18407F6E">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0A28B462">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2F6021AB">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6E26C857">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0249F8F2">
      <w:pPr>
        <w:spacing w:before="120" w:after="60" w:line="230" w:lineRule="auto"/>
        <w:jc w:val="both"/>
        <w:outlineLvl w:val="2"/>
        <w:rPr>
          <w:rFonts w:hint="eastAsia"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.2</w:t>
      </w:r>
      <w:r>
        <w:rPr>
          <w:rFonts w:hint="eastAsia" w:ascii="Times New Roman" w:hAnsi="Times New Roman" w:eastAsia="Times New Roman" w:cs="Times New Roman Bold"/>
          <w:b/>
          <w:bCs/>
          <w:color w:val="000000"/>
          <w:kern w:val="0"/>
          <w:sz w:val="22"/>
          <w:szCs w:val="24"/>
          <w:highlight w:val="none"/>
          <w:lang w:val="en-US" w:eastAsia="zh-CN" w:bidi="ar"/>
        </w:rPr>
        <w:t>: Forest</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plot of PPD in parallel-group studies</w:t>
      </w:r>
    </w:p>
    <w:p w14:paraId="5F181563">
      <w:pPr>
        <w:spacing w:before="78" w:line="230" w:lineRule="auto"/>
        <w:jc w:val="center"/>
        <w:outlineLvl w:val="2"/>
        <w:rPr>
          <w:rStyle w:val="11"/>
          <w:rFonts w:hint="eastAsia" w:ascii="Times New Roman Regular" w:hAnsi="Times New Roman Regular" w:eastAsia="宋体" w:cs="Times New Roman Regular"/>
          <w:b w:val="0"/>
          <w:bCs/>
          <w:sz w:val="24"/>
          <w:szCs w:val="24"/>
          <w:highlight w:val="none"/>
          <w:lang w:eastAsia="zh-CN"/>
        </w:rPr>
      </w:pPr>
    </w:p>
    <w:p w14:paraId="5E0271EE">
      <w:pPr>
        <w:keepNext w:val="0"/>
        <w:keepLines w:val="0"/>
        <w:widowControl/>
        <w:suppressLineNumbers w:val="0"/>
        <w:jc w:val="center"/>
        <w:rPr>
          <w:rFonts w:hint="default" w:ascii="Times New Roman Regular" w:hAnsi="Times New Roman Regular" w:eastAsia="宋体" w:cs="Times New Roman Regular"/>
          <w:kern w:val="0"/>
          <w:sz w:val="24"/>
          <w:szCs w:val="24"/>
          <w:highlight w:val="none"/>
          <w:lang w:val="en-US" w:eastAsia="zh-CN" w:bidi="ar"/>
        </w:rPr>
      </w:pPr>
      <w:r>
        <w:rPr>
          <w:rFonts w:hint="default" w:ascii="Times New Roman Regular" w:hAnsi="Times New Roman Regular" w:eastAsia="宋体" w:cs="Times New Roman Regular"/>
          <w:kern w:val="0"/>
          <w:sz w:val="24"/>
          <w:szCs w:val="24"/>
          <w:highlight w:val="none"/>
          <w:lang w:val="en-US" w:eastAsia="zh-CN" w:bidi="ar"/>
        </w:rPr>
        <w:drawing>
          <wp:inline distT="0" distB="0" distL="114300" distR="114300">
            <wp:extent cx="5270500" cy="3241040"/>
            <wp:effectExtent l="0" t="0" r="12700" b="10160"/>
            <wp:docPr id="39" name="图片 39" descr="ppd parallel 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ppd parallel 森林图"/>
                    <pic:cNvPicPr>
                      <a:picLocks noChangeAspect="1"/>
                    </pic:cNvPicPr>
                  </pic:nvPicPr>
                  <pic:blipFill>
                    <a:blip r:embed="rId33"/>
                    <a:stretch>
                      <a:fillRect/>
                    </a:stretch>
                  </pic:blipFill>
                  <pic:spPr>
                    <a:xfrm>
                      <a:off x="0" y="0"/>
                      <a:ext cx="5270500" cy="3241040"/>
                    </a:xfrm>
                    <a:prstGeom prst="rect">
                      <a:avLst/>
                    </a:prstGeom>
                  </pic:spPr>
                </pic:pic>
              </a:graphicData>
            </a:graphic>
          </wp:inline>
        </w:drawing>
      </w:r>
    </w:p>
    <w:p w14:paraId="7865CFC9">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69F690AD">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70B944F1">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3: League</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table of PPD in parallel-group studies</w:t>
      </w:r>
    </w:p>
    <w:p w14:paraId="28F4F9C0">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tbl>
      <w:tblPr>
        <w:tblStyle w:val="8"/>
        <w:tblpPr w:leftFromText="180" w:rightFromText="180" w:vertAnchor="text" w:horzAnchor="page" w:tblpXSpec="center" w:tblpY="274"/>
        <w:tblOverlap w:val="never"/>
        <w:tblW w:w="1163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014"/>
        <w:gridCol w:w="1014"/>
        <w:gridCol w:w="1014"/>
        <w:gridCol w:w="1111"/>
        <w:gridCol w:w="1014"/>
        <w:gridCol w:w="1111"/>
        <w:gridCol w:w="1111"/>
        <w:gridCol w:w="1014"/>
        <w:gridCol w:w="1014"/>
        <w:gridCol w:w="1111"/>
        <w:gridCol w:w="1111"/>
      </w:tblGrid>
      <w:tr w14:paraId="1196F535">
        <w:trPr>
          <w:trHeight w:val="916" w:hRule="atLeast"/>
          <w:jc w:val="center"/>
        </w:trPr>
        <w:tc>
          <w:tcPr>
            <w:tcW w:w="1014" w:type="dxa"/>
            <w:tcBorders>
              <w:tl2br w:val="nil"/>
              <w:tr2bl w:val="nil"/>
            </w:tcBorders>
            <w:shd w:val="clear" w:color="auto" w:fill="91ABDF" w:themeFill="accent1" w:themeFillTint="99"/>
            <w:vAlign w:val="center"/>
          </w:tcPr>
          <w:p w14:paraId="3769E31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w:t>
            </w:r>
          </w:p>
        </w:tc>
        <w:tc>
          <w:tcPr>
            <w:tcW w:w="1014" w:type="dxa"/>
            <w:tcBorders>
              <w:tl2br w:val="nil"/>
              <w:tr2bl w:val="nil"/>
            </w:tcBorders>
            <w:shd w:val="clear" w:color="auto" w:fill="auto"/>
            <w:vAlign w:val="center"/>
          </w:tcPr>
          <w:p w14:paraId="23F27C5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-1.13 (-1.46,-0.80)</w:t>
            </w:r>
          </w:p>
        </w:tc>
        <w:tc>
          <w:tcPr>
            <w:tcW w:w="1014" w:type="dxa"/>
            <w:tcBorders>
              <w:tl2br w:val="nil"/>
              <w:tr2bl w:val="nil"/>
            </w:tcBorders>
            <w:shd w:val="clear" w:color="auto" w:fill="auto"/>
            <w:vAlign w:val="center"/>
          </w:tcPr>
          <w:p w14:paraId="2CBFD08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(-0.74,-0.19)</w:t>
            </w:r>
          </w:p>
        </w:tc>
        <w:tc>
          <w:tcPr>
            <w:tcW w:w="1111" w:type="dxa"/>
            <w:tcBorders>
              <w:tl2br w:val="nil"/>
              <w:tr2bl w:val="nil"/>
            </w:tcBorders>
            <w:shd w:val="clear" w:color="auto" w:fill="auto"/>
            <w:vAlign w:val="center"/>
          </w:tcPr>
          <w:p w14:paraId="7B4A995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(-0.91,-0.00)</w:t>
            </w:r>
          </w:p>
        </w:tc>
        <w:tc>
          <w:tcPr>
            <w:tcW w:w="1014" w:type="dxa"/>
            <w:tcBorders>
              <w:tl2br w:val="nil"/>
              <w:tr2bl w:val="nil"/>
            </w:tcBorders>
            <w:shd w:val="clear" w:color="auto" w:fill="auto"/>
            <w:vAlign w:val="center"/>
          </w:tcPr>
          <w:p w14:paraId="1A669F9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0.10 (-0.41,0.61)</w:t>
            </w:r>
          </w:p>
        </w:tc>
        <w:tc>
          <w:tcPr>
            <w:tcW w:w="1111" w:type="dxa"/>
            <w:tcBorders>
              <w:tl2br w:val="nil"/>
              <w:tr2bl w:val="nil"/>
            </w:tcBorders>
            <w:shd w:val="clear" w:color="auto" w:fill="auto"/>
            <w:vAlign w:val="center"/>
          </w:tcPr>
          <w:p w14:paraId="0DCA0E2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0.00 (-0.49,0.49)</w:t>
            </w:r>
          </w:p>
        </w:tc>
        <w:tc>
          <w:tcPr>
            <w:tcW w:w="1111" w:type="dxa"/>
            <w:tcBorders>
              <w:tl2br w:val="nil"/>
              <w:tr2bl w:val="nil"/>
            </w:tcBorders>
            <w:shd w:val="clear" w:color="auto" w:fill="auto"/>
            <w:vAlign w:val="center"/>
          </w:tcPr>
          <w:p w14:paraId="17B993A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-1.04 (-1.40,-0.67)</w:t>
            </w:r>
          </w:p>
        </w:tc>
        <w:tc>
          <w:tcPr>
            <w:tcW w:w="1014" w:type="dxa"/>
            <w:tcBorders>
              <w:tl2br w:val="nil"/>
              <w:tr2bl w:val="nil"/>
            </w:tcBorders>
            <w:shd w:val="clear" w:color="auto" w:fill="auto"/>
            <w:vAlign w:val="center"/>
          </w:tcPr>
          <w:p w14:paraId="0F0D616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-0.73 (-1.39,-0.07)</w:t>
            </w:r>
          </w:p>
        </w:tc>
        <w:tc>
          <w:tcPr>
            <w:tcW w:w="1014" w:type="dxa"/>
            <w:tcBorders>
              <w:tl2br w:val="nil"/>
              <w:tr2bl w:val="nil"/>
            </w:tcBorders>
            <w:shd w:val="clear" w:color="auto" w:fill="auto"/>
            <w:vAlign w:val="center"/>
          </w:tcPr>
          <w:p w14:paraId="197E5C7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-0.59 (-0.88,-0.29)</w:t>
            </w:r>
          </w:p>
        </w:tc>
        <w:tc>
          <w:tcPr>
            <w:tcW w:w="1111" w:type="dxa"/>
            <w:tcBorders>
              <w:tl2br w:val="nil"/>
              <w:tr2bl w:val="nil"/>
            </w:tcBorders>
            <w:shd w:val="clear" w:color="auto" w:fill="auto"/>
            <w:vAlign w:val="center"/>
          </w:tcPr>
          <w:p w14:paraId="31DD62D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-0.13 (-0.82,0.56)</w:t>
            </w:r>
          </w:p>
        </w:tc>
        <w:tc>
          <w:tcPr>
            <w:tcW w:w="1111" w:type="dxa"/>
            <w:tcBorders>
              <w:tl2br w:val="nil"/>
              <w:tr2bl w:val="nil"/>
            </w:tcBorders>
            <w:shd w:val="clear" w:color="auto" w:fill="auto"/>
            <w:vAlign w:val="center"/>
          </w:tcPr>
          <w:p w14:paraId="7318AD3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-0.14 (-0.42,0.13)</w:t>
            </w:r>
          </w:p>
        </w:tc>
      </w:tr>
      <w:tr w14:paraId="3FA46E45">
        <w:trPr>
          <w:trHeight w:val="916" w:hRule="atLeast"/>
          <w:jc w:val="center"/>
        </w:trPr>
        <w:tc>
          <w:tcPr>
            <w:tcW w:w="1014" w:type="dxa"/>
            <w:tcBorders>
              <w:tl2br w:val="nil"/>
              <w:tr2bl w:val="nil"/>
            </w:tcBorders>
            <w:shd w:val="clear" w:color="auto" w:fill="auto"/>
            <w:vAlign w:val="center"/>
          </w:tcPr>
          <w:p w14:paraId="79DD343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1.13 (0.80,1.46)</w:t>
            </w:r>
          </w:p>
        </w:tc>
        <w:tc>
          <w:tcPr>
            <w:tcW w:w="1014" w:type="dxa"/>
            <w:tcBorders>
              <w:tl2br w:val="nil"/>
              <w:tr2bl w:val="nil"/>
            </w:tcBorders>
            <w:shd w:val="clear" w:color="auto" w:fill="91ABDF" w:themeFill="accent1" w:themeFillTint="99"/>
            <w:vAlign w:val="center"/>
          </w:tcPr>
          <w:p w14:paraId="705E6C5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CLE</w:t>
            </w:r>
          </w:p>
        </w:tc>
        <w:tc>
          <w:tcPr>
            <w:tcW w:w="1014" w:type="dxa"/>
            <w:tcBorders>
              <w:tl2br w:val="nil"/>
              <w:tr2bl w:val="nil"/>
            </w:tcBorders>
            <w:shd w:val="clear" w:color="auto" w:fill="auto"/>
            <w:vAlign w:val="center"/>
          </w:tcPr>
          <w:p w14:paraId="6335BC4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0.67 (0.24,1.09)</w:t>
            </w:r>
          </w:p>
        </w:tc>
        <w:tc>
          <w:tcPr>
            <w:tcW w:w="1111" w:type="dxa"/>
            <w:tcBorders>
              <w:tl2br w:val="nil"/>
              <w:tr2bl w:val="nil"/>
            </w:tcBorders>
            <w:shd w:val="clear" w:color="auto" w:fill="auto"/>
            <w:vAlign w:val="center"/>
          </w:tcPr>
          <w:p w14:paraId="689D454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0.67 (0.11,1.23)</w:t>
            </w:r>
          </w:p>
        </w:tc>
        <w:tc>
          <w:tcPr>
            <w:tcW w:w="1014" w:type="dxa"/>
            <w:tcBorders>
              <w:tl2br w:val="nil"/>
              <w:tr2bl w:val="nil"/>
            </w:tcBorders>
            <w:shd w:val="clear" w:color="auto" w:fill="auto"/>
            <w:vAlign w:val="center"/>
          </w:tcPr>
          <w:p w14:paraId="72F9FC1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1.23 (0.62,1.84)</w:t>
            </w:r>
          </w:p>
        </w:tc>
        <w:tc>
          <w:tcPr>
            <w:tcW w:w="1111" w:type="dxa"/>
            <w:tcBorders>
              <w:tl2br w:val="nil"/>
              <w:tr2bl w:val="nil"/>
            </w:tcBorders>
            <w:shd w:val="clear" w:color="auto" w:fill="auto"/>
            <w:vAlign w:val="center"/>
          </w:tcPr>
          <w:p w14:paraId="0913250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1.13 (0.54,1.72)</w:t>
            </w:r>
          </w:p>
        </w:tc>
        <w:tc>
          <w:tcPr>
            <w:tcW w:w="1111" w:type="dxa"/>
            <w:tcBorders>
              <w:tl2br w:val="nil"/>
              <w:tr2bl w:val="nil"/>
            </w:tcBorders>
            <w:shd w:val="clear" w:color="auto" w:fill="auto"/>
            <w:vAlign w:val="center"/>
          </w:tcPr>
          <w:p w14:paraId="54DDC20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0.09 (-0.40,0.59)</w:t>
            </w:r>
          </w:p>
        </w:tc>
        <w:tc>
          <w:tcPr>
            <w:tcW w:w="1014" w:type="dxa"/>
            <w:tcBorders>
              <w:tl2br w:val="nil"/>
              <w:tr2bl w:val="nil"/>
            </w:tcBorders>
            <w:shd w:val="clear" w:color="auto" w:fill="auto"/>
            <w:vAlign w:val="center"/>
          </w:tcPr>
          <w:p w14:paraId="1B92900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0.40 (-0.34,1.14)</w:t>
            </w:r>
          </w:p>
        </w:tc>
        <w:tc>
          <w:tcPr>
            <w:tcW w:w="1014" w:type="dxa"/>
            <w:tcBorders>
              <w:tl2br w:val="nil"/>
              <w:tr2bl w:val="nil"/>
            </w:tcBorders>
            <w:shd w:val="clear" w:color="auto" w:fill="auto"/>
            <w:vAlign w:val="center"/>
          </w:tcPr>
          <w:p w14:paraId="7000A58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0.54 (0.10,0.99)</w:t>
            </w:r>
          </w:p>
        </w:tc>
        <w:tc>
          <w:tcPr>
            <w:tcW w:w="1111" w:type="dxa"/>
            <w:tcBorders>
              <w:tl2br w:val="nil"/>
              <w:tr2bl w:val="nil"/>
            </w:tcBorders>
            <w:shd w:val="clear" w:color="auto" w:fill="auto"/>
            <w:vAlign w:val="center"/>
          </w:tcPr>
          <w:p w14:paraId="1CBBB9C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1.00 (0.23,1.77)</w:t>
            </w:r>
          </w:p>
        </w:tc>
        <w:tc>
          <w:tcPr>
            <w:tcW w:w="1111" w:type="dxa"/>
            <w:tcBorders>
              <w:tl2br w:val="nil"/>
              <w:tr2bl w:val="nil"/>
            </w:tcBorders>
            <w:shd w:val="clear" w:color="auto" w:fill="auto"/>
            <w:vAlign w:val="center"/>
          </w:tcPr>
          <w:p w14:paraId="6C3A4D4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0.99 (0.56,1.42)</w:t>
            </w:r>
          </w:p>
        </w:tc>
      </w:tr>
      <w:tr w14:paraId="4B938069">
        <w:trPr>
          <w:trHeight w:val="916" w:hRule="atLeast"/>
          <w:jc w:val="center"/>
        </w:trPr>
        <w:tc>
          <w:tcPr>
            <w:tcW w:w="1014" w:type="dxa"/>
            <w:tcBorders>
              <w:tl2br w:val="nil"/>
              <w:tr2bl w:val="nil"/>
            </w:tcBorders>
            <w:shd w:val="clear" w:color="auto" w:fill="auto"/>
            <w:vAlign w:val="center"/>
          </w:tcPr>
          <w:p w14:paraId="52A6763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(0.19,0.74)</w:t>
            </w:r>
          </w:p>
        </w:tc>
        <w:tc>
          <w:tcPr>
            <w:tcW w:w="1014" w:type="dxa"/>
            <w:tcBorders>
              <w:tl2br w:val="nil"/>
              <w:tr2bl w:val="nil"/>
            </w:tcBorders>
            <w:shd w:val="clear" w:color="auto" w:fill="auto"/>
            <w:vAlign w:val="center"/>
          </w:tcPr>
          <w:p w14:paraId="7445A7A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-0.67 (-1.09,-0.24)</w:t>
            </w:r>
          </w:p>
        </w:tc>
        <w:tc>
          <w:tcPr>
            <w:tcW w:w="1014" w:type="dxa"/>
            <w:tcBorders>
              <w:tl2br w:val="nil"/>
              <w:tr2bl w:val="nil"/>
            </w:tcBorders>
            <w:shd w:val="clear" w:color="auto" w:fill="91ABDF" w:themeFill="accent1" w:themeFillTint="99"/>
            <w:vAlign w:val="center"/>
          </w:tcPr>
          <w:p w14:paraId="3CA0548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Curcumin</w:t>
            </w:r>
          </w:p>
        </w:tc>
        <w:tc>
          <w:tcPr>
            <w:tcW w:w="1111" w:type="dxa"/>
            <w:tcBorders>
              <w:tl2br w:val="nil"/>
              <w:tr2bl w:val="nil"/>
            </w:tcBorders>
            <w:shd w:val="clear" w:color="auto" w:fill="auto"/>
            <w:vAlign w:val="center"/>
          </w:tcPr>
          <w:p w14:paraId="796A966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0.01 (-0.52,0.54)</w:t>
            </w:r>
          </w:p>
        </w:tc>
        <w:tc>
          <w:tcPr>
            <w:tcW w:w="1014" w:type="dxa"/>
            <w:tcBorders>
              <w:tl2br w:val="nil"/>
              <w:tr2bl w:val="nil"/>
            </w:tcBorders>
            <w:shd w:val="clear" w:color="auto" w:fill="auto"/>
            <w:vAlign w:val="center"/>
          </w:tcPr>
          <w:p w14:paraId="403C080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0.56 (-0.02,1.15)</w:t>
            </w:r>
          </w:p>
        </w:tc>
        <w:tc>
          <w:tcPr>
            <w:tcW w:w="1111" w:type="dxa"/>
            <w:tcBorders>
              <w:tl2br w:val="nil"/>
              <w:tr2bl w:val="nil"/>
            </w:tcBorders>
            <w:shd w:val="clear" w:color="auto" w:fill="auto"/>
            <w:vAlign w:val="center"/>
          </w:tcPr>
          <w:p w14:paraId="71CA403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(-0.10,1.02)</w:t>
            </w:r>
          </w:p>
        </w:tc>
        <w:tc>
          <w:tcPr>
            <w:tcW w:w="1111" w:type="dxa"/>
            <w:tcBorders>
              <w:tl2br w:val="nil"/>
              <w:tr2bl w:val="nil"/>
            </w:tcBorders>
            <w:shd w:val="clear" w:color="auto" w:fill="auto"/>
            <w:vAlign w:val="center"/>
          </w:tcPr>
          <w:p w14:paraId="3BB0CC6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-0.57 (-1.05,-0.10)</w:t>
            </w:r>
          </w:p>
        </w:tc>
        <w:tc>
          <w:tcPr>
            <w:tcW w:w="1014" w:type="dxa"/>
            <w:tcBorders>
              <w:tl2br w:val="nil"/>
              <w:tr2bl w:val="nil"/>
            </w:tcBorders>
            <w:shd w:val="clear" w:color="auto" w:fill="auto"/>
            <w:vAlign w:val="center"/>
          </w:tcPr>
          <w:p w14:paraId="1E366C0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-0.27 (-0.98,0.45)</w:t>
            </w:r>
          </w:p>
        </w:tc>
        <w:tc>
          <w:tcPr>
            <w:tcW w:w="1014" w:type="dxa"/>
            <w:tcBorders>
              <w:tl2br w:val="nil"/>
              <w:tr2bl w:val="nil"/>
            </w:tcBorders>
            <w:shd w:val="clear" w:color="auto" w:fill="auto"/>
            <w:vAlign w:val="center"/>
          </w:tcPr>
          <w:p w14:paraId="7B39D10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-0.12 (-0.52,0.28)</w:t>
            </w:r>
          </w:p>
        </w:tc>
        <w:tc>
          <w:tcPr>
            <w:tcW w:w="1111" w:type="dxa"/>
            <w:tcBorders>
              <w:tl2br w:val="nil"/>
              <w:tr2bl w:val="nil"/>
            </w:tcBorders>
            <w:shd w:val="clear" w:color="auto" w:fill="auto"/>
            <w:vAlign w:val="center"/>
          </w:tcPr>
          <w:p w14:paraId="21373B6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0.33 (-0.41,1.08)</w:t>
            </w:r>
          </w:p>
        </w:tc>
        <w:tc>
          <w:tcPr>
            <w:tcW w:w="1111" w:type="dxa"/>
            <w:tcBorders>
              <w:tl2br w:val="nil"/>
              <w:tr2bl w:val="nil"/>
            </w:tcBorders>
            <w:shd w:val="clear" w:color="auto" w:fill="auto"/>
            <w:vAlign w:val="center"/>
          </w:tcPr>
          <w:p w14:paraId="0F4077A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0.32 (-0.08,0.72)</w:t>
            </w:r>
          </w:p>
        </w:tc>
      </w:tr>
      <w:tr w14:paraId="08684239">
        <w:trPr>
          <w:trHeight w:val="916" w:hRule="atLeast"/>
          <w:jc w:val="center"/>
        </w:trPr>
        <w:tc>
          <w:tcPr>
            <w:tcW w:w="1014" w:type="dxa"/>
            <w:tcBorders>
              <w:tl2br w:val="nil"/>
              <w:tr2bl w:val="nil"/>
            </w:tcBorders>
            <w:shd w:val="clear" w:color="auto" w:fill="auto"/>
            <w:vAlign w:val="center"/>
          </w:tcPr>
          <w:p w14:paraId="3673BAB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(0.00,0.91)</w:t>
            </w:r>
          </w:p>
        </w:tc>
        <w:tc>
          <w:tcPr>
            <w:tcW w:w="1014" w:type="dxa"/>
            <w:tcBorders>
              <w:tl2br w:val="nil"/>
              <w:tr2bl w:val="nil"/>
            </w:tcBorders>
            <w:shd w:val="clear" w:color="auto" w:fill="auto"/>
            <w:vAlign w:val="center"/>
          </w:tcPr>
          <w:p w14:paraId="1DC78FD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-0.67 (-1.23,-0.11)</w:t>
            </w:r>
          </w:p>
        </w:tc>
        <w:tc>
          <w:tcPr>
            <w:tcW w:w="1014" w:type="dxa"/>
            <w:tcBorders>
              <w:tl2br w:val="nil"/>
              <w:tr2bl w:val="nil"/>
            </w:tcBorders>
            <w:shd w:val="clear" w:color="auto" w:fill="auto"/>
            <w:vAlign w:val="center"/>
          </w:tcPr>
          <w:p w14:paraId="27701FC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-0.01 (-0.54,0.52)</w:t>
            </w:r>
          </w:p>
        </w:tc>
        <w:tc>
          <w:tcPr>
            <w:tcW w:w="1111" w:type="dxa"/>
            <w:tcBorders>
              <w:tl2br w:val="nil"/>
              <w:tr2bl w:val="nil"/>
            </w:tcBorders>
            <w:shd w:val="clear" w:color="auto" w:fill="91ABDF" w:themeFill="accent1" w:themeFillTint="99"/>
            <w:vAlign w:val="center"/>
          </w:tcPr>
          <w:p w14:paraId="2664A54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Emblica officinalis</w:t>
            </w:r>
          </w:p>
        </w:tc>
        <w:tc>
          <w:tcPr>
            <w:tcW w:w="1014" w:type="dxa"/>
            <w:tcBorders>
              <w:tl2br w:val="nil"/>
              <w:tr2bl w:val="nil"/>
            </w:tcBorders>
            <w:shd w:val="clear" w:color="auto" w:fill="auto"/>
            <w:vAlign w:val="center"/>
          </w:tcPr>
          <w:p w14:paraId="017A07B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0.56 (-0.13,1.24)</w:t>
            </w:r>
          </w:p>
        </w:tc>
        <w:tc>
          <w:tcPr>
            <w:tcW w:w="1111" w:type="dxa"/>
            <w:tcBorders>
              <w:tl2br w:val="nil"/>
              <w:tr2bl w:val="nil"/>
            </w:tcBorders>
            <w:shd w:val="clear" w:color="auto" w:fill="auto"/>
            <w:vAlign w:val="center"/>
          </w:tcPr>
          <w:p w14:paraId="3F41F81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(-0.21,1.12)</w:t>
            </w:r>
          </w:p>
        </w:tc>
        <w:tc>
          <w:tcPr>
            <w:tcW w:w="1111" w:type="dxa"/>
            <w:tcBorders>
              <w:tl2br w:val="nil"/>
              <w:tr2bl w:val="nil"/>
            </w:tcBorders>
            <w:shd w:val="clear" w:color="auto" w:fill="auto"/>
            <w:vAlign w:val="center"/>
          </w:tcPr>
          <w:p w14:paraId="57BDF1C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-0.58 (-1.16,0.00)</w:t>
            </w:r>
          </w:p>
        </w:tc>
        <w:tc>
          <w:tcPr>
            <w:tcW w:w="1014" w:type="dxa"/>
            <w:tcBorders>
              <w:tl2br w:val="nil"/>
              <w:tr2bl w:val="nil"/>
            </w:tcBorders>
            <w:shd w:val="clear" w:color="auto" w:fill="auto"/>
            <w:vAlign w:val="center"/>
          </w:tcPr>
          <w:p w14:paraId="1F8EF01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-0.27 (-1.08,0.53)</w:t>
            </w:r>
          </w:p>
        </w:tc>
        <w:tc>
          <w:tcPr>
            <w:tcW w:w="1014" w:type="dxa"/>
            <w:tcBorders>
              <w:tl2br w:val="nil"/>
              <w:tr2bl w:val="nil"/>
            </w:tcBorders>
            <w:shd w:val="clear" w:color="auto" w:fill="auto"/>
            <w:vAlign w:val="center"/>
          </w:tcPr>
          <w:p w14:paraId="009E4B0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-0.13 (-0.67,0.41)</w:t>
            </w:r>
          </w:p>
        </w:tc>
        <w:tc>
          <w:tcPr>
            <w:tcW w:w="1111" w:type="dxa"/>
            <w:tcBorders>
              <w:tl2br w:val="nil"/>
              <w:tr2bl w:val="nil"/>
            </w:tcBorders>
            <w:shd w:val="clear" w:color="auto" w:fill="auto"/>
            <w:vAlign w:val="center"/>
          </w:tcPr>
          <w:p w14:paraId="0EF3AB5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0.33 (-0.50,1.15)</w:t>
            </w:r>
          </w:p>
        </w:tc>
        <w:tc>
          <w:tcPr>
            <w:tcW w:w="1111" w:type="dxa"/>
            <w:tcBorders>
              <w:tl2br w:val="nil"/>
              <w:tr2bl w:val="nil"/>
            </w:tcBorders>
            <w:shd w:val="clear" w:color="auto" w:fill="auto"/>
            <w:vAlign w:val="center"/>
          </w:tcPr>
          <w:p w14:paraId="6715999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0.31 (-0.22,0.84)</w:t>
            </w:r>
          </w:p>
        </w:tc>
      </w:tr>
      <w:tr w14:paraId="7AB6171A">
        <w:trPr>
          <w:trHeight w:val="916" w:hRule="atLeast"/>
          <w:jc w:val="center"/>
        </w:trPr>
        <w:tc>
          <w:tcPr>
            <w:tcW w:w="1014" w:type="dxa"/>
            <w:tcBorders>
              <w:tl2br w:val="nil"/>
              <w:tr2bl w:val="nil"/>
            </w:tcBorders>
            <w:shd w:val="clear" w:color="auto" w:fill="auto"/>
            <w:vAlign w:val="center"/>
          </w:tcPr>
          <w:p w14:paraId="75EFCC0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-0.10 (-0.61,0.41)</w:t>
            </w:r>
          </w:p>
        </w:tc>
        <w:tc>
          <w:tcPr>
            <w:tcW w:w="1014" w:type="dxa"/>
            <w:tcBorders>
              <w:tl2br w:val="nil"/>
              <w:tr2bl w:val="nil"/>
            </w:tcBorders>
            <w:shd w:val="clear" w:color="auto" w:fill="auto"/>
            <w:vAlign w:val="center"/>
          </w:tcPr>
          <w:p w14:paraId="313A5E5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-1.23 (-1.84,-0.62)</w:t>
            </w:r>
          </w:p>
        </w:tc>
        <w:tc>
          <w:tcPr>
            <w:tcW w:w="1014" w:type="dxa"/>
            <w:tcBorders>
              <w:tl2br w:val="nil"/>
              <w:tr2bl w:val="nil"/>
            </w:tcBorders>
            <w:shd w:val="clear" w:color="auto" w:fill="auto"/>
            <w:vAlign w:val="center"/>
          </w:tcPr>
          <w:p w14:paraId="23B610A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-0.56 (-1.15,0.02)</w:t>
            </w:r>
          </w:p>
        </w:tc>
        <w:tc>
          <w:tcPr>
            <w:tcW w:w="1111" w:type="dxa"/>
            <w:tcBorders>
              <w:tl2br w:val="nil"/>
              <w:tr2bl w:val="nil"/>
            </w:tcBorders>
            <w:shd w:val="clear" w:color="auto" w:fill="auto"/>
            <w:vAlign w:val="center"/>
          </w:tcPr>
          <w:p w14:paraId="12D1CCD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-0.56 (-1.24,0.13)</w:t>
            </w:r>
          </w:p>
        </w:tc>
        <w:tc>
          <w:tcPr>
            <w:tcW w:w="1014" w:type="dxa"/>
            <w:tcBorders>
              <w:tl2br w:val="nil"/>
              <w:tr2bl w:val="nil"/>
            </w:tcBorders>
            <w:shd w:val="clear" w:color="auto" w:fill="91ABDF" w:themeFill="accent1" w:themeFillTint="99"/>
            <w:vAlign w:val="center"/>
          </w:tcPr>
          <w:p w14:paraId="6C1758C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FVB</w:t>
            </w:r>
          </w:p>
        </w:tc>
        <w:tc>
          <w:tcPr>
            <w:tcW w:w="1111" w:type="dxa"/>
            <w:tcBorders>
              <w:tl2br w:val="nil"/>
              <w:tr2bl w:val="nil"/>
            </w:tcBorders>
            <w:shd w:val="clear" w:color="auto" w:fill="auto"/>
            <w:vAlign w:val="center"/>
          </w:tcPr>
          <w:p w14:paraId="01A7758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-0.10 (-0.81,0.61)</w:t>
            </w:r>
          </w:p>
        </w:tc>
        <w:tc>
          <w:tcPr>
            <w:tcW w:w="1111" w:type="dxa"/>
            <w:tcBorders>
              <w:tl2br w:val="nil"/>
              <w:tr2bl w:val="nil"/>
            </w:tcBorders>
            <w:shd w:val="clear" w:color="auto" w:fill="auto"/>
            <w:vAlign w:val="center"/>
          </w:tcPr>
          <w:p w14:paraId="269CC31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-1.14 (-1.77,-0.50)</w:t>
            </w:r>
          </w:p>
        </w:tc>
        <w:tc>
          <w:tcPr>
            <w:tcW w:w="1014" w:type="dxa"/>
            <w:tcBorders>
              <w:tl2br w:val="nil"/>
              <w:tr2bl w:val="nil"/>
            </w:tcBorders>
            <w:shd w:val="clear" w:color="auto" w:fill="auto"/>
            <w:vAlign w:val="center"/>
          </w:tcPr>
          <w:p w14:paraId="4555CB5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-0.83 (-1.67,0.01)</w:t>
            </w:r>
          </w:p>
        </w:tc>
        <w:tc>
          <w:tcPr>
            <w:tcW w:w="1014" w:type="dxa"/>
            <w:tcBorders>
              <w:tl2br w:val="nil"/>
              <w:tr2bl w:val="nil"/>
            </w:tcBorders>
            <w:shd w:val="clear" w:color="auto" w:fill="auto"/>
            <w:vAlign w:val="center"/>
          </w:tcPr>
          <w:p w14:paraId="4D07F43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-0.69 (-1.28,-0.09)</w:t>
            </w:r>
          </w:p>
        </w:tc>
        <w:tc>
          <w:tcPr>
            <w:tcW w:w="1111" w:type="dxa"/>
            <w:tcBorders>
              <w:tl2br w:val="nil"/>
              <w:tr2bl w:val="nil"/>
            </w:tcBorders>
            <w:shd w:val="clear" w:color="auto" w:fill="auto"/>
            <w:vAlign w:val="center"/>
          </w:tcPr>
          <w:p w14:paraId="1983FF3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-0.23 (-1.09,0.63)</w:t>
            </w:r>
          </w:p>
        </w:tc>
        <w:tc>
          <w:tcPr>
            <w:tcW w:w="1111" w:type="dxa"/>
            <w:tcBorders>
              <w:tl2br w:val="nil"/>
              <w:tr2bl w:val="nil"/>
            </w:tcBorders>
            <w:shd w:val="clear" w:color="auto" w:fill="auto"/>
            <w:vAlign w:val="center"/>
          </w:tcPr>
          <w:p w14:paraId="0BAABDD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-0.24 (-0.83,0.34)</w:t>
            </w:r>
          </w:p>
        </w:tc>
      </w:tr>
      <w:tr w14:paraId="7991C74A">
        <w:trPr>
          <w:trHeight w:val="916" w:hRule="atLeast"/>
          <w:jc w:val="center"/>
        </w:trPr>
        <w:tc>
          <w:tcPr>
            <w:tcW w:w="1014" w:type="dxa"/>
            <w:tcBorders>
              <w:tl2br w:val="nil"/>
              <w:tr2bl w:val="nil"/>
            </w:tcBorders>
            <w:shd w:val="clear" w:color="auto" w:fill="auto"/>
            <w:vAlign w:val="center"/>
          </w:tcPr>
          <w:p w14:paraId="563FE44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-0.00 (-0.49,0.49)</w:t>
            </w:r>
          </w:p>
        </w:tc>
        <w:tc>
          <w:tcPr>
            <w:tcW w:w="1014" w:type="dxa"/>
            <w:tcBorders>
              <w:tl2br w:val="nil"/>
              <w:tr2bl w:val="nil"/>
            </w:tcBorders>
            <w:shd w:val="clear" w:color="auto" w:fill="auto"/>
            <w:vAlign w:val="center"/>
          </w:tcPr>
          <w:p w14:paraId="7C7F0F0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-1.13 (-1.72,-0.54)</w:t>
            </w:r>
          </w:p>
        </w:tc>
        <w:tc>
          <w:tcPr>
            <w:tcW w:w="1014" w:type="dxa"/>
            <w:tcBorders>
              <w:tl2br w:val="nil"/>
              <w:tr2bl w:val="nil"/>
            </w:tcBorders>
            <w:shd w:val="clear" w:color="auto" w:fill="auto"/>
            <w:vAlign w:val="center"/>
          </w:tcPr>
          <w:p w14:paraId="3198C22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(-1.02,0.10)</w:t>
            </w:r>
          </w:p>
        </w:tc>
        <w:tc>
          <w:tcPr>
            <w:tcW w:w="1111" w:type="dxa"/>
            <w:tcBorders>
              <w:tl2br w:val="nil"/>
              <w:tr2bl w:val="nil"/>
            </w:tcBorders>
            <w:shd w:val="clear" w:color="auto" w:fill="auto"/>
            <w:vAlign w:val="center"/>
          </w:tcPr>
          <w:p w14:paraId="45232D4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(-1.12,0.21)</w:t>
            </w:r>
          </w:p>
        </w:tc>
        <w:tc>
          <w:tcPr>
            <w:tcW w:w="1014" w:type="dxa"/>
            <w:tcBorders>
              <w:tl2br w:val="nil"/>
              <w:tr2bl w:val="nil"/>
            </w:tcBorders>
            <w:shd w:val="clear" w:color="auto" w:fill="auto"/>
            <w:vAlign w:val="center"/>
          </w:tcPr>
          <w:p w14:paraId="0A39817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0.10 (-0.61,0.81)</w:t>
            </w:r>
          </w:p>
        </w:tc>
        <w:tc>
          <w:tcPr>
            <w:tcW w:w="1111" w:type="dxa"/>
            <w:tcBorders>
              <w:tl2br w:val="nil"/>
              <w:tr2bl w:val="nil"/>
            </w:tcBorders>
            <w:shd w:val="clear" w:color="auto" w:fill="91ABDF" w:themeFill="accent1" w:themeFillTint="99"/>
            <w:vAlign w:val="center"/>
          </w:tcPr>
          <w:p w14:paraId="2A3370B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FVJ</w:t>
            </w:r>
          </w:p>
        </w:tc>
        <w:tc>
          <w:tcPr>
            <w:tcW w:w="1111" w:type="dxa"/>
            <w:tcBorders>
              <w:tl2br w:val="nil"/>
              <w:tr2bl w:val="nil"/>
            </w:tcBorders>
            <w:shd w:val="clear" w:color="auto" w:fill="auto"/>
            <w:vAlign w:val="center"/>
          </w:tcPr>
          <w:p w14:paraId="0D758E0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-1.04 (-1.65,-0.42)</w:t>
            </w:r>
          </w:p>
        </w:tc>
        <w:tc>
          <w:tcPr>
            <w:tcW w:w="1014" w:type="dxa"/>
            <w:tcBorders>
              <w:tl2br w:val="nil"/>
              <w:tr2bl w:val="nil"/>
            </w:tcBorders>
            <w:shd w:val="clear" w:color="auto" w:fill="auto"/>
            <w:vAlign w:val="center"/>
          </w:tcPr>
          <w:p w14:paraId="40903B6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-0.73 (-1.55,0.09)</w:t>
            </w:r>
          </w:p>
        </w:tc>
        <w:tc>
          <w:tcPr>
            <w:tcW w:w="1014" w:type="dxa"/>
            <w:tcBorders>
              <w:tl2br w:val="nil"/>
              <w:tr2bl w:val="nil"/>
            </w:tcBorders>
            <w:shd w:val="clear" w:color="auto" w:fill="auto"/>
            <w:vAlign w:val="center"/>
          </w:tcPr>
          <w:p w14:paraId="765728E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-0.59 (-1.16,-0.01)</w:t>
            </w:r>
          </w:p>
        </w:tc>
        <w:tc>
          <w:tcPr>
            <w:tcW w:w="1111" w:type="dxa"/>
            <w:tcBorders>
              <w:tl2br w:val="nil"/>
              <w:tr2bl w:val="nil"/>
            </w:tcBorders>
            <w:shd w:val="clear" w:color="auto" w:fill="auto"/>
            <w:vAlign w:val="center"/>
          </w:tcPr>
          <w:p w14:paraId="15BD4C2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-0.13 (-0.98,0.72)</w:t>
            </w:r>
          </w:p>
        </w:tc>
        <w:tc>
          <w:tcPr>
            <w:tcW w:w="1111" w:type="dxa"/>
            <w:tcBorders>
              <w:tl2br w:val="nil"/>
              <w:tr2bl w:val="nil"/>
            </w:tcBorders>
            <w:shd w:val="clear" w:color="auto" w:fill="auto"/>
            <w:vAlign w:val="center"/>
          </w:tcPr>
          <w:p w14:paraId="6095365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-0.14 (-0.70,0.42)</w:t>
            </w:r>
          </w:p>
        </w:tc>
      </w:tr>
      <w:tr w14:paraId="5C4BA355">
        <w:trPr>
          <w:trHeight w:val="916" w:hRule="atLeast"/>
          <w:jc w:val="center"/>
        </w:trPr>
        <w:tc>
          <w:tcPr>
            <w:tcW w:w="1014" w:type="dxa"/>
            <w:tcBorders>
              <w:tl2br w:val="nil"/>
              <w:tr2bl w:val="nil"/>
            </w:tcBorders>
            <w:shd w:val="clear" w:color="auto" w:fill="auto"/>
            <w:vAlign w:val="center"/>
          </w:tcPr>
          <w:p w14:paraId="52B0D06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1.04 (0.67,1.40)</w:t>
            </w:r>
          </w:p>
        </w:tc>
        <w:tc>
          <w:tcPr>
            <w:tcW w:w="1014" w:type="dxa"/>
            <w:tcBorders>
              <w:tl2br w:val="nil"/>
              <w:tr2bl w:val="nil"/>
            </w:tcBorders>
            <w:shd w:val="clear" w:color="auto" w:fill="auto"/>
            <w:vAlign w:val="center"/>
          </w:tcPr>
          <w:p w14:paraId="22087A2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-0.09 (-0.59,0.40)</w:t>
            </w:r>
          </w:p>
        </w:tc>
        <w:tc>
          <w:tcPr>
            <w:tcW w:w="1014" w:type="dxa"/>
            <w:tcBorders>
              <w:tl2br w:val="nil"/>
              <w:tr2bl w:val="nil"/>
            </w:tcBorders>
            <w:shd w:val="clear" w:color="auto" w:fill="auto"/>
            <w:vAlign w:val="center"/>
          </w:tcPr>
          <w:p w14:paraId="7A52FE2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0.57 (0.10,1.05)</w:t>
            </w:r>
          </w:p>
        </w:tc>
        <w:tc>
          <w:tcPr>
            <w:tcW w:w="1111" w:type="dxa"/>
            <w:tcBorders>
              <w:tl2br w:val="nil"/>
              <w:tr2bl w:val="nil"/>
            </w:tcBorders>
            <w:shd w:val="clear" w:color="auto" w:fill="auto"/>
            <w:vAlign w:val="center"/>
          </w:tcPr>
          <w:p w14:paraId="697D83D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0.58 (-0.00,1.16)</w:t>
            </w:r>
          </w:p>
        </w:tc>
        <w:tc>
          <w:tcPr>
            <w:tcW w:w="1014" w:type="dxa"/>
            <w:tcBorders>
              <w:tl2br w:val="nil"/>
              <w:tr2bl w:val="nil"/>
            </w:tcBorders>
            <w:shd w:val="clear" w:color="auto" w:fill="auto"/>
            <w:vAlign w:val="center"/>
          </w:tcPr>
          <w:p w14:paraId="6AA6BF0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1.14 (0.50,1.77)</w:t>
            </w:r>
          </w:p>
        </w:tc>
        <w:tc>
          <w:tcPr>
            <w:tcW w:w="1111" w:type="dxa"/>
            <w:tcBorders>
              <w:tl2br w:val="nil"/>
              <w:tr2bl w:val="nil"/>
            </w:tcBorders>
            <w:shd w:val="clear" w:color="auto" w:fill="auto"/>
            <w:vAlign w:val="center"/>
          </w:tcPr>
          <w:p w14:paraId="3051575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1.04 (0.42,1.65)</w:t>
            </w:r>
          </w:p>
        </w:tc>
        <w:tc>
          <w:tcPr>
            <w:tcW w:w="1111" w:type="dxa"/>
            <w:tcBorders>
              <w:tl2br w:val="nil"/>
              <w:tr2bl w:val="nil"/>
            </w:tcBorders>
            <w:shd w:val="clear" w:color="auto" w:fill="91ABDF" w:themeFill="accent1" w:themeFillTint="99"/>
            <w:vAlign w:val="center"/>
          </w:tcPr>
          <w:p w14:paraId="1D4BBA0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Garcinia mangostana</w:t>
            </w:r>
          </w:p>
        </w:tc>
        <w:tc>
          <w:tcPr>
            <w:tcW w:w="1014" w:type="dxa"/>
            <w:tcBorders>
              <w:tl2br w:val="nil"/>
              <w:tr2bl w:val="nil"/>
            </w:tcBorders>
            <w:shd w:val="clear" w:color="auto" w:fill="auto"/>
            <w:vAlign w:val="center"/>
          </w:tcPr>
          <w:p w14:paraId="770E8BB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0.31 (-0.45,1.06)</w:t>
            </w:r>
          </w:p>
        </w:tc>
        <w:tc>
          <w:tcPr>
            <w:tcW w:w="1014" w:type="dxa"/>
            <w:tcBorders>
              <w:tl2br w:val="nil"/>
              <w:tr2bl w:val="nil"/>
            </w:tcBorders>
            <w:shd w:val="clear" w:color="auto" w:fill="auto"/>
            <w:vAlign w:val="center"/>
          </w:tcPr>
          <w:p w14:paraId="074C1F7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0.45 (-0.02,0.93)</w:t>
            </w:r>
          </w:p>
        </w:tc>
        <w:tc>
          <w:tcPr>
            <w:tcW w:w="1111" w:type="dxa"/>
            <w:tcBorders>
              <w:tl2br w:val="nil"/>
              <w:tr2bl w:val="nil"/>
            </w:tcBorders>
            <w:shd w:val="clear" w:color="auto" w:fill="auto"/>
            <w:vAlign w:val="center"/>
          </w:tcPr>
          <w:p w14:paraId="56E51A1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0.91 (0.12,1.69)</w:t>
            </w:r>
          </w:p>
        </w:tc>
        <w:tc>
          <w:tcPr>
            <w:tcW w:w="1111" w:type="dxa"/>
            <w:tcBorders>
              <w:tl2br w:val="nil"/>
              <w:tr2bl w:val="nil"/>
            </w:tcBorders>
            <w:shd w:val="clear" w:color="auto" w:fill="auto"/>
            <w:vAlign w:val="center"/>
          </w:tcPr>
          <w:p w14:paraId="2D92D91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0.89 (0.44,1.35)</w:t>
            </w:r>
          </w:p>
        </w:tc>
      </w:tr>
      <w:tr w14:paraId="05AA4AE7">
        <w:trPr>
          <w:trHeight w:val="916" w:hRule="atLeast"/>
          <w:jc w:val="center"/>
        </w:trPr>
        <w:tc>
          <w:tcPr>
            <w:tcW w:w="1014" w:type="dxa"/>
            <w:tcBorders>
              <w:tl2br w:val="nil"/>
              <w:tr2bl w:val="nil"/>
            </w:tcBorders>
            <w:shd w:val="clear" w:color="auto" w:fill="auto"/>
            <w:vAlign w:val="center"/>
          </w:tcPr>
          <w:p w14:paraId="4078878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0.73 (0.07,1.39)</w:t>
            </w:r>
          </w:p>
        </w:tc>
        <w:tc>
          <w:tcPr>
            <w:tcW w:w="1014" w:type="dxa"/>
            <w:tcBorders>
              <w:tl2br w:val="nil"/>
              <w:tr2bl w:val="nil"/>
            </w:tcBorders>
            <w:shd w:val="clear" w:color="auto" w:fill="auto"/>
            <w:vAlign w:val="center"/>
          </w:tcPr>
          <w:p w14:paraId="511B829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-0.40 (-1.14,0.34)</w:t>
            </w:r>
          </w:p>
        </w:tc>
        <w:tc>
          <w:tcPr>
            <w:tcW w:w="1014" w:type="dxa"/>
            <w:tcBorders>
              <w:tl2br w:val="nil"/>
              <w:tr2bl w:val="nil"/>
            </w:tcBorders>
            <w:shd w:val="clear" w:color="auto" w:fill="auto"/>
            <w:vAlign w:val="center"/>
          </w:tcPr>
          <w:p w14:paraId="0EA5E9A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0.27 (-0.45,0.98)</w:t>
            </w:r>
          </w:p>
        </w:tc>
        <w:tc>
          <w:tcPr>
            <w:tcW w:w="1111" w:type="dxa"/>
            <w:tcBorders>
              <w:tl2br w:val="nil"/>
              <w:tr2bl w:val="nil"/>
            </w:tcBorders>
            <w:shd w:val="clear" w:color="auto" w:fill="auto"/>
            <w:vAlign w:val="center"/>
          </w:tcPr>
          <w:p w14:paraId="5EE7871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0.27 (-0.53,1.08)</w:t>
            </w:r>
          </w:p>
        </w:tc>
        <w:tc>
          <w:tcPr>
            <w:tcW w:w="1014" w:type="dxa"/>
            <w:tcBorders>
              <w:tl2br w:val="nil"/>
              <w:tr2bl w:val="nil"/>
            </w:tcBorders>
            <w:shd w:val="clear" w:color="auto" w:fill="auto"/>
            <w:vAlign w:val="center"/>
          </w:tcPr>
          <w:p w14:paraId="3990030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0.83 (-0.01,1.67)</w:t>
            </w:r>
          </w:p>
        </w:tc>
        <w:tc>
          <w:tcPr>
            <w:tcW w:w="1111" w:type="dxa"/>
            <w:tcBorders>
              <w:tl2br w:val="nil"/>
              <w:tr2bl w:val="nil"/>
            </w:tcBorders>
            <w:shd w:val="clear" w:color="auto" w:fill="auto"/>
            <w:vAlign w:val="center"/>
          </w:tcPr>
          <w:p w14:paraId="6D7DC5D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0.73 (-0.09,1.55)</w:t>
            </w:r>
          </w:p>
        </w:tc>
        <w:tc>
          <w:tcPr>
            <w:tcW w:w="1111" w:type="dxa"/>
            <w:tcBorders>
              <w:tl2br w:val="nil"/>
              <w:tr2bl w:val="nil"/>
            </w:tcBorders>
            <w:shd w:val="clear" w:color="auto" w:fill="auto"/>
            <w:vAlign w:val="center"/>
          </w:tcPr>
          <w:p w14:paraId="25F2AB0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-0.31 (-1.06,0.45)</w:t>
            </w:r>
          </w:p>
        </w:tc>
        <w:tc>
          <w:tcPr>
            <w:tcW w:w="1014" w:type="dxa"/>
            <w:tcBorders>
              <w:tl2br w:val="nil"/>
              <w:tr2bl w:val="nil"/>
            </w:tcBorders>
            <w:shd w:val="clear" w:color="auto" w:fill="91ABDF" w:themeFill="accent1" w:themeFillTint="99"/>
            <w:vAlign w:val="center"/>
          </w:tcPr>
          <w:p w14:paraId="74BE81E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LEOG</w:t>
            </w:r>
          </w:p>
        </w:tc>
        <w:tc>
          <w:tcPr>
            <w:tcW w:w="1014" w:type="dxa"/>
            <w:tcBorders>
              <w:tl2br w:val="nil"/>
              <w:tr2bl w:val="nil"/>
            </w:tcBorders>
            <w:shd w:val="clear" w:color="auto" w:fill="auto"/>
            <w:vAlign w:val="center"/>
          </w:tcPr>
          <w:p w14:paraId="261A35C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0.14 (-0.58,0.87)</w:t>
            </w:r>
          </w:p>
        </w:tc>
        <w:tc>
          <w:tcPr>
            <w:tcW w:w="1111" w:type="dxa"/>
            <w:tcBorders>
              <w:tl2br w:val="nil"/>
              <w:tr2bl w:val="nil"/>
            </w:tcBorders>
            <w:shd w:val="clear" w:color="auto" w:fill="auto"/>
            <w:vAlign w:val="center"/>
          </w:tcPr>
          <w:p w14:paraId="5F6A629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0.60 (-0.36,1.56)</w:t>
            </w:r>
          </w:p>
        </w:tc>
        <w:tc>
          <w:tcPr>
            <w:tcW w:w="1111" w:type="dxa"/>
            <w:tcBorders>
              <w:tl2br w:val="nil"/>
              <w:tr2bl w:val="nil"/>
            </w:tcBorders>
            <w:shd w:val="clear" w:color="auto" w:fill="auto"/>
            <w:vAlign w:val="center"/>
          </w:tcPr>
          <w:p w14:paraId="120EDE4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0.59 (-0.13,1.30)</w:t>
            </w:r>
          </w:p>
        </w:tc>
      </w:tr>
      <w:tr w14:paraId="243742C6">
        <w:trPr>
          <w:trHeight w:val="916" w:hRule="atLeast"/>
          <w:jc w:val="center"/>
        </w:trPr>
        <w:tc>
          <w:tcPr>
            <w:tcW w:w="1014" w:type="dxa"/>
            <w:tcBorders>
              <w:tl2br w:val="nil"/>
              <w:tr2bl w:val="nil"/>
            </w:tcBorders>
            <w:shd w:val="clear" w:color="auto" w:fill="auto"/>
            <w:vAlign w:val="center"/>
          </w:tcPr>
          <w:p w14:paraId="6E7E8AB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0.59 (0.29,0.88)</w:t>
            </w:r>
          </w:p>
        </w:tc>
        <w:tc>
          <w:tcPr>
            <w:tcW w:w="1014" w:type="dxa"/>
            <w:tcBorders>
              <w:tl2br w:val="nil"/>
              <w:tr2bl w:val="nil"/>
            </w:tcBorders>
            <w:shd w:val="clear" w:color="auto" w:fill="auto"/>
            <w:vAlign w:val="center"/>
          </w:tcPr>
          <w:p w14:paraId="44F3309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-0.54 (-0.99,-0.10)</w:t>
            </w:r>
          </w:p>
        </w:tc>
        <w:tc>
          <w:tcPr>
            <w:tcW w:w="1014" w:type="dxa"/>
            <w:tcBorders>
              <w:tl2br w:val="nil"/>
              <w:tr2bl w:val="nil"/>
            </w:tcBorders>
            <w:shd w:val="clear" w:color="auto" w:fill="auto"/>
            <w:vAlign w:val="center"/>
          </w:tcPr>
          <w:p w14:paraId="17DAC5D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0.12 (-0.28,0.52)</w:t>
            </w:r>
          </w:p>
        </w:tc>
        <w:tc>
          <w:tcPr>
            <w:tcW w:w="1111" w:type="dxa"/>
            <w:tcBorders>
              <w:tl2br w:val="nil"/>
              <w:tr2bl w:val="nil"/>
            </w:tcBorders>
            <w:shd w:val="clear" w:color="auto" w:fill="auto"/>
            <w:vAlign w:val="center"/>
          </w:tcPr>
          <w:p w14:paraId="75128D5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0.13 (-0.41,0.67)</w:t>
            </w:r>
          </w:p>
        </w:tc>
        <w:tc>
          <w:tcPr>
            <w:tcW w:w="1014" w:type="dxa"/>
            <w:tcBorders>
              <w:tl2br w:val="nil"/>
              <w:tr2bl w:val="nil"/>
            </w:tcBorders>
            <w:shd w:val="clear" w:color="auto" w:fill="auto"/>
            <w:vAlign w:val="center"/>
          </w:tcPr>
          <w:p w14:paraId="483123D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0.69 (0.09,1.28)</w:t>
            </w:r>
          </w:p>
        </w:tc>
        <w:tc>
          <w:tcPr>
            <w:tcW w:w="1111" w:type="dxa"/>
            <w:tcBorders>
              <w:tl2br w:val="nil"/>
              <w:tr2bl w:val="nil"/>
            </w:tcBorders>
            <w:shd w:val="clear" w:color="auto" w:fill="auto"/>
            <w:vAlign w:val="center"/>
          </w:tcPr>
          <w:p w14:paraId="52002D6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0.59 (0.01,1.16)</w:t>
            </w:r>
          </w:p>
        </w:tc>
        <w:tc>
          <w:tcPr>
            <w:tcW w:w="1111" w:type="dxa"/>
            <w:tcBorders>
              <w:tl2br w:val="nil"/>
              <w:tr2bl w:val="nil"/>
            </w:tcBorders>
            <w:shd w:val="clear" w:color="auto" w:fill="auto"/>
            <w:vAlign w:val="center"/>
          </w:tcPr>
          <w:p w14:paraId="1711A04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-0.45 (-0.93,0.02)</w:t>
            </w:r>
          </w:p>
        </w:tc>
        <w:tc>
          <w:tcPr>
            <w:tcW w:w="1014" w:type="dxa"/>
            <w:tcBorders>
              <w:tl2br w:val="nil"/>
              <w:tr2bl w:val="nil"/>
            </w:tcBorders>
            <w:shd w:val="clear" w:color="auto" w:fill="auto"/>
            <w:vAlign w:val="center"/>
          </w:tcPr>
          <w:p w14:paraId="6748773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-0.14 (-0.87,0.58)</w:t>
            </w:r>
          </w:p>
        </w:tc>
        <w:tc>
          <w:tcPr>
            <w:tcW w:w="1014" w:type="dxa"/>
            <w:tcBorders>
              <w:tl2br w:val="nil"/>
              <w:tr2bl w:val="nil"/>
            </w:tcBorders>
            <w:shd w:val="clear" w:color="auto" w:fill="91ABDF" w:themeFill="accent1" w:themeFillTint="99"/>
            <w:vAlign w:val="center"/>
          </w:tcPr>
          <w:p w14:paraId="00BA425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Lycopene</w:t>
            </w:r>
          </w:p>
        </w:tc>
        <w:tc>
          <w:tcPr>
            <w:tcW w:w="1111" w:type="dxa"/>
            <w:tcBorders>
              <w:tl2br w:val="nil"/>
              <w:tr2bl w:val="nil"/>
            </w:tcBorders>
            <w:shd w:val="clear" w:color="auto" w:fill="auto"/>
            <w:vAlign w:val="center"/>
          </w:tcPr>
          <w:p w14:paraId="50E1B84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(-0.30,1.21)</w:t>
            </w:r>
          </w:p>
        </w:tc>
        <w:tc>
          <w:tcPr>
            <w:tcW w:w="1111" w:type="dxa"/>
            <w:tcBorders>
              <w:tl2br w:val="nil"/>
              <w:tr2bl w:val="nil"/>
            </w:tcBorders>
            <w:shd w:val="clear" w:color="auto" w:fill="auto"/>
            <w:vAlign w:val="center"/>
          </w:tcPr>
          <w:p w14:paraId="5E6665A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0.44 (0.04,0.85)</w:t>
            </w:r>
          </w:p>
        </w:tc>
      </w:tr>
      <w:tr w14:paraId="1ABC2699">
        <w:trPr>
          <w:trHeight w:val="916" w:hRule="atLeast"/>
          <w:jc w:val="center"/>
        </w:trPr>
        <w:tc>
          <w:tcPr>
            <w:tcW w:w="1014" w:type="dxa"/>
            <w:tcBorders>
              <w:tl2br w:val="nil"/>
              <w:tr2bl w:val="nil"/>
            </w:tcBorders>
            <w:shd w:val="clear" w:color="auto" w:fill="auto"/>
            <w:vAlign w:val="center"/>
          </w:tcPr>
          <w:p w14:paraId="78DF127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0.13 (-0.56,0.82)</w:t>
            </w:r>
          </w:p>
        </w:tc>
        <w:tc>
          <w:tcPr>
            <w:tcW w:w="1014" w:type="dxa"/>
            <w:tcBorders>
              <w:tl2br w:val="nil"/>
              <w:tr2bl w:val="nil"/>
            </w:tcBorders>
            <w:shd w:val="clear" w:color="auto" w:fill="auto"/>
            <w:vAlign w:val="center"/>
          </w:tcPr>
          <w:p w14:paraId="532396E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-1.00 (-1.77,-0.23)</w:t>
            </w:r>
          </w:p>
        </w:tc>
        <w:tc>
          <w:tcPr>
            <w:tcW w:w="1014" w:type="dxa"/>
            <w:tcBorders>
              <w:tl2br w:val="nil"/>
              <w:tr2bl w:val="nil"/>
            </w:tcBorders>
            <w:shd w:val="clear" w:color="auto" w:fill="auto"/>
            <w:vAlign w:val="center"/>
          </w:tcPr>
          <w:p w14:paraId="15DD088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-0.33 (-1.08,0.41)</w:t>
            </w:r>
          </w:p>
        </w:tc>
        <w:tc>
          <w:tcPr>
            <w:tcW w:w="1111" w:type="dxa"/>
            <w:tcBorders>
              <w:tl2br w:val="nil"/>
              <w:tr2bl w:val="nil"/>
            </w:tcBorders>
            <w:shd w:val="clear" w:color="auto" w:fill="auto"/>
            <w:vAlign w:val="center"/>
          </w:tcPr>
          <w:p w14:paraId="0113E47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-0.33 (-1.15,0.50)</w:t>
            </w:r>
          </w:p>
        </w:tc>
        <w:tc>
          <w:tcPr>
            <w:tcW w:w="1014" w:type="dxa"/>
            <w:tcBorders>
              <w:tl2br w:val="nil"/>
              <w:tr2bl w:val="nil"/>
            </w:tcBorders>
            <w:shd w:val="clear" w:color="auto" w:fill="auto"/>
            <w:vAlign w:val="center"/>
          </w:tcPr>
          <w:p w14:paraId="6249619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0.23 (-0.63,1.09)</w:t>
            </w:r>
          </w:p>
        </w:tc>
        <w:tc>
          <w:tcPr>
            <w:tcW w:w="1111" w:type="dxa"/>
            <w:tcBorders>
              <w:tl2br w:val="nil"/>
              <w:tr2bl w:val="nil"/>
            </w:tcBorders>
            <w:shd w:val="clear" w:color="auto" w:fill="auto"/>
            <w:vAlign w:val="center"/>
          </w:tcPr>
          <w:p w14:paraId="10A5518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0.13 (-0.72,0.98)</w:t>
            </w:r>
          </w:p>
        </w:tc>
        <w:tc>
          <w:tcPr>
            <w:tcW w:w="1111" w:type="dxa"/>
            <w:tcBorders>
              <w:tl2br w:val="nil"/>
              <w:tr2bl w:val="nil"/>
            </w:tcBorders>
            <w:shd w:val="clear" w:color="auto" w:fill="auto"/>
            <w:vAlign w:val="center"/>
          </w:tcPr>
          <w:p w14:paraId="1E91DC8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-0.91 (-1.69,-0.12)</w:t>
            </w:r>
          </w:p>
        </w:tc>
        <w:tc>
          <w:tcPr>
            <w:tcW w:w="1014" w:type="dxa"/>
            <w:tcBorders>
              <w:tl2br w:val="nil"/>
              <w:tr2bl w:val="nil"/>
            </w:tcBorders>
            <w:shd w:val="clear" w:color="auto" w:fill="auto"/>
            <w:vAlign w:val="center"/>
          </w:tcPr>
          <w:p w14:paraId="555632D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-0.60 (-1.56,0.36)</w:t>
            </w:r>
          </w:p>
        </w:tc>
        <w:tc>
          <w:tcPr>
            <w:tcW w:w="1014" w:type="dxa"/>
            <w:tcBorders>
              <w:tl2br w:val="nil"/>
              <w:tr2bl w:val="nil"/>
            </w:tcBorders>
            <w:shd w:val="clear" w:color="auto" w:fill="auto"/>
            <w:vAlign w:val="center"/>
          </w:tcPr>
          <w:p w14:paraId="24FFD97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-0.46 (-1.21,0.30)</w:t>
            </w:r>
          </w:p>
        </w:tc>
        <w:tc>
          <w:tcPr>
            <w:tcW w:w="1111" w:type="dxa"/>
            <w:tcBorders>
              <w:tl2br w:val="nil"/>
              <w:tr2bl w:val="nil"/>
            </w:tcBorders>
            <w:shd w:val="clear" w:color="auto" w:fill="91ABDF" w:themeFill="accent1" w:themeFillTint="99"/>
            <w:vAlign w:val="center"/>
          </w:tcPr>
          <w:p w14:paraId="12A1B7E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OCE</w:t>
            </w:r>
          </w:p>
        </w:tc>
        <w:tc>
          <w:tcPr>
            <w:tcW w:w="1111" w:type="dxa"/>
            <w:tcBorders>
              <w:tl2br w:val="nil"/>
              <w:tr2bl w:val="nil"/>
            </w:tcBorders>
            <w:shd w:val="clear" w:color="auto" w:fill="auto"/>
            <w:vAlign w:val="center"/>
          </w:tcPr>
          <w:p w14:paraId="5CDCD16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-0.01 (-0.76,0.73)</w:t>
            </w:r>
          </w:p>
        </w:tc>
      </w:tr>
      <w:tr w14:paraId="6FE257AD">
        <w:trPr>
          <w:trHeight w:val="935" w:hRule="atLeast"/>
          <w:jc w:val="center"/>
        </w:trPr>
        <w:tc>
          <w:tcPr>
            <w:tcW w:w="1014" w:type="dxa"/>
            <w:tcBorders>
              <w:tl2br w:val="nil"/>
              <w:tr2bl w:val="nil"/>
            </w:tcBorders>
            <w:shd w:val="clear" w:color="auto" w:fill="auto"/>
            <w:vAlign w:val="center"/>
          </w:tcPr>
          <w:p w14:paraId="342ADE9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0.14 (-0.13,0.42)</w:t>
            </w:r>
          </w:p>
        </w:tc>
        <w:tc>
          <w:tcPr>
            <w:tcW w:w="1014" w:type="dxa"/>
            <w:tcBorders>
              <w:tl2br w:val="nil"/>
              <w:tr2bl w:val="nil"/>
            </w:tcBorders>
            <w:shd w:val="clear" w:color="auto" w:fill="auto"/>
            <w:vAlign w:val="center"/>
          </w:tcPr>
          <w:p w14:paraId="303002F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-0.99 (-1.42,-0.56)</w:t>
            </w:r>
          </w:p>
        </w:tc>
        <w:tc>
          <w:tcPr>
            <w:tcW w:w="1014" w:type="dxa"/>
            <w:tcBorders>
              <w:tl2br w:val="nil"/>
              <w:tr2bl w:val="nil"/>
            </w:tcBorders>
            <w:shd w:val="clear" w:color="auto" w:fill="auto"/>
            <w:vAlign w:val="center"/>
          </w:tcPr>
          <w:p w14:paraId="5ED1558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-0.32 (-0.72,0.08)</w:t>
            </w:r>
          </w:p>
        </w:tc>
        <w:tc>
          <w:tcPr>
            <w:tcW w:w="1111" w:type="dxa"/>
            <w:tcBorders>
              <w:tl2br w:val="nil"/>
              <w:tr2bl w:val="nil"/>
            </w:tcBorders>
            <w:shd w:val="clear" w:color="auto" w:fill="auto"/>
            <w:vAlign w:val="center"/>
          </w:tcPr>
          <w:p w14:paraId="1D5B0FD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-0.31 (-0.84,0.22)</w:t>
            </w:r>
          </w:p>
        </w:tc>
        <w:tc>
          <w:tcPr>
            <w:tcW w:w="1014" w:type="dxa"/>
            <w:tcBorders>
              <w:tl2br w:val="nil"/>
              <w:tr2bl w:val="nil"/>
            </w:tcBorders>
            <w:shd w:val="clear" w:color="auto" w:fill="auto"/>
            <w:vAlign w:val="center"/>
          </w:tcPr>
          <w:p w14:paraId="0C8D2C6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0.24 (-0.34,0.83)</w:t>
            </w:r>
          </w:p>
        </w:tc>
        <w:tc>
          <w:tcPr>
            <w:tcW w:w="1111" w:type="dxa"/>
            <w:tcBorders>
              <w:tl2br w:val="nil"/>
              <w:tr2bl w:val="nil"/>
            </w:tcBorders>
            <w:shd w:val="clear" w:color="auto" w:fill="auto"/>
            <w:vAlign w:val="center"/>
          </w:tcPr>
          <w:p w14:paraId="619FA22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0.14 (-0.42,0.70)</w:t>
            </w:r>
          </w:p>
        </w:tc>
        <w:tc>
          <w:tcPr>
            <w:tcW w:w="1111" w:type="dxa"/>
            <w:tcBorders>
              <w:tl2br w:val="nil"/>
              <w:tr2bl w:val="nil"/>
            </w:tcBorders>
            <w:shd w:val="clear" w:color="auto" w:fill="auto"/>
            <w:vAlign w:val="center"/>
          </w:tcPr>
          <w:p w14:paraId="7F6EB30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-0.89 (-1.35,-0.44)</w:t>
            </w:r>
          </w:p>
        </w:tc>
        <w:tc>
          <w:tcPr>
            <w:tcW w:w="1014" w:type="dxa"/>
            <w:tcBorders>
              <w:tl2br w:val="nil"/>
              <w:tr2bl w:val="nil"/>
            </w:tcBorders>
            <w:shd w:val="clear" w:color="auto" w:fill="auto"/>
            <w:vAlign w:val="center"/>
          </w:tcPr>
          <w:p w14:paraId="5E48EA0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-0.59 (-1.30,0.13)</w:t>
            </w:r>
          </w:p>
        </w:tc>
        <w:tc>
          <w:tcPr>
            <w:tcW w:w="1014" w:type="dxa"/>
            <w:tcBorders>
              <w:tl2br w:val="nil"/>
              <w:tr2bl w:val="nil"/>
            </w:tcBorders>
            <w:shd w:val="clear" w:color="auto" w:fill="auto"/>
            <w:vAlign w:val="center"/>
          </w:tcPr>
          <w:p w14:paraId="3ECF9CD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-0.44 (-0.85,-0.04)</w:t>
            </w:r>
          </w:p>
        </w:tc>
        <w:tc>
          <w:tcPr>
            <w:tcW w:w="1111" w:type="dxa"/>
            <w:tcBorders>
              <w:tl2br w:val="nil"/>
              <w:tr2bl w:val="nil"/>
            </w:tcBorders>
            <w:shd w:val="clear" w:color="auto" w:fill="auto"/>
            <w:vAlign w:val="center"/>
          </w:tcPr>
          <w:p w14:paraId="11377A4E">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0.01 (-0.73,0.76)</w:t>
            </w:r>
          </w:p>
        </w:tc>
        <w:tc>
          <w:tcPr>
            <w:tcW w:w="1111" w:type="dxa"/>
            <w:tcBorders>
              <w:tl2br w:val="nil"/>
              <w:tr2bl w:val="nil"/>
            </w:tcBorders>
            <w:shd w:val="clear" w:color="auto" w:fill="91ABDF" w:themeFill="accent1" w:themeFillTint="99"/>
            <w:vAlign w:val="center"/>
          </w:tcPr>
          <w:p w14:paraId="15B37A3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3"/>
                <w:szCs w:val="13"/>
                <w:highlight w:val="none"/>
                <w:u w:val="none"/>
                <w:lang w:val="en-US" w:eastAsia="zh-CN" w:bidi="ar"/>
              </w:rPr>
            </w:pPr>
            <w:r>
              <w:rPr>
                <w:rFonts w:hint="eastAsia" w:ascii="Times New Roman" w:hAnsi="Times New Roman" w:eastAsia="Times New Roman" w:cs="Arial Regular"/>
                <w:i w:val="0"/>
                <w:iCs w:val="0"/>
                <w:color w:val="000000"/>
                <w:kern w:val="0"/>
                <w:sz w:val="13"/>
                <w:szCs w:val="13"/>
                <w:highlight w:val="none"/>
                <w:u w:val="none"/>
                <w:lang w:val="en-US" w:eastAsia="zh-CN" w:bidi="ar"/>
              </w:rPr>
              <w:t>SRP + Tea Extract</w:t>
            </w:r>
          </w:p>
        </w:tc>
      </w:tr>
    </w:tbl>
    <w:p w14:paraId="32EC015C">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1B79C4BD">
      <w:pPr>
        <w:keepNext w:val="0"/>
        <w:keepLines w:val="0"/>
        <w:widowControl/>
        <w:suppressLineNumbers w:val="0"/>
        <w:jc w:val="left"/>
        <w:rPr>
          <w:rFonts w:ascii="Times New Roman" w:hAnsi="Times New Roman" w:eastAsia="Times New Roman"/>
          <w:sz w:val="20"/>
          <w:highlight w:val="none"/>
          <w:lang w:val="en-US" w:eastAsia="zh-CN"/>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2CEB90C9">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482DAF9B">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2D1CF38F">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4809C2E6">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4: Network</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map of CAL in parallel-group studies</w:t>
      </w:r>
    </w:p>
    <w:p w14:paraId="15A3A6D7">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1CE700E6">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4271645" cy="3305810"/>
            <wp:effectExtent l="0" t="0" r="20955" b="21590"/>
            <wp:docPr id="29" name="图片 29" descr="/Users/fusugatashizuka/Desktop/截屏2026-03-27 21.13.31.png截屏2026-03-27 21.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Users/fusugatashizuka/Desktop/截屏2026-03-27 21.13.31.png截屏2026-03-27 21.13.31"/>
                    <pic:cNvPicPr>
                      <a:picLocks noChangeAspect="1"/>
                    </pic:cNvPicPr>
                  </pic:nvPicPr>
                  <pic:blipFill>
                    <a:blip r:embed="rId34"/>
                    <a:srcRect t="4507" b="4507"/>
                    <a:stretch>
                      <a:fillRect/>
                    </a:stretch>
                  </pic:blipFill>
                  <pic:spPr>
                    <a:xfrm>
                      <a:off x="0" y="0"/>
                      <a:ext cx="4271645" cy="3305810"/>
                    </a:xfrm>
                    <a:prstGeom prst="rect">
                      <a:avLst/>
                    </a:prstGeom>
                  </pic:spPr>
                </pic:pic>
              </a:graphicData>
            </a:graphic>
          </wp:inline>
        </w:drawing>
      </w:r>
    </w:p>
    <w:p w14:paraId="0151F7DA">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728CD96D">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5: Forest</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plot of CAL in parallel-group studies</w:t>
      </w:r>
    </w:p>
    <w:p w14:paraId="11576D35">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11B4EAB2">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270500" cy="3241040"/>
            <wp:effectExtent l="0" t="0" r="12700" b="10160"/>
            <wp:docPr id="41" name="图片 41" descr="cal parallel 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al parallel 森林图"/>
                    <pic:cNvPicPr>
                      <a:picLocks noChangeAspect="1"/>
                    </pic:cNvPicPr>
                  </pic:nvPicPr>
                  <pic:blipFill>
                    <a:blip r:embed="rId35"/>
                    <a:stretch>
                      <a:fillRect/>
                    </a:stretch>
                  </pic:blipFill>
                  <pic:spPr>
                    <a:xfrm>
                      <a:off x="0" y="0"/>
                      <a:ext cx="5270500" cy="3241040"/>
                    </a:xfrm>
                    <a:prstGeom prst="rect">
                      <a:avLst/>
                    </a:prstGeom>
                  </pic:spPr>
                </pic:pic>
              </a:graphicData>
            </a:graphic>
          </wp:inline>
        </w:drawing>
      </w:r>
    </w:p>
    <w:p w14:paraId="0D57AB31">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235EE785">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6: League</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table of CAL in parallel-group studies</w:t>
      </w:r>
    </w:p>
    <w:p w14:paraId="3E393F17">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tbl>
      <w:tblPr>
        <w:tblStyle w:val="8"/>
        <w:tblpPr w:leftFromText="180" w:rightFromText="180" w:vertAnchor="text" w:horzAnchor="page" w:tblpXSpec="center" w:tblpY="274"/>
        <w:tblOverlap w:val="never"/>
        <w:tblW w:w="1035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115"/>
        <w:gridCol w:w="1115"/>
        <w:gridCol w:w="1115"/>
        <w:gridCol w:w="1221"/>
        <w:gridCol w:w="1115"/>
        <w:gridCol w:w="1221"/>
        <w:gridCol w:w="1221"/>
        <w:gridCol w:w="1115"/>
        <w:gridCol w:w="1115"/>
      </w:tblGrid>
      <w:tr w14:paraId="15D56222">
        <w:trPr>
          <w:trHeight w:val="892" w:hRule="atLeast"/>
          <w:jc w:val="center"/>
        </w:trPr>
        <w:tc>
          <w:tcPr>
            <w:tcW w:w="1115" w:type="dxa"/>
            <w:tcBorders>
              <w:tl2br w:val="nil"/>
              <w:tr2bl w:val="nil"/>
            </w:tcBorders>
            <w:shd w:val="clear" w:color="auto" w:fill="91ABDF" w:themeFill="accent1" w:themeFillTint="99"/>
            <w:vAlign w:val="center"/>
          </w:tcPr>
          <w:p w14:paraId="1111C25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w:t>
            </w:r>
          </w:p>
        </w:tc>
        <w:tc>
          <w:tcPr>
            <w:tcW w:w="1115" w:type="dxa"/>
            <w:tcBorders>
              <w:tl2br w:val="nil"/>
              <w:tr2bl w:val="nil"/>
            </w:tcBorders>
            <w:shd w:val="clear" w:color="auto" w:fill="auto"/>
            <w:vAlign w:val="center"/>
          </w:tcPr>
          <w:p w14:paraId="6B4F6D1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-1.04 (-1.98,-0.10)</w:t>
            </w:r>
          </w:p>
        </w:tc>
        <w:tc>
          <w:tcPr>
            <w:tcW w:w="1115" w:type="dxa"/>
            <w:tcBorders>
              <w:tl2br w:val="nil"/>
              <w:tr2bl w:val="nil"/>
            </w:tcBorders>
            <w:shd w:val="clear" w:color="auto" w:fill="auto"/>
            <w:vAlign w:val="center"/>
          </w:tcPr>
          <w:p w14:paraId="178DF5F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-0.00 (-0.79,0.79)</w:t>
            </w:r>
          </w:p>
        </w:tc>
        <w:tc>
          <w:tcPr>
            <w:tcW w:w="1221" w:type="dxa"/>
            <w:tcBorders>
              <w:tl2br w:val="nil"/>
              <w:tr2bl w:val="nil"/>
            </w:tcBorders>
            <w:shd w:val="clear" w:color="auto" w:fill="auto"/>
            <w:vAlign w:val="center"/>
          </w:tcPr>
          <w:p w14:paraId="4DE8474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(-0.87,0.67)</w:t>
            </w:r>
          </w:p>
        </w:tc>
        <w:tc>
          <w:tcPr>
            <w:tcW w:w="1115" w:type="dxa"/>
            <w:tcBorders>
              <w:tl2br w:val="nil"/>
              <w:tr2bl w:val="nil"/>
            </w:tcBorders>
            <w:shd w:val="clear" w:color="auto" w:fill="auto"/>
            <w:vAlign w:val="center"/>
          </w:tcPr>
          <w:p w14:paraId="3096FC1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(-1.31,0.04)</w:t>
            </w:r>
          </w:p>
        </w:tc>
        <w:tc>
          <w:tcPr>
            <w:tcW w:w="1221" w:type="dxa"/>
            <w:tcBorders>
              <w:tl2br w:val="nil"/>
              <w:tr2bl w:val="nil"/>
            </w:tcBorders>
            <w:shd w:val="clear" w:color="auto" w:fill="auto"/>
            <w:vAlign w:val="center"/>
          </w:tcPr>
          <w:p w14:paraId="71F57E1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-0.83 (-1.81,0.15)</w:t>
            </w:r>
          </w:p>
        </w:tc>
        <w:tc>
          <w:tcPr>
            <w:tcW w:w="1221" w:type="dxa"/>
            <w:tcBorders>
              <w:tl2br w:val="nil"/>
              <w:tr2bl w:val="nil"/>
            </w:tcBorders>
            <w:shd w:val="clear" w:color="auto" w:fill="auto"/>
            <w:vAlign w:val="center"/>
          </w:tcPr>
          <w:p w14:paraId="42A6F22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(-0.83,0.24)</w:t>
            </w:r>
          </w:p>
        </w:tc>
        <w:tc>
          <w:tcPr>
            <w:tcW w:w="1115" w:type="dxa"/>
            <w:tcBorders>
              <w:tl2br w:val="nil"/>
              <w:tr2bl w:val="nil"/>
            </w:tcBorders>
            <w:shd w:val="clear" w:color="auto" w:fill="auto"/>
            <w:vAlign w:val="center"/>
          </w:tcPr>
          <w:p w14:paraId="1D94BCC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(-1.26,0.50)</w:t>
            </w:r>
          </w:p>
        </w:tc>
        <w:tc>
          <w:tcPr>
            <w:tcW w:w="1115" w:type="dxa"/>
            <w:tcBorders>
              <w:tl2br w:val="nil"/>
              <w:tr2bl w:val="nil"/>
            </w:tcBorders>
            <w:shd w:val="clear" w:color="auto" w:fill="auto"/>
            <w:vAlign w:val="center"/>
          </w:tcPr>
          <w:p w14:paraId="6535485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(-0.71,0.32)</w:t>
            </w:r>
          </w:p>
        </w:tc>
      </w:tr>
      <w:tr w14:paraId="1B89DCBA">
        <w:trPr>
          <w:trHeight w:val="892" w:hRule="atLeast"/>
          <w:jc w:val="center"/>
        </w:trPr>
        <w:tc>
          <w:tcPr>
            <w:tcW w:w="1115" w:type="dxa"/>
            <w:tcBorders>
              <w:tl2br w:val="nil"/>
              <w:tr2bl w:val="nil"/>
            </w:tcBorders>
            <w:shd w:val="clear" w:color="auto" w:fill="auto"/>
            <w:vAlign w:val="center"/>
          </w:tcPr>
          <w:p w14:paraId="603DA73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1.04 (0.10,1.98)</w:t>
            </w:r>
          </w:p>
        </w:tc>
        <w:tc>
          <w:tcPr>
            <w:tcW w:w="1115" w:type="dxa"/>
            <w:tcBorders>
              <w:tl2br w:val="nil"/>
              <w:tr2bl w:val="nil"/>
            </w:tcBorders>
            <w:shd w:val="clear" w:color="auto" w:fill="91ABDF" w:themeFill="accent1" w:themeFillTint="99"/>
            <w:vAlign w:val="center"/>
          </w:tcPr>
          <w:p w14:paraId="1F14A10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Emblica officinalis</w:t>
            </w:r>
          </w:p>
        </w:tc>
        <w:tc>
          <w:tcPr>
            <w:tcW w:w="1115" w:type="dxa"/>
            <w:tcBorders>
              <w:tl2br w:val="nil"/>
              <w:tr2bl w:val="nil"/>
            </w:tcBorders>
            <w:shd w:val="clear" w:color="auto" w:fill="auto"/>
            <w:vAlign w:val="center"/>
          </w:tcPr>
          <w:p w14:paraId="4CFC2DB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1.04 (-0.19,2.26)</w:t>
            </w:r>
          </w:p>
        </w:tc>
        <w:tc>
          <w:tcPr>
            <w:tcW w:w="1221" w:type="dxa"/>
            <w:tcBorders>
              <w:tl2br w:val="nil"/>
              <w:tr2bl w:val="nil"/>
            </w:tcBorders>
            <w:shd w:val="clear" w:color="auto" w:fill="auto"/>
            <w:vAlign w:val="center"/>
          </w:tcPr>
          <w:p w14:paraId="4A95168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0.94 (-0.28,2.15)</w:t>
            </w:r>
          </w:p>
        </w:tc>
        <w:tc>
          <w:tcPr>
            <w:tcW w:w="1115" w:type="dxa"/>
            <w:tcBorders>
              <w:tl2br w:val="nil"/>
              <w:tr2bl w:val="nil"/>
            </w:tcBorders>
            <w:shd w:val="clear" w:color="auto" w:fill="auto"/>
            <w:vAlign w:val="center"/>
          </w:tcPr>
          <w:p w14:paraId="1C74F1E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0.40 (-0.75,1.56)</w:t>
            </w:r>
          </w:p>
        </w:tc>
        <w:tc>
          <w:tcPr>
            <w:tcW w:w="1221" w:type="dxa"/>
            <w:tcBorders>
              <w:tl2br w:val="nil"/>
              <w:tr2bl w:val="nil"/>
            </w:tcBorders>
            <w:shd w:val="clear" w:color="auto" w:fill="auto"/>
            <w:vAlign w:val="center"/>
          </w:tcPr>
          <w:p w14:paraId="134F07C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0.21 (-1.15,1.57)</w:t>
            </w:r>
          </w:p>
        </w:tc>
        <w:tc>
          <w:tcPr>
            <w:tcW w:w="1221" w:type="dxa"/>
            <w:tcBorders>
              <w:tl2br w:val="nil"/>
              <w:tr2bl w:val="nil"/>
            </w:tcBorders>
            <w:shd w:val="clear" w:color="auto" w:fill="auto"/>
            <w:vAlign w:val="center"/>
          </w:tcPr>
          <w:p w14:paraId="5CC8789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0.74 (-0.34,1.82)</w:t>
            </w:r>
          </w:p>
        </w:tc>
        <w:tc>
          <w:tcPr>
            <w:tcW w:w="1115" w:type="dxa"/>
            <w:tcBorders>
              <w:tl2br w:val="nil"/>
              <w:tr2bl w:val="nil"/>
            </w:tcBorders>
            <w:shd w:val="clear" w:color="auto" w:fill="auto"/>
            <w:vAlign w:val="center"/>
          </w:tcPr>
          <w:p w14:paraId="7EF7150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(-0.63,1.95)</w:t>
            </w:r>
          </w:p>
        </w:tc>
        <w:tc>
          <w:tcPr>
            <w:tcW w:w="1115" w:type="dxa"/>
            <w:tcBorders>
              <w:tl2br w:val="nil"/>
              <w:tr2bl w:val="nil"/>
            </w:tcBorders>
            <w:shd w:val="clear" w:color="auto" w:fill="auto"/>
            <w:vAlign w:val="center"/>
          </w:tcPr>
          <w:p w14:paraId="5BF5170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0.84 (-0.23,1.92)</w:t>
            </w:r>
          </w:p>
        </w:tc>
      </w:tr>
      <w:tr w14:paraId="210BEAAB">
        <w:trPr>
          <w:trHeight w:val="701" w:hRule="atLeast"/>
          <w:jc w:val="center"/>
        </w:trPr>
        <w:tc>
          <w:tcPr>
            <w:tcW w:w="1115" w:type="dxa"/>
            <w:tcBorders>
              <w:tl2br w:val="nil"/>
              <w:tr2bl w:val="nil"/>
            </w:tcBorders>
            <w:shd w:val="clear" w:color="auto" w:fill="auto"/>
            <w:vAlign w:val="center"/>
          </w:tcPr>
          <w:p w14:paraId="2759004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0.00 (-0.79,0.79)</w:t>
            </w:r>
          </w:p>
        </w:tc>
        <w:tc>
          <w:tcPr>
            <w:tcW w:w="1115" w:type="dxa"/>
            <w:tcBorders>
              <w:tl2br w:val="nil"/>
              <w:tr2bl w:val="nil"/>
            </w:tcBorders>
            <w:shd w:val="clear" w:color="auto" w:fill="auto"/>
            <w:vAlign w:val="center"/>
          </w:tcPr>
          <w:p w14:paraId="00017AA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-1.04 (-2.26,0.19)</w:t>
            </w:r>
          </w:p>
        </w:tc>
        <w:tc>
          <w:tcPr>
            <w:tcW w:w="1115" w:type="dxa"/>
            <w:tcBorders>
              <w:tl2br w:val="nil"/>
              <w:tr2bl w:val="nil"/>
            </w:tcBorders>
            <w:shd w:val="clear" w:color="auto" w:fill="91ABDF" w:themeFill="accent1" w:themeFillTint="99"/>
            <w:vAlign w:val="center"/>
          </w:tcPr>
          <w:p w14:paraId="3264639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FVB</w:t>
            </w:r>
          </w:p>
        </w:tc>
        <w:tc>
          <w:tcPr>
            <w:tcW w:w="1221" w:type="dxa"/>
            <w:tcBorders>
              <w:tl2br w:val="nil"/>
              <w:tr2bl w:val="nil"/>
            </w:tcBorders>
            <w:shd w:val="clear" w:color="auto" w:fill="auto"/>
            <w:vAlign w:val="center"/>
          </w:tcPr>
          <w:p w14:paraId="255D03B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(-1.20,1.00)</w:t>
            </w:r>
          </w:p>
        </w:tc>
        <w:tc>
          <w:tcPr>
            <w:tcW w:w="1115" w:type="dxa"/>
            <w:tcBorders>
              <w:tl2br w:val="nil"/>
              <w:tr2bl w:val="nil"/>
            </w:tcBorders>
            <w:shd w:val="clear" w:color="auto" w:fill="auto"/>
            <w:vAlign w:val="center"/>
          </w:tcPr>
          <w:p w14:paraId="56A375E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(-1.67,0.40)</w:t>
            </w:r>
          </w:p>
        </w:tc>
        <w:tc>
          <w:tcPr>
            <w:tcW w:w="1221" w:type="dxa"/>
            <w:tcBorders>
              <w:tl2br w:val="nil"/>
              <w:tr2bl w:val="nil"/>
            </w:tcBorders>
            <w:shd w:val="clear" w:color="auto" w:fill="auto"/>
            <w:vAlign w:val="center"/>
          </w:tcPr>
          <w:p w14:paraId="3899240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-0.83 (-2.09,0.43)</w:t>
            </w:r>
          </w:p>
        </w:tc>
        <w:tc>
          <w:tcPr>
            <w:tcW w:w="1221" w:type="dxa"/>
            <w:tcBorders>
              <w:tl2br w:val="nil"/>
              <w:tr2bl w:val="nil"/>
            </w:tcBorders>
            <w:shd w:val="clear" w:color="auto" w:fill="auto"/>
            <w:vAlign w:val="center"/>
          </w:tcPr>
          <w:p w14:paraId="6D70395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(-1.25,0.65)</w:t>
            </w:r>
          </w:p>
        </w:tc>
        <w:tc>
          <w:tcPr>
            <w:tcW w:w="1115" w:type="dxa"/>
            <w:tcBorders>
              <w:tl2br w:val="nil"/>
              <w:tr2bl w:val="nil"/>
            </w:tcBorders>
            <w:shd w:val="clear" w:color="auto" w:fill="auto"/>
            <w:vAlign w:val="center"/>
          </w:tcPr>
          <w:p w14:paraId="4673A91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(-1.57,0.81)</w:t>
            </w:r>
          </w:p>
        </w:tc>
        <w:tc>
          <w:tcPr>
            <w:tcW w:w="1115" w:type="dxa"/>
            <w:tcBorders>
              <w:tl2br w:val="nil"/>
              <w:tr2bl w:val="nil"/>
            </w:tcBorders>
            <w:shd w:val="clear" w:color="auto" w:fill="auto"/>
            <w:vAlign w:val="center"/>
          </w:tcPr>
          <w:p w14:paraId="240F17C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(-1.14,0.75)</w:t>
            </w:r>
          </w:p>
        </w:tc>
      </w:tr>
      <w:tr w14:paraId="4F7DE46F">
        <w:trPr>
          <w:trHeight w:val="701" w:hRule="atLeast"/>
          <w:jc w:val="center"/>
        </w:trPr>
        <w:tc>
          <w:tcPr>
            <w:tcW w:w="1115" w:type="dxa"/>
            <w:tcBorders>
              <w:tl2br w:val="nil"/>
              <w:tr2bl w:val="nil"/>
            </w:tcBorders>
            <w:shd w:val="clear" w:color="auto" w:fill="auto"/>
            <w:vAlign w:val="center"/>
          </w:tcPr>
          <w:p w14:paraId="429D36E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(-0.67,0.87)</w:t>
            </w:r>
          </w:p>
        </w:tc>
        <w:tc>
          <w:tcPr>
            <w:tcW w:w="1115" w:type="dxa"/>
            <w:tcBorders>
              <w:tl2br w:val="nil"/>
              <w:tr2bl w:val="nil"/>
            </w:tcBorders>
            <w:shd w:val="clear" w:color="auto" w:fill="auto"/>
            <w:vAlign w:val="center"/>
          </w:tcPr>
          <w:p w14:paraId="6510134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-0.94 (-2.15,0.28)</w:t>
            </w:r>
          </w:p>
        </w:tc>
        <w:tc>
          <w:tcPr>
            <w:tcW w:w="1115" w:type="dxa"/>
            <w:tcBorders>
              <w:tl2br w:val="nil"/>
              <w:tr2bl w:val="nil"/>
            </w:tcBorders>
            <w:shd w:val="clear" w:color="auto" w:fill="auto"/>
            <w:vAlign w:val="center"/>
          </w:tcPr>
          <w:p w14:paraId="6CE282A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0.10 (-1.00,1.20)</w:t>
            </w:r>
          </w:p>
        </w:tc>
        <w:tc>
          <w:tcPr>
            <w:tcW w:w="1221" w:type="dxa"/>
            <w:tcBorders>
              <w:tl2br w:val="nil"/>
              <w:tr2bl w:val="nil"/>
            </w:tcBorders>
            <w:shd w:val="clear" w:color="auto" w:fill="91ABDF" w:themeFill="accent1" w:themeFillTint="99"/>
            <w:vAlign w:val="center"/>
          </w:tcPr>
          <w:p w14:paraId="4A90371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FVJ</w:t>
            </w:r>
          </w:p>
        </w:tc>
        <w:tc>
          <w:tcPr>
            <w:tcW w:w="1115" w:type="dxa"/>
            <w:tcBorders>
              <w:tl2br w:val="nil"/>
              <w:tr2bl w:val="nil"/>
            </w:tcBorders>
            <w:shd w:val="clear" w:color="auto" w:fill="auto"/>
            <w:vAlign w:val="center"/>
          </w:tcPr>
          <w:p w14:paraId="2D2B24C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-0.54 (-1.56,0.49)</w:t>
            </w:r>
          </w:p>
        </w:tc>
        <w:tc>
          <w:tcPr>
            <w:tcW w:w="1221" w:type="dxa"/>
            <w:tcBorders>
              <w:tl2br w:val="nil"/>
              <w:tr2bl w:val="nil"/>
            </w:tcBorders>
            <w:shd w:val="clear" w:color="auto" w:fill="auto"/>
            <w:vAlign w:val="center"/>
          </w:tcPr>
          <w:p w14:paraId="0388DAC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-0.73 (-1.98,0.52)</w:t>
            </w:r>
          </w:p>
        </w:tc>
        <w:tc>
          <w:tcPr>
            <w:tcW w:w="1221" w:type="dxa"/>
            <w:tcBorders>
              <w:tl2br w:val="nil"/>
              <w:tr2bl w:val="nil"/>
            </w:tcBorders>
            <w:shd w:val="clear" w:color="auto" w:fill="auto"/>
            <w:vAlign w:val="center"/>
          </w:tcPr>
          <w:p w14:paraId="31BB476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-0.20 (-1.14,0.74)</w:t>
            </w:r>
          </w:p>
        </w:tc>
        <w:tc>
          <w:tcPr>
            <w:tcW w:w="1115" w:type="dxa"/>
            <w:tcBorders>
              <w:tl2br w:val="nil"/>
              <w:tr2bl w:val="nil"/>
            </w:tcBorders>
            <w:shd w:val="clear" w:color="auto" w:fill="auto"/>
            <w:vAlign w:val="center"/>
          </w:tcPr>
          <w:p w14:paraId="4B84FAE1">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-0.28 (-1.45,0.89)</w:t>
            </w:r>
          </w:p>
        </w:tc>
        <w:tc>
          <w:tcPr>
            <w:tcW w:w="1115" w:type="dxa"/>
            <w:tcBorders>
              <w:tl2br w:val="nil"/>
              <w:tr2bl w:val="nil"/>
            </w:tcBorders>
            <w:shd w:val="clear" w:color="auto" w:fill="auto"/>
            <w:vAlign w:val="center"/>
          </w:tcPr>
          <w:p w14:paraId="462C552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-0.09 (-1.02,0.84)</w:t>
            </w:r>
          </w:p>
        </w:tc>
      </w:tr>
      <w:tr w14:paraId="4F0CF990">
        <w:trPr>
          <w:trHeight w:val="1181" w:hRule="atLeast"/>
          <w:jc w:val="center"/>
        </w:trPr>
        <w:tc>
          <w:tcPr>
            <w:tcW w:w="1115" w:type="dxa"/>
            <w:tcBorders>
              <w:tl2br w:val="nil"/>
              <w:tr2bl w:val="nil"/>
            </w:tcBorders>
            <w:shd w:val="clear" w:color="auto" w:fill="auto"/>
            <w:vAlign w:val="center"/>
          </w:tcPr>
          <w:p w14:paraId="2B5B5E5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(-0.04,1.31)</w:t>
            </w:r>
          </w:p>
        </w:tc>
        <w:tc>
          <w:tcPr>
            <w:tcW w:w="1115" w:type="dxa"/>
            <w:tcBorders>
              <w:tl2br w:val="nil"/>
              <w:tr2bl w:val="nil"/>
            </w:tcBorders>
            <w:shd w:val="clear" w:color="auto" w:fill="auto"/>
            <w:vAlign w:val="center"/>
          </w:tcPr>
          <w:p w14:paraId="78DF39C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-0.40 (-1.56,0.75)</w:t>
            </w:r>
          </w:p>
        </w:tc>
        <w:tc>
          <w:tcPr>
            <w:tcW w:w="1115" w:type="dxa"/>
            <w:tcBorders>
              <w:tl2br w:val="nil"/>
              <w:tr2bl w:val="nil"/>
            </w:tcBorders>
            <w:shd w:val="clear" w:color="auto" w:fill="auto"/>
            <w:vAlign w:val="center"/>
          </w:tcPr>
          <w:p w14:paraId="1A23345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(-0.40,1.67)</w:t>
            </w:r>
          </w:p>
        </w:tc>
        <w:tc>
          <w:tcPr>
            <w:tcW w:w="1221" w:type="dxa"/>
            <w:tcBorders>
              <w:tl2br w:val="nil"/>
              <w:tr2bl w:val="nil"/>
            </w:tcBorders>
            <w:shd w:val="clear" w:color="auto" w:fill="auto"/>
            <w:vAlign w:val="center"/>
          </w:tcPr>
          <w:p w14:paraId="7F60794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0.54 (-0.49,1.56)</w:t>
            </w:r>
          </w:p>
        </w:tc>
        <w:tc>
          <w:tcPr>
            <w:tcW w:w="1115" w:type="dxa"/>
            <w:tcBorders>
              <w:tl2br w:val="nil"/>
              <w:tr2bl w:val="nil"/>
            </w:tcBorders>
            <w:shd w:val="clear" w:color="auto" w:fill="91ABDF" w:themeFill="accent1" w:themeFillTint="99"/>
            <w:vAlign w:val="center"/>
          </w:tcPr>
          <w:p w14:paraId="10ED819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Garcinia mangostana</w:t>
            </w:r>
          </w:p>
        </w:tc>
        <w:tc>
          <w:tcPr>
            <w:tcW w:w="1221" w:type="dxa"/>
            <w:tcBorders>
              <w:tl2br w:val="nil"/>
              <w:tr2bl w:val="nil"/>
            </w:tcBorders>
            <w:shd w:val="clear" w:color="auto" w:fill="auto"/>
            <w:vAlign w:val="center"/>
          </w:tcPr>
          <w:p w14:paraId="44F756F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(-1.39,1.00)</w:t>
            </w:r>
          </w:p>
        </w:tc>
        <w:tc>
          <w:tcPr>
            <w:tcW w:w="1221" w:type="dxa"/>
            <w:tcBorders>
              <w:tl2br w:val="nil"/>
              <w:tr2bl w:val="nil"/>
            </w:tcBorders>
            <w:shd w:val="clear" w:color="auto" w:fill="auto"/>
            <w:vAlign w:val="center"/>
          </w:tcPr>
          <w:p w14:paraId="7B278B98">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0.34 (-0.52,1.20)</w:t>
            </w:r>
          </w:p>
        </w:tc>
        <w:tc>
          <w:tcPr>
            <w:tcW w:w="1115" w:type="dxa"/>
            <w:tcBorders>
              <w:tl2br w:val="nil"/>
              <w:tr2bl w:val="nil"/>
            </w:tcBorders>
            <w:shd w:val="clear" w:color="auto" w:fill="auto"/>
            <w:vAlign w:val="center"/>
          </w:tcPr>
          <w:p w14:paraId="4F6E2EC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0.26 (-0.86,1.37)</w:t>
            </w:r>
          </w:p>
        </w:tc>
        <w:tc>
          <w:tcPr>
            <w:tcW w:w="1115" w:type="dxa"/>
            <w:tcBorders>
              <w:tl2br w:val="nil"/>
              <w:tr2bl w:val="nil"/>
            </w:tcBorders>
            <w:shd w:val="clear" w:color="auto" w:fill="auto"/>
            <w:vAlign w:val="center"/>
          </w:tcPr>
          <w:p w14:paraId="18868E3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0.44 (-0.39,1.27)</w:t>
            </w:r>
          </w:p>
        </w:tc>
      </w:tr>
      <w:tr w14:paraId="662AD8CF">
        <w:trPr>
          <w:trHeight w:val="604" w:hRule="atLeast"/>
          <w:jc w:val="center"/>
        </w:trPr>
        <w:tc>
          <w:tcPr>
            <w:tcW w:w="1115" w:type="dxa"/>
            <w:tcBorders>
              <w:tl2br w:val="nil"/>
              <w:tr2bl w:val="nil"/>
            </w:tcBorders>
            <w:shd w:val="clear" w:color="auto" w:fill="auto"/>
            <w:vAlign w:val="center"/>
          </w:tcPr>
          <w:p w14:paraId="298666E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0.83 (-0.15,1.81)</w:t>
            </w:r>
          </w:p>
        </w:tc>
        <w:tc>
          <w:tcPr>
            <w:tcW w:w="1115" w:type="dxa"/>
            <w:tcBorders>
              <w:tl2br w:val="nil"/>
              <w:tr2bl w:val="nil"/>
            </w:tcBorders>
            <w:shd w:val="clear" w:color="auto" w:fill="auto"/>
            <w:vAlign w:val="center"/>
          </w:tcPr>
          <w:p w14:paraId="0205417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-0.21 (-1.57,1.15)</w:t>
            </w:r>
          </w:p>
        </w:tc>
        <w:tc>
          <w:tcPr>
            <w:tcW w:w="1115" w:type="dxa"/>
            <w:tcBorders>
              <w:tl2br w:val="nil"/>
              <w:tr2bl w:val="nil"/>
            </w:tcBorders>
            <w:shd w:val="clear" w:color="auto" w:fill="auto"/>
            <w:vAlign w:val="center"/>
          </w:tcPr>
          <w:p w14:paraId="5890468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0.83 (-0.43,2.09)</w:t>
            </w:r>
          </w:p>
        </w:tc>
        <w:tc>
          <w:tcPr>
            <w:tcW w:w="1221" w:type="dxa"/>
            <w:tcBorders>
              <w:tl2br w:val="nil"/>
              <w:tr2bl w:val="nil"/>
            </w:tcBorders>
            <w:shd w:val="clear" w:color="auto" w:fill="auto"/>
            <w:vAlign w:val="center"/>
          </w:tcPr>
          <w:p w14:paraId="7F7E3DB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0.73 (-0.52,1.98)</w:t>
            </w:r>
          </w:p>
        </w:tc>
        <w:tc>
          <w:tcPr>
            <w:tcW w:w="1115" w:type="dxa"/>
            <w:tcBorders>
              <w:tl2br w:val="nil"/>
              <w:tr2bl w:val="nil"/>
            </w:tcBorders>
            <w:shd w:val="clear" w:color="auto" w:fill="auto"/>
            <w:vAlign w:val="center"/>
          </w:tcPr>
          <w:p w14:paraId="0D7B49E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(-1.00,1.39)</w:t>
            </w:r>
          </w:p>
        </w:tc>
        <w:tc>
          <w:tcPr>
            <w:tcW w:w="1221" w:type="dxa"/>
            <w:tcBorders>
              <w:tl2br w:val="nil"/>
              <w:tr2bl w:val="nil"/>
            </w:tcBorders>
            <w:shd w:val="clear" w:color="auto" w:fill="91ABDF" w:themeFill="accent1" w:themeFillTint="99"/>
            <w:vAlign w:val="center"/>
          </w:tcPr>
          <w:p w14:paraId="1F55BA1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LEOG</w:t>
            </w:r>
          </w:p>
        </w:tc>
        <w:tc>
          <w:tcPr>
            <w:tcW w:w="1221" w:type="dxa"/>
            <w:tcBorders>
              <w:tl2br w:val="nil"/>
              <w:tr2bl w:val="nil"/>
            </w:tcBorders>
            <w:shd w:val="clear" w:color="auto" w:fill="auto"/>
            <w:vAlign w:val="center"/>
          </w:tcPr>
          <w:p w14:paraId="2E8A0C3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0.53 (-0.59,1.65)</w:t>
            </w:r>
          </w:p>
        </w:tc>
        <w:tc>
          <w:tcPr>
            <w:tcW w:w="1115" w:type="dxa"/>
            <w:tcBorders>
              <w:tl2br w:val="nil"/>
              <w:tr2bl w:val="nil"/>
            </w:tcBorders>
            <w:shd w:val="clear" w:color="auto" w:fill="auto"/>
            <w:vAlign w:val="center"/>
          </w:tcPr>
          <w:p w14:paraId="12174DD3">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0.45 (-0.87,1.77)</w:t>
            </w:r>
          </w:p>
        </w:tc>
        <w:tc>
          <w:tcPr>
            <w:tcW w:w="1115" w:type="dxa"/>
            <w:tcBorders>
              <w:tl2br w:val="nil"/>
              <w:tr2bl w:val="nil"/>
            </w:tcBorders>
            <w:shd w:val="clear" w:color="auto" w:fill="auto"/>
            <w:vAlign w:val="center"/>
          </w:tcPr>
          <w:p w14:paraId="0A60FC1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(-0.48,1.75)</w:t>
            </w:r>
          </w:p>
        </w:tc>
      </w:tr>
      <w:tr w14:paraId="7A1FC0C0">
        <w:trPr>
          <w:trHeight w:val="701" w:hRule="atLeast"/>
          <w:jc w:val="center"/>
        </w:trPr>
        <w:tc>
          <w:tcPr>
            <w:tcW w:w="1115" w:type="dxa"/>
            <w:tcBorders>
              <w:tl2br w:val="nil"/>
              <w:tr2bl w:val="nil"/>
            </w:tcBorders>
            <w:shd w:val="clear" w:color="auto" w:fill="auto"/>
            <w:vAlign w:val="center"/>
          </w:tcPr>
          <w:p w14:paraId="27FB977D">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(-0.24,0.83)</w:t>
            </w:r>
          </w:p>
        </w:tc>
        <w:tc>
          <w:tcPr>
            <w:tcW w:w="1115" w:type="dxa"/>
            <w:tcBorders>
              <w:tl2br w:val="nil"/>
              <w:tr2bl w:val="nil"/>
            </w:tcBorders>
            <w:shd w:val="clear" w:color="auto" w:fill="auto"/>
            <w:vAlign w:val="center"/>
          </w:tcPr>
          <w:p w14:paraId="4F6E05D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-0.74 (-1.82,0.34)</w:t>
            </w:r>
          </w:p>
        </w:tc>
        <w:tc>
          <w:tcPr>
            <w:tcW w:w="1115" w:type="dxa"/>
            <w:tcBorders>
              <w:tl2br w:val="nil"/>
              <w:tr2bl w:val="nil"/>
            </w:tcBorders>
            <w:shd w:val="clear" w:color="auto" w:fill="auto"/>
            <w:vAlign w:val="center"/>
          </w:tcPr>
          <w:p w14:paraId="6748A52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0.30 (-0.65,1.25)</w:t>
            </w:r>
          </w:p>
        </w:tc>
        <w:tc>
          <w:tcPr>
            <w:tcW w:w="1221" w:type="dxa"/>
            <w:tcBorders>
              <w:tl2br w:val="nil"/>
              <w:tr2bl w:val="nil"/>
            </w:tcBorders>
            <w:shd w:val="clear" w:color="auto" w:fill="auto"/>
            <w:vAlign w:val="center"/>
          </w:tcPr>
          <w:p w14:paraId="54FCD89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0.20 (-0.74,1.14)</w:t>
            </w:r>
          </w:p>
        </w:tc>
        <w:tc>
          <w:tcPr>
            <w:tcW w:w="1115" w:type="dxa"/>
            <w:tcBorders>
              <w:tl2br w:val="nil"/>
              <w:tr2bl w:val="nil"/>
            </w:tcBorders>
            <w:shd w:val="clear" w:color="auto" w:fill="auto"/>
            <w:vAlign w:val="center"/>
          </w:tcPr>
          <w:p w14:paraId="11B360C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-0.34 (-1.20,0.52)</w:t>
            </w:r>
          </w:p>
        </w:tc>
        <w:tc>
          <w:tcPr>
            <w:tcW w:w="1221" w:type="dxa"/>
            <w:tcBorders>
              <w:tl2br w:val="nil"/>
              <w:tr2bl w:val="nil"/>
            </w:tcBorders>
            <w:shd w:val="clear" w:color="auto" w:fill="auto"/>
            <w:vAlign w:val="center"/>
          </w:tcPr>
          <w:p w14:paraId="4C8A232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-0.53 (-1.65,0.59)</w:t>
            </w:r>
          </w:p>
        </w:tc>
        <w:tc>
          <w:tcPr>
            <w:tcW w:w="1221" w:type="dxa"/>
            <w:tcBorders>
              <w:tl2br w:val="nil"/>
              <w:tr2bl w:val="nil"/>
            </w:tcBorders>
            <w:shd w:val="clear" w:color="auto" w:fill="91ABDF" w:themeFill="accent1" w:themeFillTint="99"/>
            <w:vAlign w:val="center"/>
          </w:tcPr>
          <w:p w14:paraId="689E4D8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Lycopene</w:t>
            </w:r>
          </w:p>
        </w:tc>
        <w:tc>
          <w:tcPr>
            <w:tcW w:w="1115" w:type="dxa"/>
            <w:tcBorders>
              <w:tl2br w:val="nil"/>
              <w:tr2bl w:val="nil"/>
            </w:tcBorders>
            <w:shd w:val="clear" w:color="auto" w:fill="auto"/>
            <w:vAlign w:val="center"/>
          </w:tcPr>
          <w:p w14:paraId="02D93932">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-0.08 (-1.11,0.95)</w:t>
            </w:r>
          </w:p>
        </w:tc>
        <w:tc>
          <w:tcPr>
            <w:tcW w:w="1115" w:type="dxa"/>
            <w:tcBorders>
              <w:tl2br w:val="nil"/>
              <w:tr2bl w:val="nil"/>
            </w:tcBorders>
            <w:shd w:val="clear" w:color="auto" w:fill="auto"/>
            <w:vAlign w:val="center"/>
          </w:tcPr>
          <w:p w14:paraId="56E099D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0.11 (-0.64,0.85)</w:t>
            </w:r>
          </w:p>
        </w:tc>
      </w:tr>
      <w:tr w14:paraId="4222AEA0">
        <w:trPr>
          <w:trHeight w:val="701" w:hRule="atLeast"/>
          <w:jc w:val="center"/>
        </w:trPr>
        <w:tc>
          <w:tcPr>
            <w:tcW w:w="1115" w:type="dxa"/>
            <w:tcBorders>
              <w:tl2br w:val="nil"/>
              <w:tr2bl w:val="nil"/>
            </w:tcBorders>
            <w:shd w:val="clear" w:color="auto" w:fill="auto"/>
            <w:vAlign w:val="center"/>
          </w:tcPr>
          <w:p w14:paraId="0BD804C9">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(-0.50,1.26)</w:t>
            </w:r>
          </w:p>
        </w:tc>
        <w:tc>
          <w:tcPr>
            <w:tcW w:w="1115" w:type="dxa"/>
            <w:tcBorders>
              <w:tl2br w:val="nil"/>
              <w:tr2bl w:val="nil"/>
            </w:tcBorders>
            <w:shd w:val="clear" w:color="auto" w:fill="auto"/>
            <w:vAlign w:val="center"/>
          </w:tcPr>
          <w:p w14:paraId="60558D3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-0.66 (-1.95,0.63)</w:t>
            </w:r>
          </w:p>
        </w:tc>
        <w:tc>
          <w:tcPr>
            <w:tcW w:w="1115" w:type="dxa"/>
            <w:tcBorders>
              <w:tl2br w:val="nil"/>
              <w:tr2bl w:val="nil"/>
            </w:tcBorders>
            <w:shd w:val="clear" w:color="auto" w:fill="auto"/>
            <w:vAlign w:val="center"/>
          </w:tcPr>
          <w:p w14:paraId="375AA6D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0.38 (-0.81,1.57)</w:t>
            </w:r>
          </w:p>
        </w:tc>
        <w:tc>
          <w:tcPr>
            <w:tcW w:w="1221" w:type="dxa"/>
            <w:tcBorders>
              <w:tl2br w:val="nil"/>
              <w:tr2bl w:val="nil"/>
            </w:tcBorders>
            <w:shd w:val="clear" w:color="auto" w:fill="auto"/>
            <w:vAlign w:val="center"/>
          </w:tcPr>
          <w:p w14:paraId="3C6AFF2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0.28 (-0.89,1.45)</w:t>
            </w:r>
          </w:p>
        </w:tc>
        <w:tc>
          <w:tcPr>
            <w:tcW w:w="1115" w:type="dxa"/>
            <w:tcBorders>
              <w:tl2br w:val="nil"/>
              <w:tr2bl w:val="nil"/>
            </w:tcBorders>
            <w:shd w:val="clear" w:color="auto" w:fill="auto"/>
            <w:vAlign w:val="center"/>
          </w:tcPr>
          <w:p w14:paraId="19AF4A8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-0.26 (-1.37,0.86)</w:t>
            </w:r>
          </w:p>
        </w:tc>
        <w:tc>
          <w:tcPr>
            <w:tcW w:w="1221" w:type="dxa"/>
            <w:tcBorders>
              <w:tl2br w:val="nil"/>
              <w:tr2bl w:val="nil"/>
            </w:tcBorders>
            <w:shd w:val="clear" w:color="auto" w:fill="auto"/>
            <w:vAlign w:val="center"/>
          </w:tcPr>
          <w:p w14:paraId="7D2CF9A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-0.45 (-1.77,0.87)</w:t>
            </w:r>
          </w:p>
        </w:tc>
        <w:tc>
          <w:tcPr>
            <w:tcW w:w="1221" w:type="dxa"/>
            <w:tcBorders>
              <w:tl2br w:val="nil"/>
              <w:tr2bl w:val="nil"/>
            </w:tcBorders>
            <w:shd w:val="clear" w:color="auto" w:fill="auto"/>
            <w:vAlign w:val="center"/>
          </w:tcPr>
          <w:p w14:paraId="237E49D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0.08 (-0.95,1.11)</w:t>
            </w:r>
          </w:p>
        </w:tc>
        <w:tc>
          <w:tcPr>
            <w:tcW w:w="1115" w:type="dxa"/>
            <w:tcBorders>
              <w:tl2br w:val="nil"/>
              <w:tr2bl w:val="nil"/>
            </w:tcBorders>
            <w:shd w:val="clear" w:color="auto" w:fill="91ABDF" w:themeFill="accent1" w:themeFillTint="99"/>
            <w:vAlign w:val="center"/>
          </w:tcPr>
          <w:p w14:paraId="76E9FAF4">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OCE</w:t>
            </w:r>
          </w:p>
        </w:tc>
        <w:tc>
          <w:tcPr>
            <w:tcW w:w="1115" w:type="dxa"/>
            <w:tcBorders>
              <w:tl2br w:val="nil"/>
              <w:tr2bl w:val="nil"/>
            </w:tcBorders>
            <w:shd w:val="clear" w:color="auto" w:fill="auto"/>
            <w:vAlign w:val="center"/>
          </w:tcPr>
          <w:p w14:paraId="4A58049A">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(-0.84,1.21)</w:t>
            </w:r>
          </w:p>
        </w:tc>
      </w:tr>
      <w:tr w14:paraId="6F22AC79">
        <w:trPr>
          <w:trHeight w:val="735" w:hRule="atLeast"/>
          <w:jc w:val="center"/>
        </w:trPr>
        <w:tc>
          <w:tcPr>
            <w:tcW w:w="1115" w:type="dxa"/>
            <w:tcBorders>
              <w:tl2br w:val="nil"/>
              <w:tr2bl w:val="nil"/>
            </w:tcBorders>
            <w:shd w:val="clear" w:color="auto" w:fill="auto"/>
            <w:vAlign w:val="center"/>
          </w:tcPr>
          <w:p w14:paraId="2B39E24C">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(-0.32,0.71)</w:t>
            </w:r>
          </w:p>
        </w:tc>
        <w:tc>
          <w:tcPr>
            <w:tcW w:w="1115" w:type="dxa"/>
            <w:tcBorders>
              <w:tl2br w:val="nil"/>
              <w:tr2bl w:val="nil"/>
            </w:tcBorders>
            <w:shd w:val="clear" w:color="auto" w:fill="auto"/>
            <w:vAlign w:val="center"/>
          </w:tcPr>
          <w:p w14:paraId="113FC46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-0.84 (-1.92,0.23)</w:t>
            </w:r>
          </w:p>
        </w:tc>
        <w:tc>
          <w:tcPr>
            <w:tcW w:w="1115" w:type="dxa"/>
            <w:tcBorders>
              <w:tl2br w:val="nil"/>
              <w:tr2bl w:val="nil"/>
            </w:tcBorders>
            <w:shd w:val="clear" w:color="auto" w:fill="auto"/>
            <w:vAlign w:val="center"/>
          </w:tcPr>
          <w:p w14:paraId="7F5F00FF">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(-0.75,1.14)</w:t>
            </w:r>
          </w:p>
        </w:tc>
        <w:tc>
          <w:tcPr>
            <w:tcW w:w="1221" w:type="dxa"/>
            <w:tcBorders>
              <w:tl2br w:val="nil"/>
              <w:tr2bl w:val="nil"/>
            </w:tcBorders>
            <w:shd w:val="clear" w:color="auto" w:fill="auto"/>
            <w:vAlign w:val="center"/>
          </w:tcPr>
          <w:p w14:paraId="44BF2335">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0.09 (-0.84,1.02)</w:t>
            </w:r>
          </w:p>
        </w:tc>
        <w:tc>
          <w:tcPr>
            <w:tcW w:w="1115" w:type="dxa"/>
            <w:tcBorders>
              <w:tl2br w:val="nil"/>
              <w:tr2bl w:val="nil"/>
            </w:tcBorders>
            <w:shd w:val="clear" w:color="auto" w:fill="auto"/>
            <w:vAlign w:val="center"/>
          </w:tcPr>
          <w:p w14:paraId="33D41897">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-0.44 (-1.27,0.39)</w:t>
            </w:r>
          </w:p>
        </w:tc>
        <w:tc>
          <w:tcPr>
            <w:tcW w:w="1221" w:type="dxa"/>
            <w:tcBorders>
              <w:tl2br w:val="nil"/>
              <w:tr2bl w:val="nil"/>
            </w:tcBorders>
            <w:shd w:val="clear" w:color="auto" w:fill="auto"/>
            <w:vAlign w:val="center"/>
          </w:tcPr>
          <w:p w14:paraId="0E7F4A20">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-0.64 (-1.75,0.48)</w:t>
            </w:r>
          </w:p>
        </w:tc>
        <w:tc>
          <w:tcPr>
            <w:tcW w:w="1221" w:type="dxa"/>
            <w:tcBorders>
              <w:tl2br w:val="nil"/>
              <w:tr2bl w:val="nil"/>
            </w:tcBorders>
            <w:shd w:val="clear" w:color="auto" w:fill="auto"/>
            <w:vAlign w:val="center"/>
          </w:tcPr>
          <w:p w14:paraId="31621F1B">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-0.11 (-0.85,0.64)</w:t>
            </w:r>
          </w:p>
        </w:tc>
        <w:tc>
          <w:tcPr>
            <w:tcW w:w="1115" w:type="dxa"/>
            <w:tcBorders>
              <w:tl2br w:val="nil"/>
              <w:tr2bl w:val="nil"/>
            </w:tcBorders>
            <w:shd w:val="clear" w:color="auto" w:fill="auto"/>
            <w:vAlign w:val="center"/>
          </w:tcPr>
          <w:p w14:paraId="3B65554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-0.19 (-1.21,0.84)</w:t>
            </w:r>
          </w:p>
        </w:tc>
        <w:tc>
          <w:tcPr>
            <w:tcW w:w="1115" w:type="dxa"/>
            <w:tcBorders>
              <w:tl2br w:val="nil"/>
              <w:tr2bl w:val="nil"/>
            </w:tcBorders>
            <w:shd w:val="clear" w:color="auto" w:fill="91ABDF" w:themeFill="accent1" w:themeFillTint="99"/>
            <w:vAlign w:val="center"/>
          </w:tcPr>
          <w:p w14:paraId="351E77C6">
            <w:pPr>
              <w:keepNext w:val="0"/>
              <w:keepLines w:val="0"/>
              <w:widowControl/>
              <w:suppressLineNumbers w:val="0"/>
              <w:jc w:val="center"/>
              <w:textAlignment w:val="center"/>
              <w:rPr>
                <w:rFonts w:hint="default" w:ascii="Arial Regular" w:hAnsi="Arial Regular" w:eastAsia="宋体" w:cs="Arial Regular"/>
                <w:i w:val="0"/>
                <w:iCs w:val="0"/>
                <w:color w:val="000000"/>
                <w:kern w:val="0"/>
                <w:sz w:val="16"/>
                <w:szCs w:val="16"/>
                <w:highlight w:val="none"/>
                <w:u w:val="none"/>
                <w:lang w:val="en-US" w:eastAsia="zh-CN" w:bidi="ar"/>
              </w:rPr>
            </w:pPr>
            <w:r>
              <w:rPr>
                <w:rFonts w:hint="eastAsia" w:ascii="Times New Roman" w:hAnsi="Times New Roman" w:eastAsia="Times New Roman" w:cs="Arial Regular"/>
                <w:i w:val="0"/>
                <w:iCs w:val="0"/>
                <w:color w:val="000000"/>
                <w:kern w:val="0"/>
                <w:sz w:val="16"/>
                <w:szCs w:val="16"/>
                <w:highlight w:val="none"/>
                <w:u w:val="none"/>
                <w:lang w:val="en-US" w:eastAsia="zh-CN" w:bidi="ar"/>
              </w:rPr>
              <w:t>SRP + Tea Extract</w:t>
            </w:r>
          </w:p>
        </w:tc>
      </w:tr>
    </w:tbl>
    <w:p w14:paraId="2A010963">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5C28C6F4">
      <w:pPr>
        <w:keepNext w:val="0"/>
        <w:keepLines w:val="0"/>
        <w:widowControl/>
        <w:suppressLineNumbers w:val="0"/>
        <w:jc w:val="left"/>
        <w:rPr>
          <w:rFonts w:ascii="Times New Roman" w:hAnsi="Times New Roman" w:eastAsia="Times New Roman"/>
          <w:sz w:val="20"/>
          <w:highlight w:val="none"/>
          <w:lang w:val="en-US" w:eastAsia="zh-CN"/>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3F7341E9">
      <w:pPr>
        <w:keepNext w:val="0"/>
        <w:keepLines w:val="0"/>
        <w:widowControl/>
        <w:suppressLineNumbers w:val="0"/>
        <w:jc w:val="left"/>
        <w:rPr>
          <w:rFonts w:ascii="TimesNewRomanPS-BoldMT" w:hAnsi="TimesNewRomanPS-BoldMT" w:eastAsia="TimesNewRomanPS-BoldMT" w:cs="TimesNewRomanPS-BoldMT"/>
          <w:b/>
          <w:bCs/>
          <w:color w:val="000000"/>
          <w:kern w:val="0"/>
          <w:sz w:val="24"/>
          <w:szCs w:val="24"/>
          <w:highlight w:val="none"/>
          <w:lang w:val="en-US" w:eastAsia="zh-CN" w:bidi="ar"/>
        </w:rPr>
      </w:pPr>
    </w:p>
    <w:p w14:paraId="5864ACF5">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280A1F65">
      <w:pPr>
        <w:spacing w:before="120" w:after="60" w:line="230" w:lineRule="auto"/>
        <w:jc w:val="both"/>
        <w:outlineLvl w:val="2"/>
        <w:rPr>
          <w:rFonts w:hint="default" w:ascii="Times New Roman" w:hAnsi="Times New Roman" w:eastAsia="Times New Roman" w:cs="Times New Roman Bold"/>
          <w:b/>
          <w:bCs/>
          <w:color w:val="000000"/>
          <w:kern w:val="0"/>
          <w:sz w:val="22"/>
          <w:szCs w:val="24"/>
          <w:highlight w:val="none"/>
          <w:lang w:val="en-US" w:eastAsia="zh-CN" w:bidi="ar"/>
        </w:rPr>
      </w:pPr>
    </w:p>
    <w:p w14:paraId="7B564253">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7: Network</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map of PPD in split-mouth studies</w:t>
      </w:r>
    </w:p>
    <w:p w14:paraId="54418468">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5C535E25">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3728085" cy="3840480"/>
            <wp:effectExtent l="0" t="0" r="5715" b="20320"/>
            <wp:docPr id="34" name="图片 34" descr="截屏2026-03-27 21.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截屏2026-03-27 21.23.00"/>
                    <pic:cNvPicPr>
                      <a:picLocks noChangeAspect="1"/>
                    </pic:cNvPicPr>
                  </pic:nvPicPr>
                  <pic:blipFill>
                    <a:blip r:embed="rId36"/>
                    <a:stretch>
                      <a:fillRect/>
                    </a:stretch>
                  </pic:blipFill>
                  <pic:spPr>
                    <a:xfrm>
                      <a:off x="0" y="0"/>
                      <a:ext cx="3728085" cy="3840480"/>
                    </a:xfrm>
                    <a:prstGeom prst="rect">
                      <a:avLst/>
                    </a:prstGeom>
                  </pic:spPr>
                </pic:pic>
              </a:graphicData>
            </a:graphic>
          </wp:inline>
        </w:drawing>
      </w:r>
    </w:p>
    <w:p w14:paraId="795EEDA4">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8: Forest</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plot of PPD in split-mouth studies</w:t>
      </w:r>
    </w:p>
    <w:p w14:paraId="2F9F9235">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270500" cy="3077210"/>
            <wp:effectExtent l="0" t="0" r="12700" b="21590"/>
            <wp:docPr id="42" name="图片 42" descr="PPD spilt 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PPD spilt mouse"/>
                    <pic:cNvPicPr>
                      <a:picLocks noChangeAspect="1"/>
                    </pic:cNvPicPr>
                  </pic:nvPicPr>
                  <pic:blipFill>
                    <a:blip r:embed="rId37"/>
                    <a:stretch>
                      <a:fillRect/>
                    </a:stretch>
                  </pic:blipFill>
                  <pic:spPr>
                    <a:xfrm>
                      <a:off x="0" y="0"/>
                      <a:ext cx="5270500" cy="3077210"/>
                    </a:xfrm>
                    <a:prstGeom prst="rect">
                      <a:avLst/>
                    </a:prstGeom>
                  </pic:spPr>
                </pic:pic>
              </a:graphicData>
            </a:graphic>
          </wp:inline>
        </w:drawing>
      </w:r>
    </w:p>
    <w:p w14:paraId="5DDFBF14">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4A7EF143">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9: League</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table of PPD in split-mouth studies</w:t>
      </w:r>
    </w:p>
    <w:p w14:paraId="182E1B08">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tbl>
      <w:tblPr>
        <w:tblStyle w:val="8"/>
        <w:tblpPr w:leftFromText="180" w:rightFromText="180" w:vertAnchor="text" w:horzAnchor="page" w:tblpX="2796" w:tblpY="-56"/>
        <w:tblOverlap w:val="never"/>
        <w:tblW w:w="645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268"/>
        <w:gridCol w:w="1268"/>
        <w:gridCol w:w="1268"/>
        <w:gridCol w:w="1387"/>
        <w:gridCol w:w="1268"/>
      </w:tblGrid>
      <w:tr w14:paraId="4A5EB1B4">
        <w:trPr>
          <w:trHeight w:val="632" w:hRule="atLeast"/>
          <w:jc w:val="center"/>
        </w:trPr>
        <w:tc>
          <w:tcPr>
            <w:tcW w:w="1268" w:type="dxa"/>
            <w:tcBorders>
              <w:tl2br w:val="nil"/>
              <w:tr2bl w:val="nil"/>
            </w:tcBorders>
            <w:shd w:val="clear" w:color="auto" w:fill="91ABDF" w:themeFill="accent1" w:themeFillTint="99"/>
            <w:vAlign w:val="center"/>
          </w:tcPr>
          <w:p w14:paraId="1304DD28">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SRP</w:t>
            </w:r>
          </w:p>
        </w:tc>
        <w:tc>
          <w:tcPr>
            <w:tcW w:w="1268" w:type="dxa"/>
            <w:tcBorders>
              <w:tl2br w:val="nil"/>
              <w:tr2bl w:val="nil"/>
            </w:tcBorders>
            <w:shd w:val="clear" w:color="auto" w:fill="auto"/>
            <w:vAlign w:val="center"/>
          </w:tcPr>
          <w:p w14:paraId="256D74C3">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0.20 </w:t>
            </w:r>
          </w:p>
          <w:p w14:paraId="5F462089">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(-0.71, 1.11)</w:t>
            </w:r>
          </w:p>
        </w:tc>
        <w:tc>
          <w:tcPr>
            <w:tcW w:w="1268" w:type="dxa"/>
            <w:tcBorders>
              <w:tl2br w:val="nil"/>
              <w:tr2bl w:val="nil"/>
            </w:tcBorders>
            <w:shd w:val="clear" w:color="auto" w:fill="auto"/>
            <w:vAlign w:val="center"/>
          </w:tcPr>
          <w:p w14:paraId="0CE9171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-0.10 </w:t>
            </w:r>
          </w:p>
          <w:p w14:paraId="51D2DB90">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(-0.82, 0.63)</w:t>
            </w:r>
          </w:p>
        </w:tc>
        <w:tc>
          <w:tcPr>
            <w:tcW w:w="1387" w:type="dxa"/>
            <w:tcBorders>
              <w:tl2br w:val="nil"/>
              <w:tr2bl w:val="nil"/>
            </w:tcBorders>
            <w:shd w:val="clear" w:color="auto" w:fill="auto"/>
            <w:vAlign w:val="center"/>
          </w:tcPr>
          <w:p w14:paraId="7A1AC172">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-0.25 </w:t>
            </w:r>
          </w:p>
          <w:p w14:paraId="0AD5A035">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(-0.57, 0.07)</w:t>
            </w:r>
          </w:p>
        </w:tc>
        <w:tc>
          <w:tcPr>
            <w:tcW w:w="1268" w:type="dxa"/>
            <w:tcBorders>
              <w:tl2br w:val="nil"/>
              <w:tr2bl w:val="nil"/>
            </w:tcBorders>
            <w:shd w:val="clear" w:color="auto" w:fill="auto"/>
            <w:vAlign w:val="center"/>
          </w:tcPr>
          <w:p w14:paraId="0E77EDAF">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-0.58 </w:t>
            </w:r>
          </w:p>
          <w:p w14:paraId="567F8CA1">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(-0.98, -0.19)</w:t>
            </w:r>
          </w:p>
        </w:tc>
      </w:tr>
      <w:tr w14:paraId="4DF21BB2">
        <w:trPr>
          <w:trHeight w:val="632" w:hRule="atLeast"/>
          <w:jc w:val="center"/>
        </w:trPr>
        <w:tc>
          <w:tcPr>
            <w:tcW w:w="1268" w:type="dxa"/>
            <w:tcBorders>
              <w:tl2br w:val="nil"/>
              <w:tr2bl w:val="nil"/>
            </w:tcBorders>
            <w:shd w:val="clear" w:color="auto" w:fill="auto"/>
            <w:vAlign w:val="center"/>
          </w:tcPr>
          <w:p w14:paraId="41311C8E">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-0.20 </w:t>
            </w:r>
          </w:p>
          <w:p w14:paraId="3D920DF7">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(-1.11, 0.71)</w:t>
            </w:r>
          </w:p>
        </w:tc>
        <w:tc>
          <w:tcPr>
            <w:tcW w:w="1268" w:type="dxa"/>
            <w:tcBorders>
              <w:tl2br w:val="nil"/>
              <w:tr2bl w:val="nil"/>
            </w:tcBorders>
            <w:shd w:val="clear" w:color="auto" w:fill="91ABDF" w:themeFill="accent1" w:themeFillTint="99"/>
            <w:vAlign w:val="center"/>
          </w:tcPr>
          <w:p w14:paraId="4BA34B68">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Aloe vera gel</w:t>
            </w:r>
          </w:p>
        </w:tc>
        <w:tc>
          <w:tcPr>
            <w:tcW w:w="1268" w:type="dxa"/>
            <w:tcBorders>
              <w:tl2br w:val="nil"/>
              <w:tr2bl w:val="nil"/>
            </w:tcBorders>
            <w:shd w:val="clear" w:color="auto" w:fill="auto"/>
            <w:vAlign w:val="center"/>
          </w:tcPr>
          <w:p w14:paraId="1366DF4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-0.30 </w:t>
            </w:r>
          </w:p>
          <w:p w14:paraId="52AA588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(-1.46, 0.87)</w:t>
            </w:r>
          </w:p>
        </w:tc>
        <w:tc>
          <w:tcPr>
            <w:tcW w:w="1387" w:type="dxa"/>
            <w:tcBorders>
              <w:tl2br w:val="nil"/>
              <w:tr2bl w:val="nil"/>
            </w:tcBorders>
            <w:shd w:val="clear" w:color="auto" w:fill="auto"/>
            <w:vAlign w:val="center"/>
          </w:tcPr>
          <w:p w14:paraId="5CE5E485">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-0.45 </w:t>
            </w:r>
          </w:p>
          <w:p w14:paraId="7CF8C221">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(-1.42, 0.51)</w:t>
            </w:r>
          </w:p>
        </w:tc>
        <w:tc>
          <w:tcPr>
            <w:tcW w:w="1268" w:type="dxa"/>
            <w:tcBorders>
              <w:tl2br w:val="nil"/>
              <w:tr2bl w:val="nil"/>
            </w:tcBorders>
            <w:shd w:val="clear" w:color="auto" w:fill="auto"/>
            <w:vAlign w:val="center"/>
          </w:tcPr>
          <w:p w14:paraId="3F07237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-0.78</w:t>
            </w:r>
          </w:p>
          <w:p w14:paraId="4F274234">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 (-1.77, 0.21)</w:t>
            </w:r>
          </w:p>
        </w:tc>
      </w:tr>
      <w:tr w14:paraId="1636FB22">
        <w:trPr>
          <w:trHeight w:val="632" w:hRule="atLeast"/>
          <w:jc w:val="center"/>
        </w:trPr>
        <w:tc>
          <w:tcPr>
            <w:tcW w:w="1268" w:type="dxa"/>
            <w:tcBorders>
              <w:tl2br w:val="nil"/>
              <w:tr2bl w:val="nil"/>
            </w:tcBorders>
            <w:shd w:val="clear" w:color="auto" w:fill="auto"/>
            <w:vAlign w:val="center"/>
          </w:tcPr>
          <w:p w14:paraId="5B808626">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0.10 </w:t>
            </w:r>
          </w:p>
          <w:p w14:paraId="4EA9D601">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(-0.63, 0.82)</w:t>
            </w:r>
          </w:p>
        </w:tc>
        <w:tc>
          <w:tcPr>
            <w:tcW w:w="1268" w:type="dxa"/>
            <w:tcBorders>
              <w:tl2br w:val="nil"/>
              <w:tr2bl w:val="nil"/>
            </w:tcBorders>
            <w:shd w:val="clear" w:color="auto" w:fill="auto"/>
            <w:vAlign w:val="center"/>
          </w:tcPr>
          <w:p w14:paraId="7C8333A4">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0.30</w:t>
            </w:r>
          </w:p>
          <w:p w14:paraId="4FB89E35">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 (-0.87, 1.46)</w:t>
            </w:r>
          </w:p>
        </w:tc>
        <w:tc>
          <w:tcPr>
            <w:tcW w:w="1268" w:type="dxa"/>
            <w:tcBorders>
              <w:tl2br w:val="nil"/>
              <w:tr2bl w:val="nil"/>
            </w:tcBorders>
            <w:shd w:val="clear" w:color="auto" w:fill="91ABDF" w:themeFill="accent1" w:themeFillTint="99"/>
            <w:vAlign w:val="center"/>
          </w:tcPr>
          <w:p w14:paraId="3ADD8655">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CAP</w:t>
            </w:r>
          </w:p>
        </w:tc>
        <w:tc>
          <w:tcPr>
            <w:tcW w:w="1387" w:type="dxa"/>
            <w:tcBorders>
              <w:tl2br w:val="nil"/>
              <w:tr2bl w:val="nil"/>
            </w:tcBorders>
            <w:shd w:val="clear" w:color="auto" w:fill="auto"/>
            <w:vAlign w:val="center"/>
          </w:tcPr>
          <w:p w14:paraId="7A08B5FE">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-0.16 </w:t>
            </w:r>
          </w:p>
          <w:p w14:paraId="25BFF707">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(-0.95, 0.64)</w:t>
            </w:r>
          </w:p>
        </w:tc>
        <w:tc>
          <w:tcPr>
            <w:tcW w:w="1268" w:type="dxa"/>
            <w:tcBorders>
              <w:tl2br w:val="nil"/>
              <w:tr2bl w:val="nil"/>
            </w:tcBorders>
            <w:shd w:val="clear" w:color="auto" w:fill="auto"/>
            <w:vAlign w:val="center"/>
          </w:tcPr>
          <w:p w14:paraId="71596EF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-0.49</w:t>
            </w:r>
          </w:p>
          <w:p w14:paraId="60DBBE69">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 (-1.31, 0.34)</w:t>
            </w:r>
          </w:p>
        </w:tc>
      </w:tr>
      <w:tr w14:paraId="05CFAE74">
        <w:trPr>
          <w:trHeight w:val="632" w:hRule="atLeast"/>
          <w:jc w:val="center"/>
        </w:trPr>
        <w:tc>
          <w:tcPr>
            <w:tcW w:w="1268" w:type="dxa"/>
            <w:tcBorders>
              <w:tl2br w:val="nil"/>
              <w:tr2bl w:val="nil"/>
            </w:tcBorders>
            <w:shd w:val="clear" w:color="auto" w:fill="auto"/>
            <w:vAlign w:val="center"/>
          </w:tcPr>
          <w:p w14:paraId="6C3AC146">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0.25</w:t>
            </w:r>
          </w:p>
          <w:p w14:paraId="1E690823">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 (-0.07, 0.57)</w:t>
            </w:r>
          </w:p>
        </w:tc>
        <w:tc>
          <w:tcPr>
            <w:tcW w:w="1268" w:type="dxa"/>
            <w:tcBorders>
              <w:tl2br w:val="nil"/>
              <w:tr2bl w:val="nil"/>
            </w:tcBorders>
            <w:shd w:val="clear" w:color="auto" w:fill="auto"/>
            <w:vAlign w:val="center"/>
          </w:tcPr>
          <w:p w14:paraId="5DBB7EA0">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0.45 </w:t>
            </w:r>
          </w:p>
          <w:p w14:paraId="4161D7AA">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(-0.51, 1.42)</w:t>
            </w:r>
          </w:p>
        </w:tc>
        <w:tc>
          <w:tcPr>
            <w:tcW w:w="1268" w:type="dxa"/>
            <w:tcBorders>
              <w:tl2br w:val="nil"/>
              <w:tr2bl w:val="nil"/>
            </w:tcBorders>
            <w:shd w:val="clear" w:color="auto" w:fill="auto"/>
            <w:vAlign w:val="center"/>
          </w:tcPr>
          <w:p w14:paraId="24661BE9">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0.16 </w:t>
            </w:r>
          </w:p>
          <w:p w14:paraId="5EC1FAF2">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(-0.64, 0.95)</w:t>
            </w:r>
          </w:p>
        </w:tc>
        <w:tc>
          <w:tcPr>
            <w:tcW w:w="1387" w:type="dxa"/>
            <w:tcBorders>
              <w:tl2br w:val="nil"/>
              <w:tr2bl w:val="nil"/>
            </w:tcBorders>
            <w:shd w:val="clear" w:color="auto" w:fill="91ABDF" w:themeFill="accent1" w:themeFillTint="99"/>
            <w:vAlign w:val="center"/>
          </w:tcPr>
          <w:p w14:paraId="626C1E1B">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Curcumin</w:t>
            </w:r>
          </w:p>
        </w:tc>
        <w:tc>
          <w:tcPr>
            <w:tcW w:w="1268" w:type="dxa"/>
            <w:tcBorders>
              <w:tl2br w:val="nil"/>
              <w:tr2bl w:val="nil"/>
            </w:tcBorders>
            <w:shd w:val="clear" w:color="auto" w:fill="auto"/>
            <w:vAlign w:val="center"/>
          </w:tcPr>
          <w:p w14:paraId="0C5A7D34">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-0.33 </w:t>
            </w:r>
          </w:p>
          <w:p w14:paraId="0AC25368">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(-0.84, 0.18)</w:t>
            </w:r>
          </w:p>
        </w:tc>
      </w:tr>
      <w:tr w14:paraId="6C56AFD2">
        <w:trPr>
          <w:trHeight w:val="632" w:hRule="atLeast"/>
          <w:jc w:val="center"/>
        </w:trPr>
        <w:tc>
          <w:tcPr>
            <w:tcW w:w="1268" w:type="dxa"/>
            <w:tcBorders>
              <w:tl2br w:val="nil"/>
              <w:tr2bl w:val="nil"/>
            </w:tcBorders>
            <w:shd w:val="clear" w:color="auto" w:fill="auto"/>
            <w:vAlign w:val="center"/>
          </w:tcPr>
          <w:p w14:paraId="08EE5FBD">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0.58</w:t>
            </w:r>
          </w:p>
          <w:p w14:paraId="4FCBC419">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 (0.19, 0.98)</w:t>
            </w:r>
          </w:p>
        </w:tc>
        <w:tc>
          <w:tcPr>
            <w:tcW w:w="1268" w:type="dxa"/>
            <w:tcBorders>
              <w:tl2br w:val="nil"/>
              <w:tr2bl w:val="nil"/>
            </w:tcBorders>
            <w:shd w:val="clear" w:color="auto" w:fill="auto"/>
            <w:vAlign w:val="center"/>
          </w:tcPr>
          <w:p w14:paraId="2AA36400">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0.78 </w:t>
            </w:r>
          </w:p>
          <w:p w14:paraId="783C137E">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(-0.21, 1.77)</w:t>
            </w:r>
          </w:p>
        </w:tc>
        <w:tc>
          <w:tcPr>
            <w:tcW w:w="1268" w:type="dxa"/>
            <w:tcBorders>
              <w:tl2br w:val="nil"/>
              <w:tr2bl w:val="nil"/>
            </w:tcBorders>
            <w:shd w:val="clear" w:color="auto" w:fill="auto"/>
            <w:vAlign w:val="center"/>
          </w:tcPr>
          <w:p w14:paraId="22E3FE0D">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0.49 </w:t>
            </w:r>
          </w:p>
          <w:p w14:paraId="4B251F21">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(-0.34, 1.31)</w:t>
            </w:r>
          </w:p>
        </w:tc>
        <w:tc>
          <w:tcPr>
            <w:tcW w:w="1387" w:type="dxa"/>
            <w:tcBorders>
              <w:tl2br w:val="nil"/>
              <w:tr2bl w:val="nil"/>
            </w:tcBorders>
            <w:shd w:val="clear" w:color="auto" w:fill="auto"/>
            <w:vAlign w:val="center"/>
          </w:tcPr>
          <w:p w14:paraId="4AE0AF5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0.33 (-0.18, 0.84)</w:t>
            </w:r>
          </w:p>
        </w:tc>
        <w:tc>
          <w:tcPr>
            <w:tcW w:w="1268" w:type="dxa"/>
            <w:tcBorders>
              <w:tl2br w:val="nil"/>
              <w:tr2bl w:val="nil"/>
            </w:tcBorders>
            <w:shd w:val="clear" w:color="auto" w:fill="91ABDF" w:themeFill="accent1" w:themeFillTint="99"/>
            <w:vAlign w:val="center"/>
          </w:tcPr>
          <w:p w14:paraId="636F5B02">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Tea Extract</w:t>
            </w:r>
          </w:p>
        </w:tc>
      </w:tr>
    </w:tbl>
    <w:p w14:paraId="11AE80F6">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1A5D5C23">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31595AE2">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471A1207">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45C29065">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0BB77817">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09D559C7">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15A45EF6">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6D9D4136">
      <w:pPr>
        <w:keepNext w:val="0"/>
        <w:keepLines w:val="0"/>
        <w:widowControl/>
        <w:suppressLineNumbers w:val="0"/>
        <w:jc w:val="left"/>
        <w:rPr>
          <w:rFonts w:hint="eastAsia" w:ascii="Times New Roman" w:hAnsi="Times New Roman" w:eastAsia="Times New Roman"/>
          <w:sz w:val="20"/>
          <w:highlight w:val="none"/>
          <w:lang w:val="en-US" w:eastAsia="zh-CN"/>
        </w:rPr>
      </w:pPr>
    </w:p>
    <w:p w14:paraId="4B13B02B">
      <w:pPr>
        <w:keepNext w:val="0"/>
        <w:keepLines w:val="0"/>
        <w:widowControl/>
        <w:suppressLineNumbers w:val="0"/>
        <w:jc w:val="left"/>
        <w:rPr>
          <w:rFonts w:hint="default" w:ascii="Times New Roman Bold" w:hAnsi="Times New Roman Bold" w:eastAsia="TimesNewRomanPS-BoldMT" w:cs="Times New Roman Bold"/>
          <w:b/>
          <w:bCs/>
          <w:color w:val="000000"/>
          <w:kern w:val="0"/>
          <w:sz w:val="24"/>
          <w:szCs w:val="24"/>
          <w:highlight w:val="none"/>
          <w:lang w:val="en-US" w:eastAsia="zh-CN" w:bidi="ar"/>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p w14:paraId="55180DA0">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10: Network</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map of CAL in split-mouth studies</w:t>
      </w:r>
    </w:p>
    <w:p w14:paraId="7D28A754">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301615" cy="4542790"/>
            <wp:effectExtent l="0" t="0" r="6985" b="3810"/>
            <wp:docPr id="36" name="图片 36" descr="截屏2026-03-27 21.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截屏2026-03-27 21.30.01"/>
                    <pic:cNvPicPr>
                      <a:picLocks noChangeAspect="1"/>
                    </pic:cNvPicPr>
                  </pic:nvPicPr>
                  <pic:blipFill>
                    <a:blip r:embed="rId38"/>
                    <a:stretch>
                      <a:fillRect/>
                    </a:stretch>
                  </pic:blipFill>
                  <pic:spPr>
                    <a:xfrm>
                      <a:off x="0" y="0"/>
                      <a:ext cx="5301615" cy="4542790"/>
                    </a:xfrm>
                    <a:prstGeom prst="rect">
                      <a:avLst/>
                    </a:prstGeom>
                  </pic:spPr>
                </pic:pic>
              </a:graphicData>
            </a:graphic>
          </wp:inline>
        </w:drawing>
      </w:r>
    </w:p>
    <w:p w14:paraId="64A01471">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4C302F66">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4A52808E">
      <w:pPr>
        <w:spacing w:before="78" w:line="230" w:lineRule="auto"/>
        <w:jc w:val="both"/>
        <w:outlineLvl w:val="2"/>
        <w:rPr>
          <w:rFonts w:hint="default" w:ascii="Times New Roman Bold" w:hAnsi="Times New Roman Bold" w:eastAsia="TimesNewRomanPS-BoldMT" w:cs="Times New Roman Bold"/>
          <w:b/>
          <w:bCs/>
          <w:color w:val="000000"/>
          <w:kern w:val="0"/>
          <w:sz w:val="24"/>
          <w:szCs w:val="24"/>
          <w:highlight w:val="none"/>
          <w:lang w:val="en-US" w:eastAsia="zh-CN" w:bidi="ar"/>
        </w:rPr>
      </w:pPr>
    </w:p>
    <w:p w14:paraId="724C773C">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11: Forest</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plot of CAL in split-mouth studies</w:t>
      </w:r>
    </w:p>
    <w:p w14:paraId="3FD3F631">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0BF031CD">
      <w:pPr>
        <w:spacing w:before="78" w:line="230" w:lineRule="auto"/>
        <w:jc w:val="center"/>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drawing>
          <wp:inline distT="0" distB="0" distL="114300" distR="114300">
            <wp:extent cx="5270500" cy="3077210"/>
            <wp:effectExtent l="0" t="0" r="12700" b="21590"/>
            <wp:docPr id="43" name="图片 43" descr="CAL spilt mouth 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AL spilt mouth 森林图"/>
                    <pic:cNvPicPr>
                      <a:picLocks noChangeAspect="1"/>
                    </pic:cNvPicPr>
                  </pic:nvPicPr>
                  <pic:blipFill>
                    <a:blip r:embed="rId39"/>
                    <a:stretch>
                      <a:fillRect/>
                    </a:stretch>
                  </pic:blipFill>
                  <pic:spPr>
                    <a:xfrm>
                      <a:off x="0" y="0"/>
                      <a:ext cx="5270500" cy="3077210"/>
                    </a:xfrm>
                    <a:prstGeom prst="rect">
                      <a:avLst/>
                    </a:prstGeom>
                  </pic:spPr>
                </pic:pic>
              </a:graphicData>
            </a:graphic>
          </wp:inline>
        </w:drawing>
      </w:r>
    </w:p>
    <w:p w14:paraId="69C991FF">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74C2CA40">
      <w:pPr>
        <w:spacing w:before="120" w:after="60"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r>
        <w:rPr>
          <w:rFonts w:hint="default" w:ascii="Times New Roman" w:hAnsi="Times New Roman" w:eastAsia="Times New Roman" w:cs="Times New Roman Bold"/>
          <w:b/>
          <w:bCs/>
          <w:color w:val="000000"/>
          <w:kern w:val="0"/>
          <w:sz w:val="22"/>
          <w:szCs w:val="24"/>
          <w:highlight w:val="none"/>
          <w:lang w:val="en-US" w:eastAsia="zh-CN" w:bidi="ar"/>
        </w:rPr>
        <w:t>Figure S1</w:t>
      </w:r>
      <w:r>
        <w:rPr>
          <w:rFonts w:hint="eastAsia" w:ascii="Times New Roman" w:hAnsi="Times New Roman" w:eastAsia="Times New Roman" w:cs="Times New Roman Bold"/>
          <w:b/>
          <w:bCs/>
          <w:color w:val="000000"/>
          <w:kern w:val="0"/>
          <w:sz w:val="22"/>
          <w:szCs w:val="24"/>
          <w:highlight w:val="none"/>
          <w:lang w:val="en-US" w:eastAsia="zh-CN" w:bidi="ar"/>
        </w:rPr>
        <w:t>2</w:t>
      </w:r>
      <w:r>
        <w:rPr>
          <w:rFonts w:hint="default" w:ascii="Times New Roman" w:hAnsi="Times New Roman" w:eastAsia="Times New Roman" w:cs="Times New Roman Bold"/>
          <w:b/>
          <w:bCs/>
          <w:color w:val="000000"/>
          <w:kern w:val="0"/>
          <w:sz w:val="22"/>
          <w:szCs w:val="24"/>
          <w:highlight w:val="none"/>
          <w:lang w:val="en-US" w:eastAsia="zh-CN" w:bidi="ar"/>
        </w:rPr>
        <w:t>.</w:t>
      </w:r>
      <w:r>
        <w:rPr>
          <w:rFonts w:hint="eastAsia" w:ascii="Times New Roman" w:hAnsi="Times New Roman" w:eastAsia="Times New Roman" w:cs="Times New Roman Bold"/>
          <w:b/>
          <w:bCs/>
          <w:color w:val="000000"/>
          <w:kern w:val="0"/>
          <w:sz w:val="22"/>
          <w:szCs w:val="24"/>
          <w:highlight w:val="none"/>
          <w:lang w:val="en-US" w:eastAsia="zh-CN" w:bidi="ar"/>
        </w:rPr>
        <w:t>12: League</w:t>
      </w:r>
      <w:r>
        <w:rPr>
          <w:rFonts w:hint="default" w:ascii="Times New Roman" w:hAnsi="Times New Roman" w:eastAsia="Times New Roman" w:cs="Times New Roman Regular"/>
          <w:b w:val="0"/>
          <w:bCs w:val="0"/>
          <w:color w:val="000000"/>
          <w:kern w:val="0"/>
          <w:sz w:val="22"/>
          <w:szCs w:val="24"/>
          <w:highlight w:val="none"/>
          <w:lang w:val="en-US" w:eastAsia="zh-CN" w:bidi="ar"/>
        </w:rPr>
        <w:t xml:space="preserve"> table of CAL in split-mouth studies</w:t>
      </w:r>
    </w:p>
    <w:p w14:paraId="5FDDA247">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tbl>
      <w:tblPr>
        <w:tblStyle w:val="8"/>
        <w:tblpPr w:leftFromText="180" w:rightFromText="180" w:vertAnchor="text" w:horzAnchor="page" w:tblpXSpec="center" w:tblpY="124"/>
        <w:tblOverlap w:val="never"/>
        <w:tblW w:w="493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1205"/>
        <w:gridCol w:w="1205"/>
        <w:gridCol w:w="1205"/>
        <w:gridCol w:w="1318"/>
      </w:tblGrid>
      <w:tr w14:paraId="2B19E891">
        <w:trPr>
          <w:trHeight w:val="599" w:hRule="atLeast"/>
          <w:tblHeader/>
          <w:jc w:val="center"/>
        </w:trPr>
        <w:tc>
          <w:tcPr>
            <w:tcW w:w="1205" w:type="dxa"/>
            <w:tcBorders>
              <w:tl2br w:val="nil"/>
              <w:tr2bl w:val="nil"/>
            </w:tcBorders>
            <w:shd w:val="clear" w:color="auto" w:fill="91ABDF" w:themeFill="accent1" w:themeFillTint="99"/>
            <w:vAlign w:val="bottom"/>
          </w:tcPr>
          <w:p w14:paraId="783B5B61">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SRP</w:t>
            </w:r>
          </w:p>
        </w:tc>
        <w:tc>
          <w:tcPr>
            <w:tcW w:w="1205" w:type="dxa"/>
            <w:tcBorders>
              <w:tl2br w:val="nil"/>
              <w:tr2bl w:val="nil"/>
            </w:tcBorders>
            <w:shd w:val="clear" w:color="auto" w:fill="auto"/>
            <w:vAlign w:val="bottom"/>
          </w:tcPr>
          <w:p w14:paraId="5AD913B5">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-0.42 </w:t>
            </w:r>
          </w:p>
          <w:p w14:paraId="4C926935">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(-2.09, 1.25)</w:t>
            </w:r>
          </w:p>
        </w:tc>
        <w:tc>
          <w:tcPr>
            <w:tcW w:w="1205" w:type="dxa"/>
            <w:tcBorders>
              <w:tl2br w:val="nil"/>
              <w:tr2bl w:val="nil"/>
            </w:tcBorders>
            <w:shd w:val="clear" w:color="auto" w:fill="auto"/>
            <w:vAlign w:val="bottom"/>
          </w:tcPr>
          <w:p w14:paraId="0359AC1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0.07 </w:t>
            </w:r>
          </w:p>
          <w:p w14:paraId="1DB8BD44">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(-0.39, 0.53)</w:t>
            </w:r>
          </w:p>
        </w:tc>
        <w:tc>
          <w:tcPr>
            <w:tcW w:w="1318" w:type="dxa"/>
            <w:tcBorders>
              <w:tl2br w:val="nil"/>
              <w:tr2bl w:val="nil"/>
            </w:tcBorders>
            <w:shd w:val="clear" w:color="auto" w:fill="auto"/>
            <w:vAlign w:val="bottom"/>
          </w:tcPr>
          <w:p w14:paraId="237AB92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-0.94 </w:t>
            </w:r>
          </w:p>
          <w:p w14:paraId="26FB558E">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(-1.92, 0.05)</w:t>
            </w:r>
          </w:p>
        </w:tc>
      </w:tr>
      <w:tr w14:paraId="2D9FD34F">
        <w:trPr>
          <w:trHeight w:val="599" w:hRule="atLeast"/>
          <w:jc w:val="center"/>
        </w:trPr>
        <w:tc>
          <w:tcPr>
            <w:tcW w:w="1205" w:type="dxa"/>
            <w:tcBorders>
              <w:tl2br w:val="nil"/>
              <w:tr2bl w:val="nil"/>
            </w:tcBorders>
            <w:shd w:val="clear" w:color="auto" w:fill="auto"/>
            <w:vAlign w:val="bottom"/>
          </w:tcPr>
          <w:p w14:paraId="7EF206B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0.42</w:t>
            </w:r>
          </w:p>
          <w:p w14:paraId="14A0FC0F">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 (-1.25, 2.09)</w:t>
            </w:r>
          </w:p>
        </w:tc>
        <w:tc>
          <w:tcPr>
            <w:tcW w:w="1205" w:type="dxa"/>
            <w:tcBorders>
              <w:tl2br w:val="nil"/>
              <w:tr2bl w:val="nil"/>
            </w:tcBorders>
            <w:shd w:val="clear" w:color="auto" w:fill="91ABDF" w:themeFill="accent1" w:themeFillTint="99"/>
            <w:vAlign w:val="bottom"/>
          </w:tcPr>
          <w:p w14:paraId="32D1FA64">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CAP</w:t>
            </w:r>
          </w:p>
        </w:tc>
        <w:tc>
          <w:tcPr>
            <w:tcW w:w="1205" w:type="dxa"/>
            <w:tcBorders>
              <w:tl2br w:val="nil"/>
              <w:tr2bl w:val="nil"/>
            </w:tcBorders>
            <w:shd w:val="clear" w:color="auto" w:fill="auto"/>
            <w:vAlign w:val="bottom"/>
          </w:tcPr>
          <w:p w14:paraId="5B36BE38">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0.49 </w:t>
            </w:r>
          </w:p>
          <w:p w14:paraId="6BF0F8E4">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(-1.24, 2.23)</w:t>
            </w:r>
          </w:p>
        </w:tc>
        <w:tc>
          <w:tcPr>
            <w:tcW w:w="1318" w:type="dxa"/>
            <w:tcBorders>
              <w:tl2br w:val="nil"/>
              <w:tr2bl w:val="nil"/>
            </w:tcBorders>
            <w:shd w:val="clear" w:color="auto" w:fill="auto"/>
            <w:vAlign w:val="bottom"/>
          </w:tcPr>
          <w:p w14:paraId="41E5C137">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-0.52 </w:t>
            </w:r>
          </w:p>
          <w:p w14:paraId="50065642">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(-2.46, 1.43)</w:t>
            </w:r>
          </w:p>
        </w:tc>
      </w:tr>
      <w:tr w14:paraId="05406937">
        <w:trPr>
          <w:trHeight w:val="599" w:hRule="atLeast"/>
          <w:jc w:val="center"/>
        </w:trPr>
        <w:tc>
          <w:tcPr>
            <w:tcW w:w="1205" w:type="dxa"/>
            <w:tcBorders>
              <w:tl2br w:val="nil"/>
              <w:tr2bl w:val="nil"/>
            </w:tcBorders>
            <w:shd w:val="clear" w:color="auto" w:fill="auto"/>
            <w:vAlign w:val="bottom"/>
          </w:tcPr>
          <w:p w14:paraId="27DF51F1">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-0.07 </w:t>
            </w:r>
          </w:p>
          <w:p w14:paraId="143F03D3">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(-0.53, 0.39)</w:t>
            </w:r>
          </w:p>
        </w:tc>
        <w:tc>
          <w:tcPr>
            <w:tcW w:w="1205" w:type="dxa"/>
            <w:tcBorders>
              <w:tl2br w:val="nil"/>
              <w:tr2bl w:val="nil"/>
            </w:tcBorders>
            <w:shd w:val="clear" w:color="auto" w:fill="auto"/>
            <w:vAlign w:val="bottom"/>
          </w:tcPr>
          <w:p w14:paraId="70325459">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-0.49 </w:t>
            </w:r>
          </w:p>
          <w:p w14:paraId="582E27B9">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(-2.23, 1.24)</w:t>
            </w:r>
          </w:p>
        </w:tc>
        <w:tc>
          <w:tcPr>
            <w:tcW w:w="1205" w:type="dxa"/>
            <w:tcBorders>
              <w:tl2br w:val="nil"/>
              <w:tr2bl w:val="nil"/>
            </w:tcBorders>
            <w:shd w:val="clear" w:color="auto" w:fill="91ABDF" w:themeFill="accent1" w:themeFillTint="99"/>
            <w:vAlign w:val="bottom"/>
          </w:tcPr>
          <w:p w14:paraId="59311D6D">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Curcumin</w:t>
            </w:r>
          </w:p>
        </w:tc>
        <w:tc>
          <w:tcPr>
            <w:tcW w:w="1318" w:type="dxa"/>
            <w:tcBorders>
              <w:tl2br w:val="nil"/>
              <w:tr2bl w:val="nil"/>
            </w:tcBorders>
            <w:shd w:val="clear" w:color="auto" w:fill="auto"/>
            <w:vAlign w:val="bottom"/>
          </w:tcPr>
          <w:p w14:paraId="3DB94D56">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-1.01 </w:t>
            </w:r>
          </w:p>
          <w:p w14:paraId="52BFF5C5">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(-2.10, 0.08)</w:t>
            </w:r>
          </w:p>
        </w:tc>
      </w:tr>
      <w:tr w14:paraId="39730187">
        <w:trPr>
          <w:trHeight w:val="599" w:hRule="atLeast"/>
          <w:jc w:val="center"/>
        </w:trPr>
        <w:tc>
          <w:tcPr>
            <w:tcW w:w="1205" w:type="dxa"/>
            <w:tcBorders>
              <w:tl2br w:val="nil"/>
              <w:tr2bl w:val="nil"/>
            </w:tcBorders>
            <w:shd w:val="clear" w:color="auto" w:fill="auto"/>
            <w:vAlign w:val="bottom"/>
          </w:tcPr>
          <w:p w14:paraId="7575C99F">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0.94 </w:t>
            </w:r>
          </w:p>
          <w:p w14:paraId="0CCC2FA3">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(-0.05, 1.92)</w:t>
            </w:r>
          </w:p>
        </w:tc>
        <w:tc>
          <w:tcPr>
            <w:tcW w:w="1205" w:type="dxa"/>
            <w:tcBorders>
              <w:tl2br w:val="nil"/>
              <w:tr2bl w:val="nil"/>
            </w:tcBorders>
            <w:shd w:val="clear" w:color="auto" w:fill="auto"/>
            <w:vAlign w:val="bottom"/>
          </w:tcPr>
          <w:p w14:paraId="3B8A822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0.52 </w:t>
            </w:r>
          </w:p>
          <w:p w14:paraId="3ED5E3BE">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(-1.43, 2.46)</w:t>
            </w:r>
          </w:p>
        </w:tc>
        <w:tc>
          <w:tcPr>
            <w:tcW w:w="1205" w:type="dxa"/>
            <w:tcBorders>
              <w:tl2br w:val="nil"/>
              <w:tr2bl w:val="nil"/>
            </w:tcBorders>
            <w:shd w:val="clear" w:color="auto" w:fill="auto"/>
            <w:vAlign w:val="bottom"/>
          </w:tcPr>
          <w:p w14:paraId="58641BCC">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 xml:space="preserve">1.01 </w:t>
            </w:r>
          </w:p>
          <w:p w14:paraId="599D7086">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(-0.08, 2.10)</w:t>
            </w:r>
          </w:p>
        </w:tc>
        <w:tc>
          <w:tcPr>
            <w:tcW w:w="1318" w:type="dxa"/>
            <w:tcBorders>
              <w:tl2br w:val="nil"/>
              <w:tr2bl w:val="nil"/>
            </w:tcBorders>
            <w:shd w:val="clear" w:color="auto" w:fill="91ABDF" w:themeFill="accent1" w:themeFillTint="99"/>
            <w:vAlign w:val="bottom"/>
          </w:tcPr>
          <w:p w14:paraId="20E0AA11">
            <w:pPr>
              <w:keepNext w:val="0"/>
              <w:keepLines w:val="0"/>
              <w:widowControl/>
              <w:suppressLineNumbers w:val="0"/>
              <w:jc w:val="center"/>
              <w:textAlignment w:val="center"/>
              <w:rPr>
                <w:rFonts w:hint="default" w:ascii="Times New Roman" w:hAnsi="Times New Roman" w:eastAsia="Times New Roman" w:cs="Arial Regular"/>
                <w:i w:val="0"/>
                <w:iCs w:val="0"/>
                <w:color w:val="000000"/>
                <w:kern w:val="0"/>
                <w:sz w:val="16"/>
                <w:szCs w:val="16"/>
                <w:highlight w:val="none"/>
                <w:u w:val="none"/>
                <w:lang w:val="en-US" w:eastAsia="zh-CN" w:bidi="ar"/>
              </w:rPr>
            </w:pPr>
            <w:r>
              <w:rPr>
                <w:rFonts w:hint="default" w:ascii="Times New Roman" w:hAnsi="Times New Roman" w:eastAsia="Times New Roman" w:cs="Arial Regular"/>
                <w:i w:val="0"/>
                <w:iCs w:val="0"/>
                <w:color w:val="000000"/>
                <w:kern w:val="0"/>
                <w:sz w:val="16"/>
                <w:szCs w:val="16"/>
                <w:highlight w:val="none"/>
                <w:u w:val="none"/>
                <w:lang w:val="en-US" w:eastAsia="zh-CN" w:bidi="ar"/>
              </w:rPr>
              <w:t>Tea Extract</w:t>
            </w:r>
          </w:p>
        </w:tc>
      </w:tr>
    </w:tbl>
    <w:p w14:paraId="17E6270D">
      <w:pPr>
        <w:spacing w:before="78" w:line="230" w:lineRule="auto"/>
        <w:jc w:val="both"/>
        <w:outlineLvl w:val="2"/>
        <w:rPr>
          <w:rFonts w:hint="default" w:ascii="Times New Roman Regular" w:hAnsi="Times New Roman Regular" w:eastAsia="TimesNewRomanPS-BoldMT" w:cs="Times New Roman Regular"/>
          <w:b w:val="0"/>
          <w:bCs w:val="0"/>
          <w:color w:val="000000"/>
          <w:kern w:val="0"/>
          <w:sz w:val="24"/>
          <w:szCs w:val="24"/>
          <w:highlight w:val="none"/>
          <w:lang w:val="en-US" w:eastAsia="zh-CN" w:bidi="ar"/>
        </w:rPr>
      </w:pPr>
    </w:p>
    <w:p w14:paraId="575E24BF">
      <w:pPr>
        <w:rPr>
          <w:highlight w:val="none"/>
        </w:rPr>
      </w:pPr>
    </w:p>
    <w:p w14:paraId="3C6311FC">
      <w:pPr>
        <w:rPr>
          <w:highlight w:val="none"/>
        </w:rPr>
      </w:pPr>
    </w:p>
    <w:p w14:paraId="6E704508">
      <w:pPr>
        <w:rPr>
          <w:highlight w:val="none"/>
        </w:rPr>
      </w:pPr>
    </w:p>
    <w:p w14:paraId="35AE3FD0">
      <w:pPr>
        <w:rPr>
          <w:highlight w:val="none"/>
        </w:rPr>
      </w:pPr>
    </w:p>
    <w:p w14:paraId="360BEB4D">
      <w:pPr>
        <w:rPr>
          <w:highlight w:val="none"/>
        </w:rPr>
      </w:pPr>
    </w:p>
    <w:p w14:paraId="7E301D67">
      <w:pPr>
        <w:rPr>
          <w:highlight w:val="none"/>
        </w:rPr>
      </w:pPr>
    </w:p>
    <w:p w14:paraId="073D1AD5">
      <w:pPr>
        <w:rPr>
          <w:highlight w:val="none"/>
        </w:rPr>
      </w:pPr>
    </w:p>
    <w:p w14:paraId="6261190F">
      <w:pPr>
        <w:rPr>
          <w:highlight w:val="none"/>
        </w:rPr>
      </w:pPr>
    </w:p>
    <w:p w14:paraId="58FC1F1D">
      <w:pPr>
        <w:keepNext w:val="0"/>
        <w:keepLines w:val="0"/>
        <w:widowControl/>
        <w:suppressLineNumbers w:val="0"/>
        <w:jc w:val="left"/>
        <w:rPr>
          <w:highlight w:val="none"/>
        </w:rPr>
      </w:pPr>
      <w:r>
        <w:rPr>
          <w:rFonts w:hint="eastAsia" w:ascii="Times New Roman" w:hAnsi="Times New Roman" w:eastAsia="Times New Roman"/>
          <w:sz w:val="20"/>
          <w:highlight w:val="none"/>
          <w:lang w:val="en-US" w:eastAsia="zh-CN"/>
        </w:rPr>
        <w:t>Each cell reports the mean difference (95% CI) for the column treatment versus the row treatment. For outcomes in which lower values indicate improvement, negative values favour the column treatment and positive values favour the row treatment.</w:t>
      </w:r>
    </w:p>
    <w:sectPr>
      <w:pgSz w:w="11906" w:h="16838"/>
      <w:pgMar w:top="1440" w:right="1800" w:bottom="1440" w:left="1800" w:header="851" w:footer="992" w:gutter="0"/>
      <w:pgBorders w:offsetFrom="page">
        <w:top w:val="none" w:sz="0" w:space="0"/>
        <w:left w:val="none" w:sz="0" w:space="0"/>
        <w:bottom w:val="none" w:sz="0" w:space="0"/>
        <w:right w:val="none" w:sz="0" w:space="0"/>
      </w:pgBorders>
      <w:lnNumType w:countBy="1" w:distance="360" w:restart="continuou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helvetica">
    <w:panose1 w:val="00000000000000000000"/>
    <w:charset w:val="00"/>
    <w:family w:val="auto"/>
    <w:pitch w:val="default"/>
    <w:sig w:usb0="E00002FF" w:usb1="5000785B" w:usb2="00000000" w:usb3="00000000" w:csb0="2000019F" w:csb1="4F01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Baskerville">
    <w:panose1 w:val="02020502070401020303"/>
    <w:charset w:val="00"/>
    <w:family w:val="auto"/>
    <w:pitch w:val="default"/>
    <w:sig w:usb0="80000067" w:usb1="02000000" w:usb2="00000000" w:usb3="00000000" w:csb0="2000019F" w:csb1="00000000"/>
  </w:font>
  <w:font w:name="sans-serif">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TimesNewRomanPS-BoldMT">
    <w:panose1 w:val="02020503050405090304"/>
    <w:charset w:val="00"/>
    <w:family w:val="auto"/>
    <w:pitch w:val="default"/>
    <w:sig w:usb0="E0000AFF" w:usb1="00007843" w:usb2="00000001" w:usb3="00000000" w:csb0="400001BF" w:csb1="DFF70000"/>
  </w:font>
  <w:font w:name="Helvetica Neue Regular">
    <w:panose1 w:val="02000503000000020004"/>
    <w:charset w:val="00"/>
    <w:family w:val="auto"/>
    <w:pitch w:val="default"/>
    <w:sig w:usb0="E50002FF" w:usb1="500079DB" w:usb2="00000010" w:usb3="00000000" w:csb0="00000000" w:csb1="00000000"/>
  </w:font>
  <w:font w:name="Arial Bold">
    <w:panose1 w:val="020B0604020202090204"/>
    <w:charset w:val="00"/>
    <w:family w:val="auto"/>
    <w:pitch w:val="default"/>
    <w:sig w:usb0="E0000AFF" w:usb1="00007843" w:usb2="00000001" w:usb3="00000000" w:csb0="400001BF" w:csb1="DFF70000"/>
  </w:font>
  <w:font w:name="Arial Regular">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Carlito">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6DD5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794CD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E794CD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BFCB458"/>
    <w:rsid w:val="0ECEB28C"/>
    <w:rsid w:val="1EEFF8A1"/>
    <w:rsid w:val="1F690A35"/>
    <w:rsid w:val="22FCCFC7"/>
    <w:rsid w:val="252F0E0B"/>
    <w:rsid w:val="379EE7E3"/>
    <w:rsid w:val="3BD74377"/>
    <w:rsid w:val="3F7F58CE"/>
    <w:rsid w:val="3FCF3CE6"/>
    <w:rsid w:val="3FEF6C49"/>
    <w:rsid w:val="4D7F9944"/>
    <w:rsid w:val="53FF4E20"/>
    <w:rsid w:val="5BFE8DB0"/>
    <w:rsid w:val="5FEBCF8C"/>
    <w:rsid w:val="6D6EA00F"/>
    <w:rsid w:val="6D99BF48"/>
    <w:rsid w:val="6DFD45B4"/>
    <w:rsid w:val="7477D5A0"/>
    <w:rsid w:val="77DC97F1"/>
    <w:rsid w:val="7A7FF3C1"/>
    <w:rsid w:val="7B8D9580"/>
    <w:rsid w:val="7BF436DB"/>
    <w:rsid w:val="7D267800"/>
    <w:rsid w:val="7D7F6D6A"/>
    <w:rsid w:val="7D9F31CE"/>
    <w:rsid w:val="7DE7D4AF"/>
    <w:rsid w:val="7EFD2533"/>
    <w:rsid w:val="7EFF1165"/>
    <w:rsid w:val="7FDDACEA"/>
    <w:rsid w:val="929EE6C5"/>
    <w:rsid w:val="9FEE4E64"/>
    <w:rsid w:val="A5DD8DE4"/>
    <w:rsid w:val="AFC45441"/>
    <w:rsid w:val="B3FA148B"/>
    <w:rsid w:val="B79F8B1B"/>
    <w:rsid w:val="B7DDC9BD"/>
    <w:rsid w:val="B932F6F6"/>
    <w:rsid w:val="BC4F01C7"/>
    <w:rsid w:val="BDBB3340"/>
    <w:rsid w:val="BF1DA020"/>
    <w:rsid w:val="BF6F1FE3"/>
    <w:rsid w:val="BFAE5048"/>
    <w:rsid w:val="CAFE3DF9"/>
    <w:rsid w:val="D7F6AF4F"/>
    <w:rsid w:val="DF71D043"/>
    <w:rsid w:val="DFBB7BF8"/>
    <w:rsid w:val="DFFF1315"/>
    <w:rsid w:val="EDDE01FE"/>
    <w:rsid w:val="EFCBB004"/>
    <w:rsid w:val="F2DF1A59"/>
    <w:rsid w:val="F5770159"/>
    <w:rsid w:val="F6BF977A"/>
    <w:rsid w:val="F74392F0"/>
    <w:rsid w:val="F77EC25E"/>
    <w:rsid w:val="F7DB1580"/>
    <w:rsid w:val="F7E606BD"/>
    <w:rsid w:val="FA9F358C"/>
    <w:rsid w:val="FB37DFF3"/>
    <w:rsid w:val="FBF95100"/>
    <w:rsid w:val="FCFF760D"/>
    <w:rsid w:val="FDFA3A75"/>
    <w:rsid w:val="FFBFF3C6"/>
    <w:rsid w:val="FFD6C470"/>
    <w:rsid w:val="FFF1172A"/>
    <w:rsid w:val="FFF63029"/>
    <w:rsid w:val="FFFD1E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uiPriority w:val="0"/>
    <w:rPr>
      <w:color w:val="0000FF"/>
      <w:u w:val="single"/>
    </w:rPr>
  </w:style>
  <w:style w:type="character" w:styleId="14">
    <w:name w:val="HTML Code"/>
    <w:basedOn w:val="10"/>
    <w:uiPriority w:val="0"/>
    <w:rPr>
      <w:rFonts w:ascii="Courier New" w:hAnsi="Courier New"/>
      <w:sz w:val="20"/>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Times New Roman" w:hAnsi="Times New Roman" w:eastAsia="Times New Roman" w:cs="Times New Roman"/>
      <w:sz w:val="21"/>
      <w:szCs w:val="21"/>
      <w:lang w:val="en-US" w:eastAsia="en-US" w:bidi="ar-SA"/>
    </w:rPr>
  </w:style>
  <w:style w:type="paragraph" w:customStyle="1" w:styleId="17">
    <w:name w:val="p1"/>
    <w:basedOn w:val="1"/>
    <w:uiPriority w:val="0"/>
    <w:pPr>
      <w:spacing w:before="0" w:beforeAutospacing="0" w:after="0" w:afterAutospacing="0"/>
      <w:ind w:left="0" w:right="0"/>
      <w:jc w:val="left"/>
    </w:pPr>
    <w:rPr>
      <w:rFonts w:ascii="helvetica" w:hAnsi="helvetica" w:eastAsia="helvetica" w:cs="helvetica"/>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png"/><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tiff"/><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72</Pages>
  <Words>12270</Words>
  <Characters>71444</Characters>
  <Lines>0</Lines>
  <Paragraphs>0</Paragraphs>
  <TotalTime>6</TotalTime>
  <ScaleCrop>false</ScaleCrop>
  <LinksUpToDate>false</LinksUpToDate>
  <CharactersWithSpaces>80263</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2026-03-24T20:30:00Z</dcterms:created>
  <dc:creator>作业没写完</dc:creator>
  <cp:lastModifiedBy>作业没写完</cp:lastModifiedBy>
  <dcterms:modified xsi:type="dcterms:W3CDTF">2026-09-04T23:47:44Z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38D3805F67AC46C0D244816A2115A4EA_43</vt:lpwstr>
  </property>
</Properties>
</file>