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51"/>
        <w:gridCol w:w="5245"/>
        <w:gridCol w:w="850"/>
        <w:gridCol w:w="993"/>
        <w:gridCol w:w="708"/>
      </w:tblGrid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Category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Sub</w:t>
            </w:r>
            <w:r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-categories (clinical-actions)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Points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Sum</w:t>
            </w:r>
          </w:p>
        </w:tc>
      </w:tr>
      <w:tr w:rsidR="006D0FD6" w:rsidRPr="00127804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Initial assessment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Assessment of responsiveness 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Check for breathing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Check for pulse/signs of life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Recognition and verbalisation of ‘cardiac arrest’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  <w:tcBorders>
              <w:right w:val="nil"/>
            </w:tcBorders>
          </w:tcPr>
          <w:p w:rsidR="001769F5" w:rsidRDefault="001769F5" w:rsidP="0013299C">
            <w:pPr>
              <w:pStyle w:val="KeinLeerraum"/>
              <w:jc w:val="right"/>
              <w:rPr>
                <w:rFonts w:ascii="Times New Roman" w:hAnsi="Times New Roman"/>
                <w:i/>
                <w:sz w:val="20"/>
                <w:lang w:val="en-GB"/>
              </w:rPr>
            </w:pPr>
          </w:p>
          <w:p w:rsidR="001769F5" w:rsidRDefault="001769F5" w:rsidP="0013299C">
            <w:pPr>
              <w:pStyle w:val="KeinLeerraum"/>
              <w:jc w:val="right"/>
              <w:rPr>
                <w:rFonts w:ascii="Times New Roman" w:hAnsi="Times New Roman"/>
                <w:i/>
                <w:sz w:val="20"/>
                <w:lang w:val="en-GB"/>
              </w:rPr>
            </w:pPr>
          </w:p>
          <w:p w:rsidR="006D0FD6" w:rsidRPr="001769F5" w:rsidRDefault="006D0FD6" w:rsidP="0013299C">
            <w:pPr>
              <w:pStyle w:val="KeinLeerraum"/>
              <w:jc w:val="right"/>
              <w:rPr>
                <w:rFonts w:ascii="Times New Roman" w:hAnsi="Times New Roman"/>
                <w:i/>
                <w:sz w:val="20"/>
                <w:lang w:val="en-GB"/>
              </w:rPr>
            </w:pPr>
            <w:r w:rsidRPr="001769F5">
              <w:rPr>
                <w:rFonts w:ascii="Times New Roman" w:hAnsi="Times New Roman"/>
                <w:i/>
                <w:sz w:val="20"/>
                <w:lang w:val="en-GB"/>
              </w:rPr>
              <w:t>Max</w:t>
            </w:r>
          </w:p>
          <w:p w:rsidR="006D0FD6" w:rsidRPr="006D0FD6" w:rsidRDefault="001769F5" w:rsidP="0013299C">
            <w:pPr>
              <w:pStyle w:val="KeinLeerraum"/>
              <w:jc w:val="right"/>
              <w:rPr>
                <w:lang w:val="en-GB"/>
              </w:rPr>
            </w:pPr>
            <w:r w:rsidRPr="001769F5">
              <w:rPr>
                <w:rFonts w:ascii="Times New Roman" w:hAnsi="Times New Roman"/>
                <w:i/>
                <w:sz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4</w:t>
            </w: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0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Rhythm diagnosis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ECG</w:t>
            </w:r>
            <w:r w:rsidR="007F6E4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leads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attached </w:t>
            </w:r>
            <w:r w:rsidR="007F6E4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and rhythm analysed 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within 1 min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Chest compressions while attaching ECG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993" w:type="dxa"/>
            <w:tcBorders>
              <w:right w:val="nil"/>
            </w:tcBorders>
          </w:tcPr>
          <w:p w:rsidR="001769F5" w:rsidRPr="001769F5" w:rsidRDefault="001769F5" w:rsidP="0013299C">
            <w:pPr>
              <w:pStyle w:val="KeinLeerraum"/>
              <w:jc w:val="right"/>
              <w:rPr>
                <w:rFonts w:ascii="Times New Roman" w:hAnsi="Times New Roman"/>
                <w:i/>
                <w:sz w:val="20"/>
                <w:lang w:val="en-GB"/>
              </w:rPr>
            </w:pPr>
            <w:r w:rsidRPr="001769F5">
              <w:rPr>
                <w:rFonts w:ascii="Times New Roman" w:hAnsi="Times New Roman"/>
                <w:i/>
                <w:sz w:val="20"/>
                <w:lang w:val="en-GB"/>
              </w:rPr>
              <w:t>Max</w:t>
            </w:r>
          </w:p>
          <w:p w:rsidR="006D0FD6" w:rsidRPr="001B1EB0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769F5">
              <w:rPr>
                <w:rFonts w:ascii="Times New Roman" w:hAnsi="Times New Roman"/>
                <w:i/>
                <w:sz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4</w:t>
            </w: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0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  <w:r w:rsidRPr="001B1EB0">
              <w:rPr>
                <w:rFonts w:ascii="Times New Roman" w:hAnsi="Times New Roman"/>
                <w:sz w:val="20"/>
                <w:szCs w:val="20"/>
                <w:vertAlign w:val="superscript"/>
                <w:lang w:val="en-GB"/>
              </w:rPr>
              <w:t>st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defibrillation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 delay of defibrillation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Safety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Gel/gel pads applied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Chest compressions while charging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 chest compressions while charging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4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-2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14805" w:rsidRPr="001B1EB0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769F5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8</w:t>
            </w:r>
          </w:p>
          <w:p w:rsidR="006D0FD6" w:rsidRPr="001B1EB0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</w:t>
            </w:r>
            <w:r w:rsidR="006D0FD6"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2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  <w:r w:rsidRPr="001B1EB0">
              <w:rPr>
                <w:rFonts w:ascii="Times New Roman" w:hAnsi="Times New Roman"/>
                <w:sz w:val="20"/>
                <w:szCs w:val="20"/>
                <w:vertAlign w:val="superscript"/>
                <w:lang w:val="en-GB"/>
              </w:rPr>
              <w:t>nd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defibrillation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CPR interval 2min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  <w:t>+/-15 sec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  <w:t>+/-30 sec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Safety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Chest compressions while charging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 chest compressions while charging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-2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14805" w:rsidRPr="001B1EB0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769F5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5</w:t>
            </w:r>
          </w:p>
          <w:p w:rsidR="006D0FD6" w:rsidRPr="001B1EB0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</w:t>
            </w:r>
            <w:r w:rsidR="006D0FD6"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2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  <w:r w:rsidRPr="001B1EB0">
              <w:rPr>
                <w:rFonts w:ascii="Times New Roman" w:hAnsi="Times New Roman"/>
                <w:sz w:val="20"/>
                <w:szCs w:val="20"/>
                <w:vertAlign w:val="superscript"/>
                <w:lang w:val="en-GB"/>
              </w:rPr>
              <w:t>rd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defibrillation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CPR interval 2min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  <w:t>+/-15 sec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  <w:t>+/-30 sec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Safety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Chest compressions while charging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 chest compressions while charging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-2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769F5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769F5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769F5" w:rsidRPr="001B1EB0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5</w:t>
            </w:r>
          </w:p>
          <w:p w:rsidR="006D0FD6" w:rsidRPr="001B1EB0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</w:t>
            </w: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2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4</w:t>
            </w:r>
            <w:r w:rsidRPr="001B1EB0">
              <w:rPr>
                <w:rFonts w:ascii="Times New Roman" w:hAnsi="Times New Roman"/>
                <w:sz w:val="20"/>
                <w:szCs w:val="20"/>
                <w:vertAlign w:val="superscript"/>
                <w:lang w:val="en-GB"/>
              </w:rPr>
              <w:t>th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defibrillation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CPR interval 2min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  <w:t>+/-15 sec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  <w:t>+/-30 sec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Safety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Chest compressions while charging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 chest compressions while charging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-2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5</w:t>
            </w:r>
          </w:p>
          <w:p w:rsidR="006D0FD6" w:rsidRPr="001B1EB0" w:rsidRDefault="001769F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</w:t>
            </w:r>
            <w:r w:rsidR="006D0FD6"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2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7F6E43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GB"/>
              </w:rPr>
              <w:t>i.v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GB"/>
              </w:rPr>
              <w:t>. access</w:t>
            </w:r>
          </w:p>
        </w:tc>
        <w:tc>
          <w:tcPr>
            <w:tcW w:w="5245" w:type="dxa"/>
          </w:tcPr>
          <w:p w:rsidR="006D0FD6" w:rsidRPr="001B1EB0" w:rsidRDefault="005D70B9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t>E</w:t>
            </w:r>
            <w:r w:rsidR="007F6E43">
              <w:rPr>
                <w:rFonts w:ascii="Times New Roman" w:hAnsi="Times New Roman"/>
                <w:sz w:val="20"/>
                <w:szCs w:val="20"/>
                <w:lang w:val="en-GB"/>
              </w:rPr>
              <w:t>stablished</w:t>
            </w:r>
          </w:p>
        </w:tc>
        <w:tc>
          <w:tcPr>
            <w:tcW w:w="850" w:type="dxa"/>
          </w:tcPr>
          <w:p w:rsidR="006D0FD6" w:rsidRPr="001B1EB0" w:rsidRDefault="006D0FD6" w:rsidP="0011480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1</w:t>
            </w:r>
          </w:p>
          <w:p w:rsidR="00114805" w:rsidRPr="001B1EB0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0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Medication – adrenaline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Administered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Not administered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Right timing (after 3</w:t>
            </w:r>
            <w:r w:rsidRPr="001B1EB0">
              <w:rPr>
                <w:rFonts w:ascii="Times New Roman" w:hAnsi="Times New Roman"/>
                <w:sz w:val="20"/>
                <w:szCs w:val="20"/>
                <w:vertAlign w:val="superscript"/>
                <w:lang w:val="en-GB"/>
              </w:rPr>
              <w:t>rd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defibrillation)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Wrong timing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Repetitive administration every 3-5 mins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-3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4</w:t>
            </w: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-3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Medication – amiodarone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Administered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Not administered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Right timing (after 3</w:t>
            </w:r>
            <w:r w:rsidRPr="001B1EB0">
              <w:rPr>
                <w:rFonts w:ascii="Times New Roman" w:hAnsi="Times New Roman"/>
                <w:sz w:val="20"/>
                <w:szCs w:val="20"/>
                <w:vertAlign w:val="superscript"/>
                <w:lang w:val="en-GB"/>
              </w:rPr>
              <w:t>rd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defibrillation)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Wrong timing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-3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14805" w:rsidRDefault="00114805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3</w:t>
            </w: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-3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Intubation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Laryngoscopy while performing chest compressions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 chest compressions during laryngoscopy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Successful intubation within 10 sec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More than 10 sec for intubation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Verification of endotracheal tube placement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 verification of correct tube placement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3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-3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6</w:t>
            </w: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-7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Chest compressions / ventilation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30:2 before intubation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Not synchronised before intubation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Continuous chest compressions after intubation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Still 30:2 after intubation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-4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4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-4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6</w:t>
            </w: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-8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After rhythm conversation (after 4</w:t>
            </w:r>
            <w:r w:rsidRPr="001B1EB0">
              <w:rPr>
                <w:rFonts w:ascii="Times New Roman" w:hAnsi="Times New Roman"/>
                <w:sz w:val="20"/>
                <w:szCs w:val="20"/>
                <w:vertAlign w:val="superscript"/>
                <w:lang w:val="en-GB"/>
              </w:rPr>
              <w:t>th</w:t>
            </w: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defibrillation)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CPR after rhythm conversion 2min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  <w:t>+/-15 sec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ab/>
              <w:t>+/-30 sec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 CPR after rhythm conversion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-4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2</w:t>
            </w: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-4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Evaluation after ROSC 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Sinus rhythm detected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No detection of sinus rhythm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Check for carotid pulse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BP taken</w:t>
            </w:r>
          </w:p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Discussion of post-resuscitation care</w:t>
            </w:r>
          </w:p>
        </w:tc>
        <w:tc>
          <w:tcPr>
            <w:tcW w:w="850" w:type="dxa"/>
            <w:vAlign w:val="center"/>
          </w:tcPr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4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-4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  <w:p w:rsidR="006D0FD6" w:rsidRPr="001B1EB0" w:rsidRDefault="006D0FD6" w:rsidP="006D0F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  <w:tcBorders>
              <w:right w:val="nil"/>
            </w:tcBorders>
          </w:tcPr>
          <w:p w:rsidR="006D0FD6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13299C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7</w:t>
            </w: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-4</w:t>
            </w:r>
          </w:p>
        </w:tc>
      </w:tr>
      <w:tr w:rsidR="006D0FD6" w:rsidRPr="00E0756D" w:rsidTr="0013299C">
        <w:tc>
          <w:tcPr>
            <w:tcW w:w="1951" w:type="dxa"/>
          </w:tcPr>
          <w:p w:rsidR="006D0FD6" w:rsidRPr="0013299C" w:rsidRDefault="006D0FD6" w:rsidP="00E0756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3299C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5245" w:type="dxa"/>
          </w:tcPr>
          <w:p w:rsidR="006D0FD6" w:rsidRPr="001B1EB0" w:rsidRDefault="006D0FD6" w:rsidP="00E075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</w:tcPr>
          <w:p w:rsidR="006D0FD6" w:rsidRPr="001B1EB0" w:rsidRDefault="006D0FD6" w:rsidP="00E075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:rsidR="006D0FD6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Max</w:t>
            </w:r>
          </w:p>
          <w:p w:rsidR="0013299C" w:rsidRPr="001B1EB0" w:rsidRDefault="0013299C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Min</w:t>
            </w:r>
          </w:p>
        </w:tc>
        <w:tc>
          <w:tcPr>
            <w:tcW w:w="708" w:type="dxa"/>
            <w:tcBorders>
              <w:left w:val="nil"/>
            </w:tcBorders>
          </w:tcPr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60</w:t>
            </w:r>
          </w:p>
          <w:p w:rsidR="006D0FD6" w:rsidRPr="001B1EB0" w:rsidRDefault="006D0FD6" w:rsidP="0013299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B1EB0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-37</w:t>
            </w:r>
          </w:p>
        </w:tc>
      </w:tr>
    </w:tbl>
    <w:p w:rsidR="001B1EB0" w:rsidRDefault="001B1EB0">
      <w:pPr>
        <w:rPr>
          <w:sz w:val="20"/>
          <w:szCs w:val="20"/>
          <w:lang w:val="en-GB"/>
        </w:rPr>
      </w:pPr>
    </w:p>
    <w:p w:rsidR="001B1EB0" w:rsidRDefault="001B1EB0" w:rsidP="001B1EB0">
      <w:pPr>
        <w:pStyle w:val="KeinLeerraum"/>
        <w:rPr>
          <w:rFonts w:ascii="Times New Roman" w:hAnsi="Times New Roman"/>
          <w:sz w:val="24"/>
          <w:lang w:val="en-GB"/>
        </w:rPr>
      </w:pPr>
    </w:p>
    <w:p w:rsidR="001B1EB0" w:rsidRDefault="001B1EB0" w:rsidP="001B1EB0">
      <w:pPr>
        <w:pStyle w:val="KeinLeerraum"/>
        <w:rPr>
          <w:rFonts w:ascii="Times New Roman" w:hAnsi="Times New Roman"/>
          <w:sz w:val="24"/>
          <w:lang w:val="en-GB"/>
        </w:rPr>
      </w:pPr>
    </w:p>
    <w:p w:rsidR="001B1EB0" w:rsidRDefault="001B1EB0" w:rsidP="001B1EB0">
      <w:pPr>
        <w:pStyle w:val="KeinLeerraum"/>
        <w:rPr>
          <w:rFonts w:ascii="Times New Roman" w:hAnsi="Times New Roman"/>
          <w:sz w:val="24"/>
          <w:lang w:val="en-US"/>
        </w:rPr>
      </w:pPr>
      <w:r w:rsidRPr="001B1EB0">
        <w:rPr>
          <w:rFonts w:ascii="Times New Roman" w:hAnsi="Times New Roman"/>
          <w:sz w:val="24"/>
          <w:lang w:val="en-GB"/>
        </w:rPr>
        <w:t>Appendix</w:t>
      </w:r>
      <w:r>
        <w:rPr>
          <w:rFonts w:ascii="Times New Roman" w:hAnsi="Times New Roman"/>
          <w:sz w:val="24"/>
          <w:lang w:val="en-GB"/>
        </w:rPr>
        <w:t xml:space="preserve"> 1:</w:t>
      </w:r>
      <w:r>
        <w:rPr>
          <w:rFonts w:ascii="Times New Roman" w:hAnsi="Times New Roman"/>
          <w:sz w:val="24"/>
          <w:lang w:val="en-US"/>
        </w:rPr>
        <w:t xml:space="preserve"> A</w:t>
      </w:r>
      <w:r w:rsidRPr="001B1EB0">
        <w:rPr>
          <w:rFonts w:ascii="Times New Roman" w:hAnsi="Times New Roman"/>
          <w:sz w:val="24"/>
          <w:lang w:val="en-US"/>
        </w:rPr>
        <w:t>lgorithm adherence score taxonomy modeled after the 2010 ERC guidelines</w:t>
      </w:r>
      <w:r>
        <w:rPr>
          <w:rFonts w:ascii="Times New Roman" w:hAnsi="Times New Roman"/>
          <w:sz w:val="24"/>
          <w:lang w:val="en-US"/>
        </w:rPr>
        <w:t>.</w:t>
      </w:r>
    </w:p>
    <w:p w:rsidR="002964DF" w:rsidRDefault="002964DF" w:rsidP="001B1EB0">
      <w:pPr>
        <w:pStyle w:val="KeinLeerraum"/>
        <w:rPr>
          <w:rFonts w:ascii="Times New Roman" w:hAnsi="Times New Roman"/>
          <w:sz w:val="24"/>
          <w:lang w:val="en-US"/>
        </w:rPr>
      </w:pPr>
    </w:p>
    <w:p w:rsidR="007F6E43" w:rsidRDefault="001B1EB0" w:rsidP="002964DF">
      <w:pPr>
        <w:pStyle w:val="KeinLeerraum"/>
        <w:jc w:val="both"/>
        <w:rPr>
          <w:rFonts w:ascii="Times New Roman" w:hAnsi="Times New Roman"/>
          <w:sz w:val="24"/>
          <w:lang w:val="en-US"/>
        </w:rPr>
      </w:pPr>
      <w:r w:rsidRPr="00C75CCA">
        <w:rPr>
          <w:rFonts w:ascii="Times New Roman" w:hAnsi="Times New Roman"/>
          <w:i/>
          <w:sz w:val="24"/>
          <w:lang w:val="en-US"/>
        </w:rPr>
        <w:t>Note</w:t>
      </w:r>
      <w:r>
        <w:rPr>
          <w:rFonts w:ascii="Times New Roman" w:hAnsi="Times New Roman"/>
          <w:sz w:val="24"/>
          <w:lang w:val="en-US"/>
        </w:rPr>
        <w:t xml:space="preserve">: </w:t>
      </w:r>
      <w:r w:rsidR="004F3526">
        <w:rPr>
          <w:rFonts w:ascii="Times New Roman" w:hAnsi="Times New Roman"/>
          <w:sz w:val="24"/>
          <w:lang w:val="en-US"/>
        </w:rPr>
        <w:t>This checklist-based a</w:t>
      </w:r>
      <w:r w:rsidR="002964DF">
        <w:rPr>
          <w:rFonts w:ascii="Times New Roman" w:hAnsi="Times New Roman"/>
          <w:sz w:val="24"/>
          <w:lang w:val="en-US"/>
        </w:rPr>
        <w:t xml:space="preserve">ssessment </w:t>
      </w:r>
      <w:r w:rsidR="004F3526">
        <w:rPr>
          <w:rFonts w:ascii="Times New Roman" w:hAnsi="Times New Roman"/>
          <w:sz w:val="24"/>
          <w:lang w:val="en-US"/>
        </w:rPr>
        <w:t>was developed to rate</w:t>
      </w:r>
      <w:r w:rsidR="005D70B9">
        <w:rPr>
          <w:rFonts w:ascii="Times New Roman" w:hAnsi="Times New Roman"/>
          <w:sz w:val="24"/>
          <w:lang w:val="en-US"/>
        </w:rPr>
        <w:t xml:space="preserve"> the adherence to the guidelines on the basis of video recordings.</w:t>
      </w:r>
      <w:r w:rsidR="007F6E43">
        <w:rPr>
          <w:rFonts w:ascii="Times New Roman" w:hAnsi="Times New Roman"/>
          <w:sz w:val="24"/>
          <w:lang w:val="en-US"/>
        </w:rPr>
        <w:t xml:space="preserve"> </w:t>
      </w:r>
      <w:r w:rsidR="00C24D0E">
        <w:rPr>
          <w:rFonts w:ascii="Times New Roman" w:hAnsi="Times New Roman"/>
          <w:sz w:val="24"/>
          <w:lang w:val="en-US"/>
        </w:rPr>
        <w:t>Depending on their clinical relevance, e</w:t>
      </w:r>
      <w:r w:rsidR="002964DF">
        <w:rPr>
          <w:rFonts w:ascii="Times New Roman" w:hAnsi="Times New Roman"/>
          <w:sz w:val="24"/>
          <w:lang w:val="en-US"/>
        </w:rPr>
        <w:t xml:space="preserve">ach </w:t>
      </w:r>
      <w:r w:rsidR="00E80E8C">
        <w:rPr>
          <w:rFonts w:ascii="Times New Roman" w:hAnsi="Times New Roman"/>
          <w:sz w:val="24"/>
          <w:lang w:val="en-US"/>
        </w:rPr>
        <w:t>clinical action (sub-categor</w:t>
      </w:r>
      <w:r w:rsidR="007F6E43">
        <w:rPr>
          <w:rFonts w:ascii="Times New Roman" w:hAnsi="Times New Roman"/>
          <w:sz w:val="24"/>
          <w:lang w:val="en-US"/>
        </w:rPr>
        <w:t>y</w:t>
      </w:r>
      <w:r w:rsidR="00E80E8C">
        <w:rPr>
          <w:rFonts w:ascii="Times New Roman" w:hAnsi="Times New Roman"/>
          <w:sz w:val="24"/>
          <w:lang w:val="en-US"/>
        </w:rPr>
        <w:t>)</w:t>
      </w:r>
      <w:r w:rsidR="002964DF">
        <w:rPr>
          <w:rFonts w:ascii="Times New Roman" w:hAnsi="Times New Roman"/>
          <w:sz w:val="24"/>
          <w:lang w:val="en-US"/>
        </w:rPr>
        <w:t xml:space="preserve"> is equivalent to</w:t>
      </w:r>
      <w:r w:rsidR="00C24D0E">
        <w:rPr>
          <w:rFonts w:ascii="Times New Roman" w:hAnsi="Times New Roman"/>
          <w:sz w:val="24"/>
          <w:lang w:val="en-US"/>
        </w:rPr>
        <w:t xml:space="preserve"> a</w:t>
      </w:r>
      <w:r w:rsidR="002964DF">
        <w:rPr>
          <w:rFonts w:ascii="Times New Roman" w:hAnsi="Times New Roman"/>
          <w:sz w:val="24"/>
          <w:lang w:val="en-US"/>
        </w:rPr>
        <w:t xml:space="preserve"> specific number of points</w:t>
      </w:r>
      <w:r w:rsidR="00C24D0E">
        <w:rPr>
          <w:rFonts w:ascii="Times New Roman" w:hAnsi="Times New Roman"/>
          <w:sz w:val="24"/>
          <w:lang w:val="en-US"/>
        </w:rPr>
        <w:t>.</w:t>
      </w:r>
      <w:r w:rsidR="004F3526">
        <w:rPr>
          <w:rFonts w:ascii="Times New Roman" w:hAnsi="Times New Roman"/>
          <w:sz w:val="24"/>
          <w:lang w:val="en-US"/>
        </w:rPr>
        <w:t xml:space="preserve"> The sum represents final adherence score.</w:t>
      </w:r>
    </w:p>
    <w:p w:rsidR="007F6E43" w:rsidRPr="001B1EB0" w:rsidRDefault="007F6E43" w:rsidP="002964DF">
      <w:pPr>
        <w:pStyle w:val="KeinLeerraum"/>
        <w:jc w:val="both"/>
        <w:rPr>
          <w:rFonts w:ascii="Times New Roman" w:hAnsi="Times New Roman"/>
          <w:sz w:val="24"/>
          <w:lang w:val="en-GB"/>
        </w:rPr>
      </w:pPr>
    </w:p>
    <w:sectPr w:rsidR="007F6E43" w:rsidRPr="001B1EB0" w:rsidSect="001329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00B73"/>
    <w:multiLevelType w:val="hybridMultilevel"/>
    <w:tmpl w:val="12080CFA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trackRevisions/>
  <w:defaultTabStop w:val="708"/>
  <w:hyphenationZone w:val="425"/>
  <w:characterSpacingControl w:val="doNotCompress"/>
  <w:compat/>
  <w:rsids>
    <w:rsidRoot w:val="007617EC"/>
    <w:rsid w:val="00012C16"/>
    <w:rsid w:val="00014717"/>
    <w:rsid w:val="000677D4"/>
    <w:rsid w:val="000A72C7"/>
    <w:rsid w:val="000A7687"/>
    <w:rsid w:val="000B65F3"/>
    <w:rsid w:val="00114805"/>
    <w:rsid w:val="00127804"/>
    <w:rsid w:val="0013299C"/>
    <w:rsid w:val="00147F16"/>
    <w:rsid w:val="001768CA"/>
    <w:rsid w:val="001769F5"/>
    <w:rsid w:val="001B1EB0"/>
    <w:rsid w:val="001E5FD2"/>
    <w:rsid w:val="002028FD"/>
    <w:rsid w:val="00241EEE"/>
    <w:rsid w:val="00294F9C"/>
    <w:rsid w:val="002964DF"/>
    <w:rsid w:val="002A5C11"/>
    <w:rsid w:val="003132AA"/>
    <w:rsid w:val="003A268A"/>
    <w:rsid w:val="003D075F"/>
    <w:rsid w:val="003F717A"/>
    <w:rsid w:val="00421C33"/>
    <w:rsid w:val="004C206C"/>
    <w:rsid w:val="004C5637"/>
    <w:rsid w:val="004F3526"/>
    <w:rsid w:val="00520C9C"/>
    <w:rsid w:val="005371F9"/>
    <w:rsid w:val="00540A16"/>
    <w:rsid w:val="00551CB3"/>
    <w:rsid w:val="00557516"/>
    <w:rsid w:val="005C6F9B"/>
    <w:rsid w:val="005D70B9"/>
    <w:rsid w:val="00635335"/>
    <w:rsid w:val="00691D25"/>
    <w:rsid w:val="006A1AFE"/>
    <w:rsid w:val="006C0FF7"/>
    <w:rsid w:val="006D0FD6"/>
    <w:rsid w:val="006F1D5F"/>
    <w:rsid w:val="007334D0"/>
    <w:rsid w:val="00736E20"/>
    <w:rsid w:val="007617EC"/>
    <w:rsid w:val="007A30B1"/>
    <w:rsid w:val="007F5D07"/>
    <w:rsid w:val="007F6E43"/>
    <w:rsid w:val="00821BF7"/>
    <w:rsid w:val="0085747D"/>
    <w:rsid w:val="00880559"/>
    <w:rsid w:val="008D4826"/>
    <w:rsid w:val="008D6631"/>
    <w:rsid w:val="009209A5"/>
    <w:rsid w:val="00926E53"/>
    <w:rsid w:val="00983BE5"/>
    <w:rsid w:val="009A1CA5"/>
    <w:rsid w:val="009F0377"/>
    <w:rsid w:val="00A27560"/>
    <w:rsid w:val="00A55D2B"/>
    <w:rsid w:val="00AA193C"/>
    <w:rsid w:val="00AD5611"/>
    <w:rsid w:val="00B509DD"/>
    <w:rsid w:val="00B60408"/>
    <w:rsid w:val="00B67DC3"/>
    <w:rsid w:val="00BB50F6"/>
    <w:rsid w:val="00C24D0E"/>
    <w:rsid w:val="00C34FBD"/>
    <w:rsid w:val="00C51D4F"/>
    <w:rsid w:val="00C649CA"/>
    <w:rsid w:val="00C710DA"/>
    <w:rsid w:val="00C75CCA"/>
    <w:rsid w:val="00CB01B6"/>
    <w:rsid w:val="00D147DA"/>
    <w:rsid w:val="00D5262E"/>
    <w:rsid w:val="00DD468C"/>
    <w:rsid w:val="00E0756D"/>
    <w:rsid w:val="00E5674A"/>
    <w:rsid w:val="00E80E8C"/>
    <w:rsid w:val="00EF30DF"/>
    <w:rsid w:val="00F36C66"/>
    <w:rsid w:val="00F42AB4"/>
    <w:rsid w:val="00F950B7"/>
    <w:rsid w:val="00FC2223"/>
    <w:rsid w:val="00FE1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55D2B"/>
    <w:pPr>
      <w:spacing w:after="200" w:line="276" w:lineRule="auto"/>
    </w:pPr>
    <w:rPr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99"/>
    <w:rsid w:val="007617E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99"/>
    <w:qFormat/>
    <w:rsid w:val="00012C1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rsid w:val="00B509D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19A0"/>
    <w:rPr>
      <w:rFonts w:ascii="Times New Roman" w:hAnsi="Times New Roman"/>
      <w:sz w:val="0"/>
      <w:szCs w:val="0"/>
      <w:lang w:eastAsia="en-US"/>
    </w:rPr>
  </w:style>
  <w:style w:type="character" w:styleId="Kommentarzeichen">
    <w:name w:val="annotation reference"/>
    <w:basedOn w:val="Absatz-Standardschriftart"/>
    <w:uiPriority w:val="99"/>
    <w:semiHidden/>
    <w:rsid w:val="00F42AB4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rsid w:val="00F42AB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719A0"/>
    <w:rPr>
      <w:sz w:val="20"/>
      <w:szCs w:val="20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F42AB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719A0"/>
    <w:rPr>
      <w:b/>
      <w:bCs/>
      <w:sz w:val="20"/>
      <w:szCs w:val="20"/>
      <w:lang w:eastAsia="en-US"/>
    </w:rPr>
  </w:style>
  <w:style w:type="paragraph" w:styleId="KeinLeerraum">
    <w:name w:val="No Spacing"/>
    <w:uiPriority w:val="1"/>
    <w:qFormat/>
    <w:rsid w:val="001B1EB0"/>
    <w:rPr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55D2B"/>
    <w:pPr>
      <w:spacing w:after="200" w:line="276" w:lineRule="auto"/>
    </w:pPr>
    <w:rPr>
      <w:lang w:eastAsia="en-US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7617E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99"/>
    <w:qFormat/>
    <w:rsid w:val="00012C16"/>
    <w:pPr>
      <w:ind w:left="720"/>
      <w:contextualSpacing/>
    </w:pPr>
  </w:style>
  <w:style w:type="paragraph" w:styleId="Sprechblasentext">
    <w:name w:val="Balloon Text"/>
    <w:basedOn w:val="Standard"/>
    <w:link w:val="SprechblasentextZeichen"/>
    <w:uiPriority w:val="99"/>
    <w:semiHidden/>
    <w:rsid w:val="00B509DD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7719A0"/>
    <w:rPr>
      <w:rFonts w:ascii="Times New Roman" w:hAnsi="Times New Roman"/>
      <w:sz w:val="0"/>
      <w:szCs w:val="0"/>
      <w:lang w:eastAsia="en-US"/>
    </w:rPr>
  </w:style>
  <w:style w:type="character" w:styleId="Kommentarzeichen">
    <w:name w:val="annotation reference"/>
    <w:basedOn w:val="Absatzstandardschriftart"/>
    <w:uiPriority w:val="99"/>
    <w:semiHidden/>
    <w:rsid w:val="00F42AB4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rsid w:val="00F42AB4"/>
    <w:rPr>
      <w:sz w:val="20"/>
      <w:szCs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7719A0"/>
    <w:rPr>
      <w:sz w:val="20"/>
      <w:szCs w:val="20"/>
      <w:lang w:eastAsia="en-US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rsid w:val="00F42AB4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7719A0"/>
    <w:rPr>
      <w:b/>
      <w:bCs/>
      <w:sz w:val="20"/>
      <w:szCs w:val="20"/>
      <w:lang w:eastAsia="en-US"/>
    </w:rPr>
  </w:style>
  <w:style w:type="paragraph" w:styleId="KeinLeerraum">
    <w:name w:val="No Spacing"/>
    <w:uiPriority w:val="1"/>
    <w:qFormat/>
    <w:rsid w:val="001B1EB0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Category</vt:lpstr>
    </vt:vector>
  </TitlesOfParts>
  <Company/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Category</dc:title>
  <dc:creator>Christiane</dc:creator>
  <cp:lastModifiedBy>Ezequiel Fernandez Castelao</cp:lastModifiedBy>
  <cp:revision>2</cp:revision>
  <dcterms:created xsi:type="dcterms:W3CDTF">2014-03-12T09:51:00Z</dcterms:created>
  <dcterms:modified xsi:type="dcterms:W3CDTF">2014-03-12T09:51:00Z</dcterms:modified>
</cp:coreProperties>
</file>