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567"/>
        <w:gridCol w:w="567"/>
        <w:gridCol w:w="567"/>
        <w:gridCol w:w="993"/>
      </w:tblGrid>
      <w:tr w:rsidR="00615BCE" w:rsidRPr="000A7795" w:rsidTr="004B47B7">
        <w:trPr>
          <w:trHeight w:val="1447"/>
        </w:trPr>
        <w:tc>
          <w:tcPr>
            <w:tcW w:w="6912" w:type="dxa"/>
            <w:shd w:val="clear" w:color="auto" w:fill="DDD9C3"/>
            <w:hideMark/>
          </w:tcPr>
          <w:p w:rsidR="00615BCE" w:rsidRPr="000A7795" w:rsidRDefault="00615BCE" w:rsidP="00615BCE">
            <w:pPr>
              <w:numPr>
                <w:ilvl w:val="0"/>
                <w:numId w:val="1"/>
              </w:numPr>
              <w:outlineLvl w:val="0"/>
              <w:rPr>
                <w:rFonts w:ascii="Arial Narrow" w:hAnsi="Arial Narrow" w:cs="Calibri"/>
                <w:b/>
                <w:bCs/>
                <w:lang w:val="pt-PT"/>
              </w:rPr>
            </w:pPr>
            <w:r w:rsidRPr="000A7795">
              <w:rPr>
                <w:rFonts w:ascii="Arial Narrow" w:hAnsi="Arial Narrow" w:cs="Calibri"/>
                <w:b/>
                <w:bCs/>
                <w:lang w:val="pt-PT"/>
              </w:rPr>
              <w:t>COMUNICAÇÃO COM O PACIENTE (DÍADE)</w:t>
            </w:r>
          </w:p>
          <w:p w:rsidR="00615BCE" w:rsidRPr="000A7795" w:rsidRDefault="00615BCE" w:rsidP="001F3AD9">
            <w:pPr>
              <w:outlineLvl w:val="0"/>
              <w:rPr>
                <w:rFonts w:ascii="Arial Narrow" w:hAnsi="Arial Narrow" w:cs="Calibri"/>
                <w:lang w:val="pt-PT"/>
              </w:rPr>
            </w:pPr>
            <w:r w:rsidRPr="000A7795">
              <w:rPr>
                <w:rFonts w:ascii="Arial Narrow" w:hAnsi="Arial Narrow" w:cs="Calibri"/>
                <w:b/>
                <w:bCs/>
                <w:lang w:val="pt-PT"/>
              </w:rPr>
              <w:t xml:space="preserve">A.1. Aspetos gerais da Entrevista Clínica com pacientes </w:t>
            </w:r>
            <w:r w:rsidRPr="000A7795">
              <w:rPr>
                <w:rFonts w:ascii="Arial Narrow" w:hAnsi="Arial Narrow" w:cs="Calibri"/>
                <w:lang w:val="pt-PT"/>
              </w:rPr>
              <w:t xml:space="preserve">(O estudante reconhece o valor da entrevista para o objetivo do ato clínico conhecendo, integrando e estruturando os seus diferentes componentes) </w:t>
            </w:r>
          </w:p>
          <w:p w:rsidR="00615BCE" w:rsidRPr="000A7795" w:rsidRDefault="00615BCE" w:rsidP="001F3AD9">
            <w:pPr>
              <w:outlineLvl w:val="0"/>
              <w:rPr>
                <w:rFonts w:ascii="Arial Narrow" w:hAnsi="Arial Narrow" w:cs="Calibri"/>
                <w:b/>
                <w:bCs/>
                <w:lang w:val="pt-PT"/>
              </w:rPr>
            </w:pPr>
            <w:r w:rsidRPr="000A7795">
              <w:rPr>
                <w:rFonts w:ascii="Arial Narrow" w:hAnsi="Arial Narrow" w:cs="Calibri"/>
                <w:b/>
                <w:bCs/>
                <w:lang w:val="pt-PT"/>
              </w:rPr>
              <w:t>O estudante será capaz de…</w:t>
            </w:r>
          </w:p>
        </w:tc>
        <w:tc>
          <w:tcPr>
            <w:tcW w:w="567" w:type="dxa"/>
            <w:shd w:val="clear" w:color="auto" w:fill="DDD9C3"/>
            <w:hideMark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X*</w:t>
            </w:r>
          </w:p>
        </w:tc>
        <w:tc>
          <w:tcPr>
            <w:tcW w:w="567" w:type="dxa"/>
            <w:shd w:val="clear" w:color="auto" w:fill="DDD9C3"/>
            <w:noWrap/>
            <w:hideMark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Me*</w:t>
            </w:r>
          </w:p>
          <w:p w:rsidR="00615BCE" w:rsidRPr="000A7795" w:rsidRDefault="00615BCE" w:rsidP="004B47B7">
            <w:pPr>
              <w:jc w:val="center"/>
              <w:rPr>
                <w:rFonts w:ascii="Arial Narrow" w:eastAsia="Calibri" w:hAnsi="Arial Narrow" w:cs="Calibri"/>
                <w:lang w:eastAsia="en-US"/>
              </w:rPr>
            </w:pPr>
          </w:p>
          <w:p w:rsidR="00615BCE" w:rsidRPr="000A7795" w:rsidRDefault="00615BCE" w:rsidP="004B47B7">
            <w:pPr>
              <w:jc w:val="center"/>
              <w:rPr>
                <w:rFonts w:ascii="Arial Narrow" w:eastAsia="Calibri" w:hAnsi="Arial Narrow" w:cs="Calibri"/>
                <w:lang w:eastAsia="en-US"/>
              </w:rPr>
            </w:pPr>
          </w:p>
        </w:tc>
        <w:tc>
          <w:tcPr>
            <w:tcW w:w="567" w:type="dxa"/>
            <w:shd w:val="clear" w:color="auto" w:fill="DDD9C3"/>
            <w:hideMark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RI*</w:t>
            </w:r>
          </w:p>
        </w:tc>
        <w:tc>
          <w:tcPr>
            <w:tcW w:w="993" w:type="dxa"/>
            <w:shd w:val="clear" w:color="auto" w:fill="DDD9C3"/>
            <w:hideMark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% fuera Me*</w:t>
            </w:r>
          </w:p>
        </w:tc>
      </w:tr>
      <w:tr w:rsidR="00615BCE" w:rsidRPr="000A7795" w:rsidTr="004B47B7">
        <w:trPr>
          <w:trHeight w:val="315"/>
        </w:trPr>
        <w:tc>
          <w:tcPr>
            <w:tcW w:w="6912" w:type="dxa"/>
            <w:vAlign w:val="center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spacing w:before="100" w:beforeAutospacing="1"/>
              <w:jc w:val="both"/>
              <w:outlineLvl w:val="0"/>
              <w:rPr>
                <w:rFonts w:ascii="Arial Narrow" w:eastAsia="Calibri" w:hAnsi="Arial Narrow" w:cs="Calibri"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lang w:eastAsia="en-US"/>
              </w:rPr>
              <w:t>Explicar os princípios e as características da comunicação humana.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7,4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7,5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2,0</w:t>
            </w:r>
          </w:p>
        </w:tc>
        <w:tc>
          <w:tcPr>
            <w:tcW w:w="993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13,6</w:t>
            </w:r>
          </w:p>
        </w:tc>
      </w:tr>
      <w:tr w:rsidR="00615BCE" w:rsidRPr="000A7795" w:rsidTr="004B47B7">
        <w:trPr>
          <w:trHeight w:val="560"/>
        </w:trPr>
        <w:tc>
          <w:tcPr>
            <w:tcW w:w="6912" w:type="dxa"/>
            <w:vAlign w:val="center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spacing w:before="100" w:beforeAutospacing="1"/>
              <w:jc w:val="both"/>
              <w:outlineLvl w:val="0"/>
              <w:rPr>
                <w:rFonts w:ascii="Arial Narrow" w:eastAsia="Calibri" w:hAnsi="Arial Narrow" w:cs="Calibri"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lang w:eastAsia="en-US"/>
              </w:rPr>
              <w:t>Explicar os modelos de relação entre profissional e paciente (centrados no profissional, no paciente, em tarefas, no processo, mistos…).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2,0</w:t>
            </w:r>
          </w:p>
        </w:tc>
        <w:tc>
          <w:tcPr>
            <w:tcW w:w="993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2,3</w:t>
            </w:r>
          </w:p>
        </w:tc>
      </w:tr>
      <w:tr w:rsidR="00615BCE" w:rsidRPr="000A7795" w:rsidTr="004B47B7">
        <w:trPr>
          <w:trHeight w:val="945"/>
        </w:trPr>
        <w:tc>
          <w:tcPr>
            <w:tcW w:w="6912" w:type="dxa"/>
            <w:vAlign w:val="center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spacing w:before="100" w:beforeAutospacing="1"/>
              <w:jc w:val="both"/>
              <w:outlineLvl w:val="0"/>
              <w:rPr>
                <w:rFonts w:ascii="Arial Narrow" w:eastAsia="Calibri" w:hAnsi="Arial Narrow" w:cs="Calibri"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lang w:eastAsia="en-US"/>
              </w:rPr>
              <w:t>Descrever os diferentes elementos do conteúdo de uma história clínica (anamnese: sentir-se doente (illness) e doença (disease), exploração física e complementar, aproximação diagnóstica, plano terapêutico, evolução).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8,1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1,0</w:t>
            </w:r>
          </w:p>
        </w:tc>
        <w:tc>
          <w:tcPr>
            <w:tcW w:w="993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6,8</w:t>
            </w:r>
          </w:p>
        </w:tc>
      </w:tr>
      <w:tr w:rsidR="00615BCE" w:rsidRPr="000A7795" w:rsidTr="004B47B7">
        <w:trPr>
          <w:trHeight w:val="546"/>
        </w:trPr>
        <w:tc>
          <w:tcPr>
            <w:tcW w:w="6912" w:type="dxa"/>
            <w:vAlign w:val="center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spacing w:before="100" w:beforeAutospacing="1"/>
              <w:jc w:val="both"/>
              <w:outlineLvl w:val="0"/>
              <w:rPr>
                <w:rFonts w:ascii="Arial Narrow" w:eastAsia="Calibri" w:hAnsi="Arial Narrow" w:cs="Calibri"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lang w:eastAsia="en-US"/>
              </w:rPr>
              <w:t>Descrever os diferentes elementos de processo úteis para a elaboração de uma história clínica (aptidões comunicacionais ou de relação).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7,7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2,0</w:t>
            </w:r>
          </w:p>
        </w:tc>
        <w:tc>
          <w:tcPr>
            <w:tcW w:w="993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13,6</w:t>
            </w:r>
          </w:p>
        </w:tc>
      </w:tr>
      <w:tr w:rsidR="00615BCE" w:rsidRPr="000A7795" w:rsidTr="004B47B7">
        <w:trPr>
          <w:trHeight w:val="630"/>
        </w:trPr>
        <w:tc>
          <w:tcPr>
            <w:tcW w:w="6912" w:type="dxa"/>
            <w:vAlign w:val="center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spacing w:before="100" w:beforeAutospacing="1"/>
              <w:jc w:val="both"/>
              <w:outlineLvl w:val="0"/>
              <w:rPr>
                <w:rFonts w:ascii="Arial Narrow" w:eastAsia="Calibri" w:hAnsi="Arial Narrow" w:cs="Calibri"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lang w:eastAsia="en-US"/>
              </w:rPr>
              <w:t>Delimitar a estrutura de uma entrevista clínica desde o seu início até ao seu final (introdução, iniciar a entrevista, partilhar informação: obtê-la e oferecê-la, planificar, fixar seguimento, fechar a entrevista).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8,1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1,0</w:t>
            </w:r>
          </w:p>
        </w:tc>
        <w:tc>
          <w:tcPr>
            <w:tcW w:w="993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9,1</w:t>
            </w:r>
          </w:p>
        </w:tc>
      </w:tr>
      <w:tr w:rsidR="00615BCE" w:rsidRPr="000A7795" w:rsidTr="004B47B7">
        <w:trPr>
          <w:trHeight w:val="630"/>
        </w:trPr>
        <w:tc>
          <w:tcPr>
            <w:tcW w:w="6912" w:type="dxa"/>
            <w:vAlign w:val="center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spacing w:before="100" w:beforeAutospacing="1"/>
              <w:jc w:val="both"/>
              <w:outlineLvl w:val="0"/>
              <w:rPr>
                <w:rFonts w:ascii="Arial Narrow" w:eastAsia="Calibri" w:hAnsi="Arial Narrow" w:cs="Calibri"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lang w:eastAsia="en-US"/>
              </w:rPr>
              <w:t xml:space="preserve">Identificar os aspetos da comunicação médico-paciente que em estudos científicos se mostraram eficientes (por se relacionarem positivamente com os resultados da assistência).  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2,0</w:t>
            </w:r>
          </w:p>
        </w:tc>
        <w:tc>
          <w:tcPr>
            <w:tcW w:w="993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9,1</w:t>
            </w:r>
          </w:p>
        </w:tc>
      </w:tr>
      <w:tr w:rsidR="00615BCE" w:rsidRPr="000A7795" w:rsidTr="004B47B7">
        <w:trPr>
          <w:trHeight w:val="630"/>
        </w:trPr>
        <w:tc>
          <w:tcPr>
            <w:tcW w:w="6912" w:type="dxa"/>
            <w:vAlign w:val="center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spacing w:before="100" w:beforeAutospacing="1"/>
              <w:jc w:val="both"/>
              <w:outlineLvl w:val="0"/>
              <w:rPr>
                <w:rFonts w:ascii="Arial Narrow" w:eastAsia="Calibri" w:hAnsi="Arial Narrow" w:cs="Calibri"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lang w:eastAsia="en-US"/>
              </w:rPr>
              <w:t xml:space="preserve">Reconhecer os mecanismos através dos quais a comunicação clínica implica uma melhoria de resultados da assistência, geralmente através de resultados intermédios. 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7,5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1,0</w:t>
            </w:r>
          </w:p>
        </w:tc>
        <w:tc>
          <w:tcPr>
            <w:tcW w:w="993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13,6</w:t>
            </w:r>
          </w:p>
        </w:tc>
      </w:tr>
      <w:tr w:rsidR="00615BCE" w:rsidRPr="000A7795" w:rsidTr="004B47B7">
        <w:trPr>
          <w:trHeight w:val="630"/>
        </w:trPr>
        <w:tc>
          <w:tcPr>
            <w:tcW w:w="6912" w:type="dxa"/>
            <w:vAlign w:val="center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spacing w:before="100" w:beforeAutospacing="1"/>
              <w:jc w:val="both"/>
              <w:outlineLvl w:val="0"/>
              <w:rPr>
                <w:rFonts w:ascii="Arial Narrow" w:eastAsia="Calibri" w:hAnsi="Arial Narrow" w:cs="Calibri"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lang w:eastAsia="en-US"/>
              </w:rPr>
              <w:t xml:space="preserve">Realizar uma entrevista médica integrando os seus conteúdos (anamnese, exploração, diagnóstico, plano terapêutico e evolução) com o processo (habilidades comunicacionais ou de relação). 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8,7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0,0</w:t>
            </w:r>
          </w:p>
        </w:tc>
        <w:tc>
          <w:tcPr>
            <w:tcW w:w="993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2,3</w:t>
            </w:r>
          </w:p>
        </w:tc>
      </w:tr>
      <w:tr w:rsidR="00615BCE" w:rsidRPr="000A7795" w:rsidTr="004B47B7">
        <w:trPr>
          <w:trHeight w:val="630"/>
        </w:trPr>
        <w:tc>
          <w:tcPr>
            <w:tcW w:w="6912" w:type="dxa"/>
            <w:vAlign w:val="center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spacing w:before="100" w:beforeAutospacing="1"/>
              <w:jc w:val="both"/>
              <w:outlineLvl w:val="0"/>
              <w:rPr>
                <w:rFonts w:ascii="Arial Narrow" w:eastAsia="Calibri" w:hAnsi="Arial Narrow" w:cs="Calibri"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lang w:eastAsia="en-US"/>
              </w:rPr>
              <w:t>Mostrar que aceita a importância do contexto relacional em que se desenvolve a entrevista clínica utilizando condutas adequadas para a sua consideração.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8,1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1,5</w:t>
            </w:r>
          </w:p>
        </w:tc>
        <w:tc>
          <w:tcPr>
            <w:tcW w:w="993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9,1</w:t>
            </w:r>
          </w:p>
        </w:tc>
      </w:tr>
      <w:tr w:rsidR="00615BCE" w:rsidRPr="000A7795" w:rsidTr="004B47B7">
        <w:trPr>
          <w:trHeight w:val="630"/>
        </w:trPr>
        <w:tc>
          <w:tcPr>
            <w:tcW w:w="6912" w:type="dxa"/>
            <w:tcBorders>
              <w:bottom w:val="single" w:sz="4" w:space="0" w:color="000000"/>
            </w:tcBorders>
            <w:vAlign w:val="center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spacing w:before="100" w:beforeAutospacing="1"/>
              <w:outlineLvl w:val="0"/>
              <w:rPr>
                <w:rFonts w:ascii="Arial Narrow" w:eastAsia="Calibri" w:hAnsi="Arial Narrow" w:cs="Calibri"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lang w:eastAsia="en-US"/>
              </w:rPr>
              <w:t>Mostrar disposição para envolver o paciente na interação, estabelecendo uma relação terapêutica usando uma aproximação centrada no paciente.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8,6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1,0</w:t>
            </w:r>
          </w:p>
        </w:tc>
        <w:tc>
          <w:tcPr>
            <w:tcW w:w="993" w:type="dxa"/>
            <w:tcBorders>
              <w:bottom w:val="single" w:sz="4" w:space="0" w:color="000000"/>
            </w:tcBorders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2,3</w:t>
            </w:r>
          </w:p>
        </w:tc>
      </w:tr>
    </w:tbl>
    <w:p w:rsidR="00615BCE" w:rsidRPr="00FE15C5" w:rsidRDefault="00615BCE" w:rsidP="00FE15C5">
      <w:pPr>
        <w:ind w:left="-426"/>
        <w:rPr>
          <w:rFonts w:ascii="Arial Narrow" w:hAnsi="Arial Narrow"/>
          <w:b/>
          <w:color w:val="006600"/>
          <w:sz w:val="32"/>
          <w:szCs w:val="32"/>
        </w:rPr>
      </w:pPr>
      <w:r w:rsidRPr="000A7795">
        <w:rPr>
          <w:rFonts w:ascii="Arial Narrow" w:hAnsi="Arial Narrow"/>
        </w:rPr>
        <w:br w:type="page"/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13"/>
        <w:gridCol w:w="567"/>
        <w:gridCol w:w="567"/>
        <w:gridCol w:w="567"/>
        <w:gridCol w:w="992"/>
      </w:tblGrid>
      <w:tr w:rsidR="00615BCE" w:rsidRPr="000A7795" w:rsidTr="004B47B7">
        <w:trPr>
          <w:trHeight w:val="414"/>
        </w:trPr>
        <w:tc>
          <w:tcPr>
            <w:tcW w:w="10206" w:type="dxa"/>
            <w:gridSpan w:val="5"/>
            <w:shd w:val="clear" w:color="auto" w:fill="DDD9C3"/>
            <w:hideMark/>
          </w:tcPr>
          <w:p w:rsidR="00615BCE" w:rsidRPr="000A7795" w:rsidRDefault="00615BCE" w:rsidP="001F3AD9">
            <w:pPr>
              <w:rPr>
                <w:rFonts w:ascii="Arial Narrow" w:hAnsi="Arial Narrow"/>
                <w:b/>
              </w:rPr>
            </w:pPr>
            <w:r w:rsidRPr="000A7795">
              <w:rPr>
                <w:rFonts w:ascii="Arial Narrow" w:eastAsia="Calibri" w:hAnsi="Arial Narrow"/>
                <w:lang w:eastAsia="en-US"/>
              </w:rPr>
              <w:br w:type="page"/>
            </w:r>
            <w:r w:rsidRPr="000A7795">
              <w:rPr>
                <w:rFonts w:ascii="Arial Narrow" w:hAnsi="Arial Narrow"/>
                <w:b/>
              </w:rPr>
              <w:t>A.2. Tarefas e Aptidões para comunicar com os pacientes</w:t>
            </w:r>
          </w:p>
        </w:tc>
      </w:tr>
      <w:tr w:rsidR="00615BCE" w:rsidRPr="000A7795" w:rsidTr="004B47B7">
        <w:trPr>
          <w:trHeight w:val="1088"/>
        </w:trPr>
        <w:tc>
          <w:tcPr>
            <w:tcW w:w="7513" w:type="dxa"/>
            <w:shd w:val="clear" w:color="auto" w:fill="DDD9C3"/>
            <w:hideMark/>
          </w:tcPr>
          <w:p w:rsidR="00615BCE" w:rsidRPr="000A7795" w:rsidRDefault="00615BCE" w:rsidP="001F3AD9">
            <w:pPr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  <w:b/>
              </w:rPr>
              <w:t xml:space="preserve">A.2.1. Estabelecer e manter uma relação terapêutica (Conectar) </w:t>
            </w:r>
            <w:r w:rsidRPr="000A7795">
              <w:rPr>
                <w:rFonts w:ascii="Arial Narrow" w:hAnsi="Arial Narrow"/>
              </w:rPr>
              <w:t>(O estudante estabelece e mantem uma relação terapêutica mediante uma aproximação centrada no paciente)</w:t>
            </w:r>
          </w:p>
          <w:p w:rsidR="00615BCE" w:rsidRPr="000A7795" w:rsidRDefault="00615BCE" w:rsidP="001F3AD9">
            <w:pPr>
              <w:spacing w:after="120"/>
              <w:rPr>
                <w:rFonts w:ascii="Arial Narrow" w:hAnsi="Arial Narrow" w:cs="Bookman Old Style"/>
                <w:b/>
                <w:bCs/>
              </w:rPr>
            </w:pPr>
            <w:r w:rsidRPr="000A7795">
              <w:rPr>
                <w:rFonts w:ascii="Arial Narrow" w:hAnsi="Arial Narrow" w:cs="Bookman Old Style"/>
                <w:b/>
                <w:bCs/>
              </w:rPr>
              <w:t>O estudante será capaz de…</w:t>
            </w:r>
          </w:p>
        </w:tc>
        <w:tc>
          <w:tcPr>
            <w:tcW w:w="567" w:type="dxa"/>
            <w:shd w:val="clear" w:color="auto" w:fill="DDD9C3"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X*</w:t>
            </w:r>
          </w:p>
        </w:tc>
        <w:tc>
          <w:tcPr>
            <w:tcW w:w="567" w:type="dxa"/>
            <w:shd w:val="clear" w:color="auto" w:fill="DDD9C3"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Me*</w:t>
            </w:r>
          </w:p>
        </w:tc>
        <w:tc>
          <w:tcPr>
            <w:tcW w:w="567" w:type="dxa"/>
            <w:shd w:val="clear" w:color="auto" w:fill="DDD9C3"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RI*</w:t>
            </w:r>
          </w:p>
        </w:tc>
        <w:tc>
          <w:tcPr>
            <w:tcW w:w="992" w:type="dxa"/>
            <w:shd w:val="clear" w:color="auto" w:fill="DDD9C3"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% fuera Me*</w:t>
            </w:r>
          </w:p>
        </w:tc>
      </w:tr>
      <w:tr w:rsidR="00615BCE" w:rsidRPr="000A7795" w:rsidTr="004B47B7">
        <w:trPr>
          <w:trHeight w:val="839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Conhecer os aspetos mais relevantes da comunicação não-verbal (contacto visual-facial, gestos, expressões faciais, proxémica, paralinguagem…) e a sua influência no estabelecimento de uma relação efetiva. 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8,4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6,8</w:t>
            </w:r>
          </w:p>
        </w:tc>
      </w:tr>
      <w:tr w:rsidR="00615BCE" w:rsidRPr="000A7795" w:rsidTr="004B47B7">
        <w:trPr>
          <w:trHeight w:val="28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Comprovar que o</w:t>
            </w:r>
            <w:r w:rsidRPr="000A7795">
              <w:rPr>
                <w:rFonts w:ascii="Arial Narrow" w:hAnsi="Arial Narrow"/>
                <w:bCs/>
              </w:rPr>
              <w:t xml:space="preserve"> paciente se sente atendido e ouvido, mediante técnicas tais como escuta ativa, perguntas, comprovações, etc.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8,8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0,0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0,0</w:t>
            </w:r>
          </w:p>
        </w:tc>
      </w:tr>
      <w:tr w:rsidR="00615BCE" w:rsidRPr="000A7795" w:rsidTr="004B47B7">
        <w:trPr>
          <w:trHeight w:val="315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Perceber a linguagem não-verbal do paciente e responder de forma adequada ao contexto.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8,6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2,3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Utilizar os registos da história clínica (manual/informatizados) na comunicação com o paciente de forma que não interfiram. 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8,1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6,8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Aplicar habilidades sociais e comunicacionais para receber os pacientes as quais fomentam a manutenção de uma relação efetiva (cumprimentar, chamar o paciente pelo seu nome, acomodá-lo…).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8,7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0,0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2,3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Aplicar habilidades sociais comunicacionais para se despedir dos pacientes as quais fomentam a manutenção de uma relação efetiva (despedir-se, acompanhar…).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8,7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0,0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2,3</w:t>
            </w:r>
          </w:p>
        </w:tc>
      </w:tr>
      <w:tr w:rsidR="00615BCE" w:rsidRPr="000A7795" w:rsidTr="004B47B7">
        <w:trPr>
          <w:trHeight w:val="315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 Narrow" w:hAnsi="Arial Narrow"/>
                <w:bCs/>
              </w:rPr>
            </w:pPr>
            <w:r w:rsidRPr="000A7795">
              <w:rPr>
                <w:rFonts w:ascii="Arial Narrow" w:hAnsi="Arial Narrow"/>
              </w:rPr>
              <w:t>Mostrar</w:t>
            </w:r>
            <w:r w:rsidRPr="000A7795">
              <w:rPr>
                <w:rFonts w:ascii="Arial Narrow" w:hAnsi="Arial Narrow"/>
                <w:bCs/>
              </w:rPr>
              <w:t xml:space="preserve"> empatia nos momentos oportunos (aparecimento de emoções, situações difíceis…).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8,6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0,5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2,3</w:t>
            </w:r>
          </w:p>
        </w:tc>
      </w:tr>
      <w:tr w:rsidR="00615BCE" w:rsidRPr="000A7795" w:rsidTr="004B47B7">
        <w:trPr>
          <w:trHeight w:val="101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Reconhecer situações difíceis e desafios comunicacionais (choro, emoções fortes, interrupções, agressões, irritação, ansiedade, temas sensíveis ou incómodos, dificuldades cognitivas, más notícias, primeiro encontro…). 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8,6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4,6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  <w:bCs/>
              </w:rPr>
              <w:t>Usar técnicas para afrontar com sensibilidade e de forma construtiva situações difíceis e desafios comunicacionais.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8,4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4,6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Relacionar-se com o paciente de maneira </w:t>
            </w:r>
            <w:r w:rsidRPr="000A7795">
              <w:rPr>
                <w:rFonts w:ascii="Arial Narrow" w:hAnsi="Arial Narrow"/>
                <w:bCs/>
              </w:rPr>
              <w:t xml:space="preserve">respeitosa tendo em conta os seus direitos (confidencialidade, privacidade, autonomia, respeito pelos valores e crenças). 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8,8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0,0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2,3</w:t>
            </w:r>
          </w:p>
        </w:tc>
      </w:tr>
      <w:tr w:rsidR="00615BCE" w:rsidRPr="000A7795" w:rsidTr="004B47B7">
        <w:trPr>
          <w:trHeight w:val="315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 Narrow" w:hAnsi="Arial Narrow"/>
                <w:bCs/>
              </w:rPr>
            </w:pPr>
            <w:r w:rsidRPr="000A7795">
              <w:rPr>
                <w:rFonts w:ascii="Arial Narrow" w:hAnsi="Arial Narrow"/>
              </w:rPr>
              <w:t xml:space="preserve">Considerar o </w:t>
            </w:r>
            <w:r w:rsidRPr="000A7795">
              <w:rPr>
                <w:rFonts w:ascii="Arial Narrow" w:hAnsi="Arial Narrow"/>
                <w:bCs/>
              </w:rPr>
              <w:t>paciente como um colaborador para construir a relação e tratá-lo como tal.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7,8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1,5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13,6</w:t>
            </w:r>
          </w:p>
        </w:tc>
      </w:tr>
      <w:tr w:rsidR="00615BCE" w:rsidRPr="000A7795" w:rsidTr="004B47B7">
        <w:trPr>
          <w:trHeight w:val="315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spacing w:line="0" w:lineRule="atLeast"/>
              <w:jc w:val="both"/>
              <w:rPr>
                <w:rFonts w:ascii="Arial Narrow" w:hAnsi="Arial Narrow" w:cs="Bookman Old Style"/>
                <w:bCs/>
                <w:u w:val="single"/>
              </w:rPr>
            </w:pPr>
            <w:r w:rsidRPr="000A7795">
              <w:rPr>
                <w:rFonts w:ascii="Arial Narrow" w:hAnsi="Arial Narrow"/>
              </w:rPr>
              <w:t xml:space="preserve">Mostrar interesse genuíno na relação com o paciente e na sua situação.   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8,1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1,5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9,1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tcBorders>
              <w:bottom w:val="single" w:sz="4" w:space="0" w:color="000000"/>
            </w:tcBorders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spacing w:line="0" w:lineRule="atLeast"/>
              <w:jc w:val="both"/>
              <w:rPr>
                <w:rFonts w:ascii="Arial Narrow" w:hAnsi="Arial Narrow" w:cs="Bookman Old Style"/>
                <w:bCs/>
              </w:rPr>
            </w:pPr>
            <w:r w:rsidRPr="000A7795">
              <w:rPr>
                <w:rFonts w:ascii="Arial Narrow" w:hAnsi="Arial Narrow"/>
              </w:rPr>
              <w:t>Utilizar de maneira adequada o sentido do humor na relação com o paciente (em situações que requerem distensão do ambiente, para aproximação…).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7,2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8,0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3,0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27,3</w:t>
            </w:r>
          </w:p>
        </w:tc>
      </w:tr>
    </w:tbl>
    <w:p w:rsidR="00615BCE" w:rsidRPr="000A7795" w:rsidRDefault="00615BCE" w:rsidP="00615BCE">
      <w:pPr>
        <w:rPr>
          <w:rFonts w:ascii="Arial Narrow" w:hAnsi="Arial Narrow"/>
        </w:rPr>
      </w:pPr>
      <w:r w:rsidRPr="000A7795">
        <w:rPr>
          <w:rFonts w:ascii="Arial Narrow" w:hAnsi="Arial Narrow"/>
        </w:rPr>
        <w:br w:type="page"/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13"/>
        <w:gridCol w:w="567"/>
        <w:gridCol w:w="567"/>
        <w:gridCol w:w="567"/>
        <w:gridCol w:w="992"/>
      </w:tblGrid>
      <w:tr w:rsidR="00615BCE" w:rsidRPr="000A7795" w:rsidTr="004B47B7">
        <w:trPr>
          <w:trHeight w:val="285"/>
        </w:trPr>
        <w:tc>
          <w:tcPr>
            <w:tcW w:w="10206" w:type="dxa"/>
            <w:gridSpan w:val="5"/>
            <w:shd w:val="clear" w:color="auto" w:fill="DDD9C3"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outlineLvl w:val="0"/>
              <w:rPr>
                <w:rFonts w:ascii="Arial Narrow" w:hAnsi="Arial Narrow" w:cs="Calibri"/>
                <w:b/>
                <w:bCs/>
              </w:rPr>
            </w:pPr>
            <w:r w:rsidRPr="000A7795">
              <w:rPr>
                <w:rFonts w:ascii="Arial Narrow" w:hAnsi="Arial Narrow"/>
                <w:b/>
              </w:rPr>
              <w:t xml:space="preserve">A.2.2. Trocar Informação e Compreendê-la </w:t>
            </w:r>
          </w:p>
        </w:tc>
      </w:tr>
      <w:tr w:rsidR="00615BCE" w:rsidRPr="000A7795" w:rsidTr="004B47B7">
        <w:trPr>
          <w:trHeight w:val="970"/>
        </w:trPr>
        <w:tc>
          <w:tcPr>
            <w:tcW w:w="7513" w:type="dxa"/>
            <w:shd w:val="clear" w:color="auto" w:fill="DDD9C3"/>
            <w:hideMark/>
          </w:tcPr>
          <w:p w:rsidR="00615BCE" w:rsidRPr="000A7795" w:rsidRDefault="00615BCE" w:rsidP="001F3AD9">
            <w:pPr>
              <w:autoSpaceDE w:val="0"/>
              <w:autoSpaceDN w:val="0"/>
              <w:adjustRightInd w:val="0"/>
              <w:rPr>
                <w:rFonts w:ascii="Arial Narrow" w:eastAsia="Arial" w:hAnsi="Arial Narrow"/>
              </w:rPr>
            </w:pPr>
            <w:r w:rsidRPr="000A7795">
              <w:rPr>
                <w:rFonts w:ascii="Arial Narrow" w:hAnsi="Arial Narrow"/>
                <w:b/>
                <w:iCs/>
              </w:rPr>
              <w:t xml:space="preserve">A.2.2.1. Obter a informação </w:t>
            </w:r>
            <w:r w:rsidRPr="000A7795">
              <w:rPr>
                <w:rFonts w:ascii="Arial Narrow" w:eastAsia="Arial" w:hAnsi="Arial Narrow"/>
              </w:rPr>
              <w:t>(O estudante recolhe a informação relevante para o raciocínio e a tomada de decisões clínicas)</w:t>
            </w:r>
          </w:p>
          <w:p w:rsidR="00615BCE" w:rsidRPr="000A7795" w:rsidRDefault="00615BCE" w:rsidP="001F3AD9">
            <w:pPr>
              <w:spacing w:after="120"/>
              <w:rPr>
                <w:rFonts w:ascii="Arial Narrow" w:hAnsi="Arial Narrow" w:cs="Bookman Old Style"/>
                <w:b/>
                <w:bCs/>
              </w:rPr>
            </w:pPr>
            <w:r w:rsidRPr="000A7795">
              <w:rPr>
                <w:rFonts w:ascii="Arial Narrow" w:hAnsi="Arial Narrow" w:cs="Bookman Old Style"/>
                <w:b/>
                <w:bCs/>
              </w:rPr>
              <w:t xml:space="preserve">O estudante será capaz de… </w:t>
            </w:r>
          </w:p>
        </w:tc>
        <w:tc>
          <w:tcPr>
            <w:tcW w:w="567" w:type="dxa"/>
            <w:shd w:val="clear" w:color="auto" w:fill="DDD9C3"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X*</w:t>
            </w:r>
          </w:p>
        </w:tc>
        <w:tc>
          <w:tcPr>
            <w:tcW w:w="567" w:type="dxa"/>
            <w:shd w:val="clear" w:color="auto" w:fill="DDD9C3"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Me*</w:t>
            </w:r>
          </w:p>
        </w:tc>
        <w:tc>
          <w:tcPr>
            <w:tcW w:w="567" w:type="dxa"/>
            <w:shd w:val="clear" w:color="auto" w:fill="DDD9C3"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RI*</w:t>
            </w:r>
          </w:p>
        </w:tc>
        <w:tc>
          <w:tcPr>
            <w:tcW w:w="992" w:type="dxa"/>
            <w:shd w:val="clear" w:color="auto" w:fill="DDD9C3"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% fuera Me*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spacing w:line="0" w:lineRule="atLeast"/>
              <w:jc w:val="both"/>
              <w:rPr>
                <w:rFonts w:ascii="Arial Narrow" w:hAnsi="Arial Narrow" w:cs="Calibri"/>
                <w:lang w:val="pt-PT"/>
              </w:rPr>
            </w:pPr>
            <w:r w:rsidRPr="000A7795">
              <w:rPr>
                <w:rFonts w:ascii="Arial Narrow" w:hAnsi="Arial Narrow"/>
              </w:rPr>
              <w:t>Diferenciar sentir-se doente (illness) e doença (disease), reconhecendo a importância de explorar ambas perspetivas.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8,4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2,3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Reconhecer as vantagens e os inconvenientes das diferentes habilidades comunicacionais para obter informação (perguntas abertas/fechadas, facilitação…).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8,2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1,5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6,8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Delimitar de maneira precisa o/os motivo/s da consulta do paciente (pergunta aberta, sem interromper, explorando diferentes motivos…).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8,4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4,6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Explorar e obter o conteúdo da história bio-psico-social do paciente (somático, mental, psicológico, familiar, laboral) quando a situação o requer.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8,3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6,8</w:t>
            </w:r>
          </w:p>
        </w:tc>
      </w:tr>
      <w:tr w:rsidR="00615BCE" w:rsidRPr="000A7795" w:rsidTr="004B47B7">
        <w:trPr>
          <w:trHeight w:val="945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Acrescentar à história clínica qualquer outro elemento de interesse desde uma perspetiva da Medicina Centrada na Pessoa (necessidades espirituais, dificuldades económicas, interferências com o lazer…) que habitualmente não se registam nos formatos da história. 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8,2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8,5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6,8</w:t>
            </w:r>
          </w:p>
        </w:tc>
      </w:tr>
      <w:tr w:rsidR="00615BCE" w:rsidRPr="000A7795" w:rsidTr="004B47B7">
        <w:trPr>
          <w:trHeight w:val="315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Utilizar diferentes tipos de perguntas (abertas, fechadas e dirigidas…) adequadas a cada situação.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8,1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9,1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Utilizar técnicas verbais e não-verbais de escuta ativa (reflexão, captar pistas do paciente, parafrasear, facilitar, resumir…).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8,6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0,0</w:t>
            </w:r>
          </w:p>
        </w:tc>
      </w:tr>
      <w:tr w:rsidR="00615BCE" w:rsidRPr="000A7795" w:rsidTr="004B47B7">
        <w:trPr>
          <w:trHeight w:val="315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Resumir ao paciente a informação obtida como forma de comprovação.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8,1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13,6</w:t>
            </w:r>
          </w:p>
        </w:tc>
      </w:tr>
      <w:tr w:rsidR="00615BCE" w:rsidRPr="000A7795" w:rsidTr="004B47B7">
        <w:trPr>
          <w:trHeight w:val="315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ab/>
              <w:t>Valorizar como afeta ao paciente a sua dolência na vida diária, ambiente sociofamiliar ou laboral.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8,5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4,6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Considerar outros fatores que possam influenciar as necessidades do paciente durante a consulta (ideias, medos, sentimentos, preferências, experiências prévias…).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8,5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2,3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Estabelecer um acompanhamento adequado da exploração física (pedindo autorização, explicando o que se vai fazer e porquê, partilhando as descobertas com o paciente…).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8,5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2,3</w:t>
            </w:r>
          </w:p>
        </w:tc>
      </w:tr>
      <w:tr w:rsidR="00615BCE" w:rsidRPr="000A7795" w:rsidTr="004B47B7">
        <w:trPr>
          <w:trHeight w:val="315"/>
        </w:trPr>
        <w:tc>
          <w:tcPr>
            <w:tcW w:w="7513" w:type="dxa"/>
            <w:noWrap/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Reconhecer as divergências entre os valores e as normas do médico e os do paciente, respeitando-os sem julgar.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8,4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2,3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tcBorders>
              <w:bottom w:val="single" w:sz="4" w:space="0" w:color="000000"/>
            </w:tcBorders>
            <w:hideMark/>
          </w:tcPr>
          <w:p w:rsidR="00615BCE" w:rsidRPr="000A7795" w:rsidRDefault="00615BCE" w:rsidP="00615BCE">
            <w:pPr>
              <w:numPr>
                <w:ilvl w:val="0"/>
                <w:numId w:val="2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ab/>
              <w:t>Mostrar abertura e disposição para tratar de maneira apropriada qualquer aspeto importante para o paciente relativo à sua saúde e empregando condutas adequadas para a sua consideração.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7,9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8,0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2,0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6,8</w:t>
            </w:r>
          </w:p>
        </w:tc>
      </w:tr>
    </w:tbl>
    <w:p w:rsidR="00615BCE" w:rsidRPr="000A7795" w:rsidRDefault="00615BCE" w:rsidP="00615BCE">
      <w:pPr>
        <w:rPr>
          <w:rFonts w:ascii="Arial Narrow" w:hAnsi="Arial Narrow"/>
        </w:rPr>
      </w:pPr>
      <w:r w:rsidRPr="000A7795">
        <w:rPr>
          <w:rFonts w:ascii="Arial Narrow" w:hAnsi="Arial Narrow"/>
        </w:rPr>
        <w:br w:type="page"/>
      </w:r>
    </w:p>
    <w:tbl>
      <w:tblPr>
        <w:tblW w:w="992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30"/>
        <w:gridCol w:w="567"/>
        <w:gridCol w:w="567"/>
        <w:gridCol w:w="567"/>
        <w:gridCol w:w="992"/>
      </w:tblGrid>
      <w:tr w:rsidR="00615BCE" w:rsidRPr="000A7795" w:rsidTr="004B47B7">
        <w:trPr>
          <w:trHeight w:val="864"/>
        </w:trPr>
        <w:tc>
          <w:tcPr>
            <w:tcW w:w="7230" w:type="dxa"/>
            <w:shd w:val="clear" w:color="auto" w:fill="DDD9C3"/>
            <w:hideMark/>
          </w:tcPr>
          <w:p w:rsidR="00615BCE" w:rsidRPr="000A7795" w:rsidRDefault="00615BCE" w:rsidP="001F3AD9">
            <w:pPr>
              <w:autoSpaceDE w:val="0"/>
              <w:autoSpaceDN w:val="0"/>
              <w:adjustRightInd w:val="0"/>
              <w:rPr>
                <w:rFonts w:ascii="Arial Narrow" w:eastAsia="Arial" w:hAnsi="Arial Narrow"/>
              </w:rPr>
            </w:pPr>
            <w:r w:rsidRPr="000A7795">
              <w:rPr>
                <w:rFonts w:ascii="Arial Narrow" w:hAnsi="Arial Narrow"/>
                <w:b/>
                <w:iCs/>
              </w:rPr>
              <w:t xml:space="preserve">A.2.2.2. Oferecer a informação </w:t>
            </w:r>
            <w:r w:rsidRPr="000A7795">
              <w:rPr>
                <w:rFonts w:ascii="Arial Narrow" w:eastAsia="Arial" w:hAnsi="Arial Narrow"/>
              </w:rPr>
              <w:t>(O estudante oferece de forma clara e personalizada a informação que o paciente necessita para tomar decisões)</w:t>
            </w:r>
          </w:p>
          <w:p w:rsidR="00615BCE" w:rsidRPr="000A7795" w:rsidRDefault="00615BCE" w:rsidP="001F3AD9">
            <w:pPr>
              <w:rPr>
                <w:rFonts w:ascii="Arial Narrow" w:hAnsi="Arial Narrow" w:cs="Bookman Old Style"/>
                <w:b/>
                <w:bCs/>
              </w:rPr>
            </w:pPr>
            <w:r w:rsidRPr="000A7795">
              <w:rPr>
                <w:rFonts w:ascii="Arial Narrow" w:hAnsi="Arial Narrow" w:cs="Bookman Old Style"/>
                <w:b/>
                <w:bCs/>
              </w:rPr>
              <w:t>O estudante será capaz de…</w:t>
            </w:r>
          </w:p>
        </w:tc>
        <w:tc>
          <w:tcPr>
            <w:tcW w:w="567" w:type="dxa"/>
            <w:shd w:val="clear" w:color="auto" w:fill="DDD9C3"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X*</w:t>
            </w:r>
          </w:p>
        </w:tc>
        <w:tc>
          <w:tcPr>
            <w:tcW w:w="567" w:type="dxa"/>
            <w:shd w:val="clear" w:color="auto" w:fill="DDD9C3"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Me*</w:t>
            </w:r>
          </w:p>
        </w:tc>
        <w:tc>
          <w:tcPr>
            <w:tcW w:w="567" w:type="dxa"/>
            <w:shd w:val="clear" w:color="auto" w:fill="DDD9C3"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RI*</w:t>
            </w:r>
          </w:p>
        </w:tc>
        <w:tc>
          <w:tcPr>
            <w:tcW w:w="992" w:type="dxa"/>
            <w:shd w:val="clear" w:color="auto" w:fill="DDD9C3"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% fuera Me*</w:t>
            </w:r>
          </w:p>
        </w:tc>
      </w:tr>
      <w:tr w:rsidR="00615BCE" w:rsidRPr="000A7795" w:rsidTr="004B47B7">
        <w:trPr>
          <w:trHeight w:val="630"/>
        </w:trPr>
        <w:tc>
          <w:tcPr>
            <w:tcW w:w="7230" w:type="dxa"/>
            <w:noWrap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Valorizar criticamente os resultados da investigação sobre a transmissão de informação aos pacientes e as suas implicações na prática clínica.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7,9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11,4</w:t>
            </w:r>
          </w:p>
        </w:tc>
      </w:tr>
      <w:tr w:rsidR="00615BCE" w:rsidRPr="000A7795" w:rsidTr="004B47B7">
        <w:trPr>
          <w:trHeight w:val="630"/>
        </w:trPr>
        <w:tc>
          <w:tcPr>
            <w:tcW w:w="7230" w:type="dxa"/>
            <w:noWrap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Descrever os princípios básicos para informar sobre riscos de forma adequada (evitar as manipulações de qualquer tipo e/ou a parcialidade na apresentação de cifras e probabilidades…).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8,3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6,8</w:t>
            </w:r>
          </w:p>
        </w:tc>
      </w:tr>
      <w:tr w:rsidR="00615BCE" w:rsidRPr="000A7795" w:rsidTr="004B47B7">
        <w:trPr>
          <w:trHeight w:val="315"/>
        </w:trPr>
        <w:tc>
          <w:tcPr>
            <w:tcW w:w="7230" w:type="dxa"/>
            <w:noWrap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Comunicar o risco ao paciente fazendo um uso personalizado dos indicadores (medidas de risco).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7,7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18,2</w:t>
            </w:r>
          </w:p>
        </w:tc>
      </w:tr>
      <w:tr w:rsidR="00615BCE" w:rsidRPr="000A7795" w:rsidTr="004B47B7">
        <w:trPr>
          <w:trHeight w:val="630"/>
        </w:trPr>
        <w:tc>
          <w:tcPr>
            <w:tcW w:w="7230" w:type="dxa"/>
            <w:noWrap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Suplementar esta informação verbal com diagramas, modelos, informação escrita e instruções quando for necessário.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8,1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8,5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11,4</w:t>
            </w:r>
          </w:p>
        </w:tc>
      </w:tr>
      <w:tr w:rsidR="00615BCE" w:rsidRPr="000A7795" w:rsidTr="004B47B7">
        <w:trPr>
          <w:trHeight w:val="630"/>
        </w:trPr>
        <w:tc>
          <w:tcPr>
            <w:tcW w:w="7230" w:type="dxa"/>
            <w:noWrap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Estimar o nível de conhecimento do paciente sobre o seu problema e até onde deseja saber, para entregar a informação que o paciente realmente requer.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8,5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2,3</w:t>
            </w:r>
          </w:p>
        </w:tc>
      </w:tr>
      <w:tr w:rsidR="00615BCE" w:rsidRPr="000A7795" w:rsidTr="004B47B7">
        <w:trPr>
          <w:trHeight w:val="315"/>
        </w:trPr>
        <w:tc>
          <w:tcPr>
            <w:tcW w:w="7230" w:type="dxa"/>
            <w:noWrap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Oferecer a informação ao paciente de forma oportuna (circunstância adequada). 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8,3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6,8</w:t>
            </w:r>
          </w:p>
        </w:tc>
      </w:tr>
      <w:tr w:rsidR="00615BCE" w:rsidRPr="000A7795" w:rsidTr="004B47B7">
        <w:trPr>
          <w:trHeight w:val="315"/>
        </w:trPr>
        <w:tc>
          <w:tcPr>
            <w:tcW w:w="7230" w:type="dxa"/>
            <w:noWrap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Adaptar a comunicação ao nível da compreensão e linguagem do paciente, evitando terminologia médica. 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8,7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0,0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0,0</w:t>
            </w:r>
          </w:p>
        </w:tc>
      </w:tr>
      <w:tr w:rsidR="00615BCE" w:rsidRPr="000A7795" w:rsidTr="004B47B7">
        <w:trPr>
          <w:trHeight w:val="630"/>
        </w:trPr>
        <w:tc>
          <w:tcPr>
            <w:tcW w:w="7230" w:type="dxa"/>
            <w:noWrap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Proporcionar informação centrada no paciente, incorporando a sua perspetiva e tornando-a significativa para ele.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8,4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4,6</w:t>
            </w:r>
          </w:p>
        </w:tc>
      </w:tr>
      <w:tr w:rsidR="00615BCE" w:rsidRPr="000A7795" w:rsidTr="004B47B7">
        <w:trPr>
          <w:trHeight w:val="315"/>
        </w:trPr>
        <w:tc>
          <w:tcPr>
            <w:tcW w:w="7230" w:type="dxa"/>
            <w:noWrap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Discutir de maneira centrada no paciente, benefícios, riscos e resultados esperados.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8,1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9,1</w:t>
            </w:r>
          </w:p>
        </w:tc>
      </w:tr>
      <w:tr w:rsidR="00615BCE" w:rsidRPr="000A7795" w:rsidTr="004B47B7">
        <w:trPr>
          <w:trHeight w:val="315"/>
        </w:trPr>
        <w:tc>
          <w:tcPr>
            <w:tcW w:w="7230" w:type="dxa"/>
            <w:noWrap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Comprovar que o paciente entendeu a informação fornecida, facilitando a expressão de dúvidas.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8,6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0,0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2,3</w:t>
            </w:r>
          </w:p>
        </w:tc>
      </w:tr>
      <w:tr w:rsidR="00615BCE" w:rsidRPr="000A7795" w:rsidTr="004B47B7">
        <w:trPr>
          <w:trHeight w:val="630"/>
        </w:trPr>
        <w:tc>
          <w:tcPr>
            <w:tcW w:w="7230" w:type="dxa"/>
            <w:noWrap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Explicar ao paciente a informação de forma precisa para minimizar a incerteza no processo da tomada de decisões.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8,1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6,8</w:t>
            </w:r>
          </w:p>
        </w:tc>
      </w:tr>
      <w:tr w:rsidR="00615BCE" w:rsidRPr="000A7795" w:rsidTr="004B47B7">
        <w:trPr>
          <w:trHeight w:val="315"/>
        </w:trPr>
        <w:tc>
          <w:tcPr>
            <w:tcW w:w="7230" w:type="dxa"/>
            <w:tcBorders>
              <w:bottom w:val="single" w:sz="4" w:space="0" w:color="000000"/>
            </w:tcBorders>
            <w:noWrap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before="100" w:beforeAutospacing="1"/>
              <w:jc w:val="both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/>
              </w:rPr>
              <w:t xml:space="preserve">Partilhar, com o consentimento do paciente, a informação com </w:t>
            </w:r>
            <w:proofErr w:type="gramStart"/>
            <w:r w:rsidRPr="000A7795">
              <w:rPr>
                <w:rFonts w:ascii="Arial Narrow" w:hAnsi="Arial Narrow"/>
              </w:rPr>
              <w:t>terceiros(</w:t>
            </w:r>
            <w:proofErr w:type="gramEnd"/>
            <w:r w:rsidRPr="000A7795">
              <w:rPr>
                <w:rFonts w:ascii="Arial Narrow" w:hAnsi="Arial Narrow"/>
              </w:rPr>
              <w:t>colegas, família e outros…).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8,0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2,0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15,9</w:t>
            </w:r>
          </w:p>
        </w:tc>
      </w:tr>
    </w:tbl>
    <w:p w:rsidR="00615BCE" w:rsidRPr="000A7795" w:rsidRDefault="00615BCE" w:rsidP="00615BCE">
      <w:pPr>
        <w:rPr>
          <w:rFonts w:ascii="Arial Narrow" w:hAnsi="Arial Narrow"/>
          <w:b/>
          <w:color w:val="006600"/>
          <w:sz w:val="32"/>
          <w:szCs w:val="32"/>
        </w:rPr>
      </w:pPr>
      <w:r w:rsidRPr="000A7795">
        <w:rPr>
          <w:rFonts w:ascii="Arial Narrow" w:hAnsi="Arial Narrow"/>
        </w:rPr>
        <w:br w:type="page"/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13"/>
        <w:gridCol w:w="567"/>
        <w:gridCol w:w="567"/>
        <w:gridCol w:w="567"/>
        <w:gridCol w:w="992"/>
      </w:tblGrid>
      <w:tr w:rsidR="00615BCE" w:rsidRPr="000A7795" w:rsidTr="004B47B7">
        <w:trPr>
          <w:trHeight w:val="1044"/>
        </w:trPr>
        <w:tc>
          <w:tcPr>
            <w:tcW w:w="7513" w:type="dxa"/>
            <w:shd w:val="clear" w:color="auto" w:fill="DDD9C3"/>
            <w:hideMark/>
          </w:tcPr>
          <w:p w:rsidR="00615BCE" w:rsidRPr="000A7795" w:rsidRDefault="00615BCE" w:rsidP="001F3AD9">
            <w:pPr>
              <w:rPr>
                <w:rFonts w:ascii="Arial Narrow" w:hAnsi="Arial Narrow"/>
                <w:b/>
              </w:rPr>
            </w:pPr>
            <w:r w:rsidRPr="000A7795">
              <w:rPr>
                <w:rFonts w:ascii="Arial Narrow" w:hAnsi="Arial Narrow"/>
                <w:b/>
              </w:rPr>
              <w:t xml:space="preserve">A.2.3. Chegar a acordo e Ajudar o paciente a levar a cabo o combinado na tomada de decisões </w:t>
            </w:r>
            <w:r w:rsidRPr="000A7795">
              <w:rPr>
                <w:rFonts w:ascii="Arial Narrow" w:eastAsia="Arial" w:hAnsi="Arial Narrow"/>
              </w:rPr>
              <w:t>(O estudante toma decisões considerando a participação e a responsabilidade do paciente, tomando em consideração as suas preferências)</w:t>
            </w:r>
          </w:p>
          <w:p w:rsidR="00615BCE" w:rsidRPr="000A7795" w:rsidRDefault="00615BCE" w:rsidP="001F3AD9">
            <w:pPr>
              <w:rPr>
                <w:rFonts w:ascii="Arial Narrow" w:hAnsi="Arial Narrow" w:cs="Bookman Old Style"/>
                <w:b/>
                <w:bCs/>
              </w:rPr>
            </w:pPr>
            <w:r w:rsidRPr="000A7795">
              <w:rPr>
                <w:rFonts w:ascii="Arial Narrow" w:hAnsi="Arial Narrow" w:cs="Bookman Old Style"/>
                <w:b/>
                <w:bCs/>
              </w:rPr>
              <w:t>O estudante será capaz de…</w:t>
            </w:r>
          </w:p>
        </w:tc>
        <w:tc>
          <w:tcPr>
            <w:tcW w:w="567" w:type="dxa"/>
            <w:shd w:val="clear" w:color="auto" w:fill="DDD9C3"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X*</w:t>
            </w:r>
          </w:p>
        </w:tc>
        <w:tc>
          <w:tcPr>
            <w:tcW w:w="567" w:type="dxa"/>
            <w:shd w:val="clear" w:color="auto" w:fill="DDD9C3"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Me*</w:t>
            </w:r>
          </w:p>
        </w:tc>
        <w:tc>
          <w:tcPr>
            <w:tcW w:w="567" w:type="dxa"/>
            <w:shd w:val="clear" w:color="auto" w:fill="DDD9C3"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RI*</w:t>
            </w:r>
          </w:p>
        </w:tc>
        <w:tc>
          <w:tcPr>
            <w:tcW w:w="992" w:type="dxa"/>
            <w:shd w:val="clear" w:color="auto" w:fill="DDD9C3"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% fuera Me*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Diferenciar os distintos modelos de participação do paciente na tomada de decisões (paternalista, consumista, colaborativa…). 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7,3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2,5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25,0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Determinar qual deve ser o seu papel mais oportuno como médico no processo de tomada de decisões perante cada paciente.  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7,8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13,6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Aceitar o papel da incerteza como elemento substancial do raciocínio clínico e da tomada de decisões.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7,9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13,6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Reconhecer os elementos que contribuem para a presença de incerteza (falta de conhecimentos do profissional, ausência de evidência…) no âmbito da tomada de decisões clínicas.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7,6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8,5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20,5</w:t>
            </w:r>
          </w:p>
        </w:tc>
      </w:tr>
      <w:tr w:rsidR="00615BCE" w:rsidRPr="000A7795" w:rsidTr="004B47B7">
        <w:trPr>
          <w:trHeight w:val="315"/>
        </w:trPr>
        <w:tc>
          <w:tcPr>
            <w:tcW w:w="7513" w:type="dxa"/>
            <w:noWrap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Comunicar aos pacientes que existe incerteza de maneira adaptada ao grau de tolerância deste.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7,8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22,7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Explorar as necessidades, os recursos (informação, autonomia, confiança, responsabilidade, traços psicológicos…) e disposição do paciente para facilitar a sua implicação na tomada de decisões.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8,3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4,6</w:t>
            </w:r>
          </w:p>
        </w:tc>
      </w:tr>
      <w:tr w:rsidR="00615BCE" w:rsidRPr="000A7795" w:rsidTr="004B47B7">
        <w:trPr>
          <w:trHeight w:val="315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Alcançar acordos com o paciente utilizando habilidades de negociação. 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1,5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6,8</w:t>
            </w:r>
          </w:p>
        </w:tc>
      </w:tr>
      <w:tr w:rsidR="00615BCE" w:rsidRPr="000A7795" w:rsidTr="004B47B7">
        <w:trPr>
          <w:trHeight w:val="315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Compreender o papel na prática clínica das ajudas para tomada de decisões (</w:t>
            </w:r>
            <w:r w:rsidRPr="000A7795">
              <w:rPr>
                <w:rFonts w:ascii="Arial Narrow" w:hAnsi="Arial Narrow"/>
                <w:i/>
              </w:rPr>
              <w:t>decision aids</w:t>
            </w:r>
            <w:r w:rsidRPr="000A7795">
              <w:rPr>
                <w:rFonts w:ascii="Arial Narrow" w:hAnsi="Arial Narrow"/>
              </w:rPr>
              <w:t>).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  <w:sz w:val="22"/>
                <w:szCs w:val="22"/>
              </w:rPr>
              <w:t>6,9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  <w:sz w:val="22"/>
                <w:szCs w:val="22"/>
              </w:rPr>
              <w:t>7,5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  <w:sz w:val="22"/>
                <w:szCs w:val="22"/>
              </w:rPr>
              <w:t>2,0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  <w:sz w:val="22"/>
                <w:szCs w:val="22"/>
              </w:rPr>
              <w:t>29,6</w:t>
            </w:r>
          </w:p>
        </w:tc>
      </w:tr>
      <w:tr w:rsidR="00615BCE" w:rsidRPr="000A7795" w:rsidTr="004B47B7">
        <w:trPr>
          <w:trHeight w:val="315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Capacitar o paciente na utilização de ajudas para a tomada de decisões para utilizá-las na discussão.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6,9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3,0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29,6</w:t>
            </w:r>
          </w:p>
        </w:tc>
      </w:tr>
      <w:tr w:rsidR="00615BCE" w:rsidRPr="000A7795" w:rsidTr="004B47B7">
        <w:trPr>
          <w:trHeight w:val="315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Esclarecer com o paciente como e quando tem de tomar a decisão.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7,7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15,9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Discutir com o paciente o espetro das possíveis consequências de uma decisão (explicar-lhe as consequências de escolher/não escolher a opção discutida).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6,8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Oferecer ao paciente a opção de abrir e enriquecer a discussão de tomada de decisões incluindo terceiros (colegas, familiares).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7,9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11,4</w:t>
            </w:r>
          </w:p>
        </w:tc>
      </w:tr>
      <w:tr w:rsidR="00615BCE" w:rsidRPr="000A7795" w:rsidTr="004B47B7">
        <w:trPr>
          <w:trHeight w:val="587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Usar o consentimento informado de forma que o paciente compreenda as características e as consequências do procedimento.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8,3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6,8</w:t>
            </w:r>
          </w:p>
        </w:tc>
      </w:tr>
      <w:tr w:rsidR="00615BCE" w:rsidRPr="000A7795" w:rsidTr="004B47B7">
        <w:trPr>
          <w:trHeight w:val="315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Adaptar o plano/intervenção aos recursos e às forças do paciente.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8,5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0,0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Fechar o processo no final da consulta utilizando as estratégias comunicacionais adequadas (resumindo, ressaltando aspetos chaves, antecipando possíveis evoluções e orientando na relação…).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8,7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0,5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0,0</w:t>
            </w:r>
          </w:p>
        </w:tc>
      </w:tr>
      <w:tr w:rsidR="00615BCE" w:rsidRPr="000A7795" w:rsidTr="004B47B7">
        <w:trPr>
          <w:trHeight w:val="626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jc w:val="both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/>
              </w:rPr>
              <w:t>Assumir o envolvimento do paciente e da sua responsabilidade no processo da tomada de decisões e empregar condutas adequadas para isso.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7,8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2,0</w:t>
            </w:r>
          </w:p>
        </w:tc>
        <w:tc>
          <w:tcPr>
            <w:tcW w:w="992" w:type="dxa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20,5</w:t>
            </w:r>
          </w:p>
        </w:tc>
      </w:tr>
      <w:tr w:rsidR="00615BCE" w:rsidRPr="000A7795" w:rsidTr="004B47B7">
        <w:trPr>
          <w:trHeight w:val="273"/>
        </w:trPr>
        <w:tc>
          <w:tcPr>
            <w:tcW w:w="7513" w:type="dxa"/>
            <w:tcBorders>
              <w:bottom w:val="single" w:sz="4" w:space="0" w:color="000000"/>
            </w:tcBorders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jc w:val="both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/>
              </w:rPr>
              <w:t>Estar disposto a reavaliar e rever as suas próprias decisões.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8,2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9,0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1,0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hAnsi="Arial Narrow" w:cs="Calibri"/>
              </w:rPr>
            </w:pPr>
            <w:r w:rsidRPr="000A7795">
              <w:rPr>
                <w:rFonts w:ascii="Arial Narrow" w:hAnsi="Arial Narrow" w:cs="Calibri"/>
              </w:rPr>
              <w:t>9,1</w:t>
            </w:r>
          </w:p>
        </w:tc>
      </w:tr>
    </w:tbl>
    <w:p w:rsidR="00615BCE" w:rsidRPr="000A7795" w:rsidRDefault="00615BCE" w:rsidP="00615BCE">
      <w:pPr>
        <w:rPr>
          <w:rFonts w:ascii="Arial Narrow" w:hAnsi="Arial Narrow"/>
        </w:rPr>
      </w:pPr>
      <w:r w:rsidRPr="000A7795">
        <w:rPr>
          <w:rFonts w:ascii="Arial Narrow" w:hAnsi="Arial Narrow"/>
        </w:rPr>
        <w:br w:type="page"/>
      </w:r>
    </w:p>
    <w:tbl>
      <w:tblPr>
        <w:tblW w:w="992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30"/>
        <w:gridCol w:w="567"/>
        <w:gridCol w:w="567"/>
        <w:gridCol w:w="567"/>
        <w:gridCol w:w="992"/>
      </w:tblGrid>
      <w:tr w:rsidR="00615BCE" w:rsidRPr="000A7795" w:rsidTr="004B47B7">
        <w:trPr>
          <w:trHeight w:val="1290"/>
        </w:trPr>
        <w:tc>
          <w:tcPr>
            <w:tcW w:w="7230" w:type="dxa"/>
            <w:shd w:val="clear" w:color="auto" w:fill="DDD9C3"/>
            <w:hideMark/>
          </w:tcPr>
          <w:p w:rsidR="00615BCE" w:rsidRPr="000A7795" w:rsidRDefault="00615BCE" w:rsidP="00615BCE">
            <w:pPr>
              <w:numPr>
                <w:ilvl w:val="0"/>
                <w:numId w:val="1"/>
              </w:numPr>
              <w:spacing w:line="0" w:lineRule="atLeast"/>
              <w:jc w:val="both"/>
              <w:rPr>
                <w:rFonts w:ascii="Arial Narrow" w:hAnsi="Arial Narrow" w:cs="Bookman Old Style"/>
                <w:b/>
                <w:bCs/>
              </w:rPr>
            </w:pPr>
            <w:r w:rsidRPr="000A7795">
              <w:rPr>
                <w:rFonts w:ascii="Arial Narrow" w:hAnsi="Arial Narrow" w:cs="Bookman Old Style"/>
                <w:b/>
                <w:bCs/>
              </w:rPr>
              <w:t xml:space="preserve">COMUNICAÇÃO COM A FAMÍLIA DO PACIENTE </w:t>
            </w:r>
          </w:p>
          <w:p w:rsidR="00615BCE" w:rsidRPr="000A7795" w:rsidRDefault="00615BCE" w:rsidP="001F3AD9">
            <w:pPr>
              <w:rPr>
                <w:rFonts w:ascii="Arial Narrow" w:hAnsi="Arial Narrow"/>
              </w:rPr>
            </w:pPr>
            <w:r w:rsidRPr="000A7795">
              <w:rPr>
                <w:rFonts w:ascii="Arial Narrow" w:hAnsi="Arial Narrow" w:cs="Bookman Old Style"/>
                <w:b/>
                <w:bCs/>
              </w:rPr>
              <w:t xml:space="preserve">B.1. Contexto familiar do paciente </w:t>
            </w:r>
            <w:r w:rsidRPr="000A7795">
              <w:rPr>
                <w:rFonts w:ascii="Arial Narrow" w:hAnsi="Arial Narrow"/>
              </w:rPr>
              <w:t>(O estudante reconhece e avalia o papel da família na atenção clínica a pacientes e estabelece uma comunicação efetiva com ela em benefício deste)</w:t>
            </w:r>
          </w:p>
          <w:p w:rsidR="00615BCE" w:rsidRPr="000A7795" w:rsidRDefault="00615BCE" w:rsidP="001F3AD9">
            <w:pPr>
              <w:rPr>
                <w:rFonts w:ascii="Arial Narrow" w:hAnsi="Arial Narrow" w:cs="Bookman Old Style"/>
                <w:b/>
                <w:bCs/>
              </w:rPr>
            </w:pPr>
            <w:r w:rsidRPr="000A7795">
              <w:rPr>
                <w:rFonts w:ascii="Arial Narrow" w:hAnsi="Arial Narrow" w:cs="Bookman Old Style"/>
                <w:b/>
                <w:bCs/>
              </w:rPr>
              <w:t>O estudante será capaz de…</w:t>
            </w:r>
          </w:p>
        </w:tc>
        <w:tc>
          <w:tcPr>
            <w:tcW w:w="567" w:type="dxa"/>
            <w:shd w:val="clear" w:color="auto" w:fill="DDD9C3"/>
            <w:hideMark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X</w:t>
            </w:r>
          </w:p>
        </w:tc>
        <w:tc>
          <w:tcPr>
            <w:tcW w:w="567" w:type="dxa"/>
            <w:shd w:val="clear" w:color="auto" w:fill="DDD9C3"/>
            <w:noWrap/>
            <w:hideMark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Me</w:t>
            </w:r>
          </w:p>
        </w:tc>
        <w:tc>
          <w:tcPr>
            <w:tcW w:w="567" w:type="dxa"/>
            <w:shd w:val="clear" w:color="auto" w:fill="DDD9C3"/>
            <w:hideMark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RI</w:t>
            </w:r>
          </w:p>
        </w:tc>
        <w:tc>
          <w:tcPr>
            <w:tcW w:w="992" w:type="dxa"/>
            <w:shd w:val="clear" w:color="auto" w:fill="DDD9C3"/>
            <w:hideMark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% fuera Me</w:t>
            </w:r>
          </w:p>
        </w:tc>
      </w:tr>
      <w:tr w:rsidR="00615BCE" w:rsidRPr="000A7795" w:rsidTr="004B47B7">
        <w:trPr>
          <w:trHeight w:val="315"/>
        </w:trPr>
        <w:tc>
          <w:tcPr>
            <w:tcW w:w="7230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Conhecer o papel da família no sistema na atenção e cuidados dos pacientes.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8,2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1,5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9,1</w:t>
            </w:r>
          </w:p>
        </w:tc>
      </w:tr>
      <w:tr w:rsidR="00615BCE" w:rsidRPr="000A7795" w:rsidTr="004B47B7">
        <w:trPr>
          <w:trHeight w:val="630"/>
        </w:trPr>
        <w:tc>
          <w:tcPr>
            <w:tcW w:w="7230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Descrever os modelos básicos que explicam o comportamento das famílias e do paciente como um dos seus membros (o ciclo vital individual e familiar).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7,6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20,5</w:t>
            </w:r>
          </w:p>
        </w:tc>
      </w:tr>
      <w:tr w:rsidR="00615BCE" w:rsidRPr="000A7795" w:rsidTr="004B47B7">
        <w:trPr>
          <w:trHeight w:val="945"/>
        </w:trPr>
        <w:tc>
          <w:tcPr>
            <w:tcW w:w="7230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Conhecer e empregar os métodos e as ferramentas para a identificação da estrutura e o funcionamento familiar (genogramas, ou familiogramas, função familiar, acontecimentos stressantes, rede social…).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7,2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3,0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27,3</w:t>
            </w:r>
          </w:p>
        </w:tc>
      </w:tr>
      <w:tr w:rsidR="00615BCE" w:rsidRPr="000A7795" w:rsidTr="004B47B7">
        <w:trPr>
          <w:trHeight w:val="630"/>
        </w:trPr>
        <w:tc>
          <w:tcPr>
            <w:tcW w:w="7230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Considerar os padrões de resposta da família perante a doença e os acontecimentos vitais stressantes quando se atende a um paciente. 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7,6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15,9</w:t>
            </w:r>
          </w:p>
        </w:tc>
      </w:tr>
      <w:tr w:rsidR="00615BCE" w:rsidRPr="000A7795" w:rsidTr="004B47B7">
        <w:trPr>
          <w:trHeight w:val="630"/>
        </w:trPr>
        <w:tc>
          <w:tcPr>
            <w:tcW w:w="7230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Identificar o(s) membro(s) da família que </w:t>
            </w:r>
            <w:proofErr w:type="gramStart"/>
            <w:r w:rsidRPr="000A7795">
              <w:rPr>
                <w:rFonts w:ascii="Arial Narrow" w:hAnsi="Arial Narrow"/>
              </w:rPr>
              <w:t>cumpre(</w:t>
            </w:r>
            <w:proofErr w:type="gramEnd"/>
            <w:r w:rsidRPr="000A7795">
              <w:rPr>
                <w:rFonts w:ascii="Arial Narrow" w:hAnsi="Arial Narrow"/>
              </w:rPr>
              <w:t>m) o papel de cuidador principal, para o(s) incorporar no processo e valorizá-lo(s) neste papel.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7,9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11,4</w:t>
            </w:r>
          </w:p>
        </w:tc>
      </w:tr>
      <w:tr w:rsidR="00615BCE" w:rsidRPr="000A7795" w:rsidTr="004B47B7">
        <w:trPr>
          <w:trHeight w:val="630"/>
        </w:trPr>
        <w:tc>
          <w:tcPr>
            <w:tcW w:w="7230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Solicitar e sintetizar a informação relevante de outros membros da família e cuidadores do paciente, se for necessário e se encontrem disponíveis.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1,5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9,1</w:t>
            </w:r>
          </w:p>
        </w:tc>
      </w:tr>
      <w:tr w:rsidR="00615BCE" w:rsidRPr="000A7795" w:rsidTr="004B47B7">
        <w:trPr>
          <w:trHeight w:val="945"/>
        </w:trPr>
        <w:tc>
          <w:tcPr>
            <w:tcW w:w="7230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Estabelecer uma comunicação efetiva com o paciente e a sua família para a identificação dos problemas, deteção dos recursos e a entrada em funcionamento dos planos de atuação em benefício do paciente.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8,4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2,3</w:t>
            </w:r>
          </w:p>
        </w:tc>
      </w:tr>
      <w:tr w:rsidR="00615BCE" w:rsidRPr="000A7795" w:rsidTr="004B47B7">
        <w:trPr>
          <w:trHeight w:val="630"/>
        </w:trPr>
        <w:tc>
          <w:tcPr>
            <w:tcW w:w="7230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Ajudar a família a tomar decisões quando o paciente é menor de idade ou se encontra incapacitado (demências, pacientes em coma, problemas mentais incapacitantes…).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8,5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2,3</w:t>
            </w:r>
          </w:p>
        </w:tc>
      </w:tr>
      <w:tr w:rsidR="00615BCE" w:rsidRPr="000A7795" w:rsidTr="004B47B7">
        <w:trPr>
          <w:trHeight w:val="630"/>
        </w:trPr>
        <w:tc>
          <w:tcPr>
            <w:tcW w:w="7230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Reconhecer desafios comunicacionais específicos com familiares (a confidencialidade, o secretismo, o acompanhante doente…). 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8,4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0,0</w:t>
            </w:r>
          </w:p>
        </w:tc>
      </w:tr>
      <w:tr w:rsidR="00615BCE" w:rsidRPr="000A7795" w:rsidTr="004B47B7">
        <w:trPr>
          <w:trHeight w:val="315"/>
        </w:trPr>
        <w:tc>
          <w:tcPr>
            <w:tcW w:w="7230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Mostrar disposição para incorporar a família e trabalhar com ela em benefício do paciente.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8,3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1,5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4,6</w:t>
            </w:r>
          </w:p>
        </w:tc>
      </w:tr>
      <w:tr w:rsidR="00615BCE" w:rsidRPr="000A7795" w:rsidTr="004B47B7">
        <w:trPr>
          <w:trHeight w:val="630"/>
        </w:trPr>
        <w:tc>
          <w:tcPr>
            <w:tcW w:w="7230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Mostrar disposição para facilitar a comunicação entre os membros da família do paciente utilizando condutas adequadas para isso.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7,6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8,5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13,6</w:t>
            </w:r>
          </w:p>
        </w:tc>
      </w:tr>
      <w:tr w:rsidR="00615BCE" w:rsidRPr="000A7795" w:rsidTr="004B47B7">
        <w:trPr>
          <w:trHeight w:val="630"/>
        </w:trPr>
        <w:tc>
          <w:tcPr>
            <w:tcW w:w="7230" w:type="dxa"/>
            <w:tcBorders>
              <w:bottom w:val="single" w:sz="4" w:space="0" w:color="000000"/>
            </w:tcBorders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Mostrar sensibilidade com os medos e as preocupações dos familiares utilizando condutas adequadas para isso.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8,3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2,3</w:t>
            </w:r>
          </w:p>
        </w:tc>
      </w:tr>
    </w:tbl>
    <w:p w:rsidR="00615BCE" w:rsidRPr="000A7795" w:rsidRDefault="00615BCE" w:rsidP="00615BCE">
      <w:pPr>
        <w:rPr>
          <w:rFonts w:ascii="Arial Narrow" w:hAnsi="Arial Narrow"/>
        </w:rPr>
      </w:pPr>
      <w:r w:rsidRPr="000A7795">
        <w:rPr>
          <w:rFonts w:ascii="Arial Narrow" w:hAnsi="Arial Narrow"/>
        </w:rPr>
        <w:br w:type="page"/>
      </w:r>
    </w:p>
    <w:tbl>
      <w:tblPr>
        <w:tblW w:w="1006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30"/>
        <w:gridCol w:w="567"/>
        <w:gridCol w:w="567"/>
        <w:gridCol w:w="567"/>
        <w:gridCol w:w="1134"/>
      </w:tblGrid>
      <w:tr w:rsidR="00615BCE" w:rsidRPr="000A7795" w:rsidTr="004B47B7">
        <w:trPr>
          <w:trHeight w:val="1530"/>
        </w:trPr>
        <w:tc>
          <w:tcPr>
            <w:tcW w:w="7230" w:type="dxa"/>
            <w:shd w:val="clear" w:color="auto" w:fill="DDD9C3"/>
            <w:hideMark/>
          </w:tcPr>
          <w:p w:rsidR="00615BCE" w:rsidRPr="000A7795" w:rsidRDefault="00615BCE" w:rsidP="00615BCE">
            <w:pPr>
              <w:numPr>
                <w:ilvl w:val="0"/>
                <w:numId w:val="1"/>
              </w:numPr>
              <w:spacing w:line="0" w:lineRule="atLeast"/>
              <w:jc w:val="both"/>
              <w:rPr>
                <w:rFonts w:ascii="Arial Narrow" w:hAnsi="Arial Narrow" w:cs="Bookman Old Style"/>
                <w:b/>
                <w:bCs/>
              </w:rPr>
            </w:pPr>
            <w:r w:rsidRPr="000A7795">
              <w:rPr>
                <w:rFonts w:ascii="Arial Narrow" w:hAnsi="Arial Narrow" w:cs="Bookman Old Style"/>
                <w:b/>
                <w:bCs/>
              </w:rPr>
              <w:t>COMUNICAÇÃO INTRAPESSOAL (AUTO PERCEÇÃO)</w:t>
            </w:r>
          </w:p>
          <w:p w:rsidR="00615BCE" w:rsidRPr="000A7795" w:rsidRDefault="00615BCE" w:rsidP="001F3AD9">
            <w:pPr>
              <w:rPr>
                <w:rFonts w:ascii="Arial Narrow" w:hAnsi="Arial Narrow" w:cs="Bookman Old Style"/>
                <w:b/>
                <w:bCs/>
              </w:rPr>
            </w:pPr>
            <w:r w:rsidRPr="000A7795">
              <w:rPr>
                <w:rFonts w:ascii="Arial Narrow" w:hAnsi="Arial Narrow" w:cs="Bookman Old Style"/>
                <w:b/>
                <w:bCs/>
              </w:rPr>
              <w:t xml:space="preserve">C.1. O médico como pessoa (autoconhecimento, autorreflexão, autocrítica y autocuidados) </w:t>
            </w:r>
            <w:r w:rsidRPr="000A7795">
              <w:rPr>
                <w:rFonts w:ascii="Arial Narrow" w:hAnsi="Arial Narrow"/>
                <w:iCs/>
              </w:rPr>
              <w:t xml:space="preserve">(O estudante habitualmente reflexiona sobre o seu comportamento e a forma pela qual comunica, desenvolvendo e melhorando o seu autoconhecimento, autorreflexão, autocrítica, autocuidados)  </w:t>
            </w:r>
          </w:p>
          <w:p w:rsidR="00615BCE" w:rsidRPr="000A7795" w:rsidRDefault="00615BCE" w:rsidP="001F3AD9">
            <w:pPr>
              <w:rPr>
                <w:rFonts w:ascii="Arial Narrow" w:hAnsi="Arial Narrow" w:cs="Bookman Old Style"/>
                <w:b/>
                <w:bCs/>
              </w:rPr>
            </w:pPr>
            <w:r w:rsidRPr="000A7795">
              <w:rPr>
                <w:rFonts w:ascii="Arial Narrow" w:hAnsi="Arial Narrow" w:cs="Bookman Old Style"/>
                <w:b/>
                <w:bCs/>
              </w:rPr>
              <w:t>O estudante será capaz de…</w:t>
            </w:r>
          </w:p>
        </w:tc>
        <w:tc>
          <w:tcPr>
            <w:tcW w:w="567" w:type="dxa"/>
            <w:shd w:val="clear" w:color="auto" w:fill="DDD9C3"/>
            <w:hideMark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X</w:t>
            </w:r>
          </w:p>
        </w:tc>
        <w:tc>
          <w:tcPr>
            <w:tcW w:w="567" w:type="dxa"/>
            <w:shd w:val="clear" w:color="auto" w:fill="DDD9C3"/>
            <w:noWrap/>
            <w:hideMark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Me</w:t>
            </w:r>
          </w:p>
        </w:tc>
        <w:tc>
          <w:tcPr>
            <w:tcW w:w="567" w:type="dxa"/>
            <w:shd w:val="clear" w:color="auto" w:fill="DDD9C3"/>
            <w:hideMark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RI</w:t>
            </w:r>
          </w:p>
        </w:tc>
        <w:tc>
          <w:tcPr>
            <w:tcW w:w="1134" w:type="dxa"/>
            <w:shd w:val="clear" w:color="auto" w:fill="DDD9C3"/>
            <w:hideMark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% fuera Me</w:t>
            </w:r>
          </w:p>
        </w:tc>
      </w:tr>
      <w:tr w:rsidR="00615BCE" w:rsidRPr="000A7795" w:rsidTr="004B47B7">
        <w:trPr>
          <w:trHeight w:val="630"/>
        </w:trPr>
        <w:tc>
          <w:tcPr>
            <w:tcW w:w="7230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Descrever os fatores que influenciam na relação entre o profissional e o paciente (estereótipos, preconceitos socioculturais, experiências, interesses…).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7,9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8,5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2,0</w:t>
            </w:r>
          </w:p>
        </w:tc>
        <w:tc>
          <w:tcPr>
            <w:tcW w:w="1134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15,9</w:t>
            </w:r>
          </w:p>
        </w:tc>
      </w:tr>
      <w:tr w:rsidR="00615BCE" w:rsidRPr="000A7795" w:rsidTr="004B47B7">
        <w:trPr>
          <w:trHeight w:val="630"/>
        </w:trPr>
        <w:tc>
          <w:tcPr>
            <w:tcW w:w="7230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Refletir criticamente sobre o seu próprio estilo comunicativo e comportamental considerando as possíveis alternativas.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8,3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1134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4,6</w:t>
            </w:r>
          </w:p>
        </w:tc>
      </w:tr>
      <w:tr w:rsidR="00615BCE" w:rsidRPr="000A7795" w:rsidTr="004B47B7">
        <w:trPr>
          <w:trHeight w:val="630"/>
        </w:trPr>
        <w:tc>
          <w:tcPr>
            <w:tcW w:w="7230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Reconhecer as barreiras que dificultam o autoconhecimento, e utilizar técnicas e estratégias para a sua promoção (prática reflexiva, perspetiva pessoal…). 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8,3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1134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6,8</w:t>
            </w:r>
          </w:p>
        </w:tc>
      </w:tr>
      <w:tr w:rsidR="00615BCE" w:rsidRPr="000A7795" w:rsidTr="004B47B7">
        <w:trPr>
          <w:trHeight w:val="630"/>
        </w:trPr>
        <w:tc>
          <w:tcPr>
            <w:tcW w:w="7230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Identificar os sinais de sobrecarga de trabalho e stress (insónia, ansiedade, alterações do sono…).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8,3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1134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4,6</w:t>
            </w:r>
          </w:p>
        </w:tc>
      </w:tr>
      <w:tr w:rsidR="00615BCE" w:rsidRPr="000A7795" w:rsidTr="004B47B7">
        <w:trPr>
          <w:trHeight w:val="630"/>
        </w:trPr>
        <w:tc>
          <w:tcPr>
            <w:tcW w:w="7230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Distinguir as principais fontes de erros médicos (deficiente informação ou avaliação das necessidades do paciente, comunicação inadequada…).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8,1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1,5</w:t>
            </w:r>
          </w:p>
        </w:tc>
        <w:tc>
          <w:tcPr>
            <w:tcW w:w="1134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4,6</w:t>
            </w:r>
          </w:p>
        </w:tc>
      </w:tr>
      <w:tr w:rsidR="00615BCE" w:rsidRPr="000A7795" w:rsidTr="004B47B7">
        <w:trPr>
          <w:trHeight w:val="630"/>
        </w:trPr>
        <w:tc>
          <w:tcPr>
            <w:tcW w:w="7230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Reconhecer os erros técnicos, sesgos cognitivos e reações emocionais que dificultam o desenvolvimento de relações terapêuticas.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8,2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1134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4,6</w:t>
            </w:r>
          </w:p>
        </w:tc>
      </w:tr>
      <w:tr w:rsidR="00615BCE" w:rsidRPr="000A7795" w:rsidTr="004B47B7">
        <w:trPr>
          <w:trHeight w:val="630"/>
        </w:trPr>
        <w:tc>
          <w:tcPr>
            <w:tcW w:w="7230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Utilizar estratégias para reduzir o stress e a sobrecarga (relaxação, grupos de reflexão, grupos Balint, supervisão e apoio…).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7,8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2,0</w:t>
            </w:r>
          </w:p>
        </w:tc>
        <w:tc>
          <w:tcPr>
            <w:tcW w:w="1134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18,2</w:t>
            </w:r>
          </w:p>
        </w:tc>
      </w:tr>
      <w:tr w:rsidR="00615BCE" w:rsidRPr="000A7795" w:rsidTr="004B47B7">
        <w:trPr>
          <w:trHeight w:val="630"/>
        </w:trPr>
        <w:tc>
          <w:tcPr>
            <w:tcW w:w="7230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Controlar as próprias reações emocionais e trabalhar de forma eficiente, ainda que em situações difíceis (alto grau de sofrimento do paciente, paciente que reclama…).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1134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11,4</w:t>
            </w:r>
          </w:p>
        </w:tc>
      </w:tr>
      <w:tr w:rsidR="00615BCE" w:rsidRPr="000A7795" w:rsidTr="004B47B7">
        <w:trPr>
          <w:trHeight w:val="945"/>
        </w:trPr>
        <w:tc>
          <w:tcPr>
            <w:tcW w:w="7230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Desenvolver as rotinas mentais necessários para o reconhecimento de sesgos próprios, mediante a utilização de técnicas específicas (perguntas reflexivas, observação preconceituosa…). 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2,0</w:t>
            </w:r>
          </w:p>
        </w:tc>
        <w:tc>
          <w:tcPr>
            <w:tcW w:w="1134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6,8</w:t>
            </w:r>
          </w:p>
        </w:tc>
      </w:tr>
      <w:tr w:rsidR="00615BCE" w:rsidRPr="000A7795" w:rsidTr="004B47B7">
        <w:trPr>
          <w:trHeight w:val="630"/>
        </w:trPr>
        <w:tc>
          <w:tcPr>
            <w:tcW w:w="7230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Reconhecer erros próprios (e alheios), assumi-los como parte constitutiva do trabalho e procurar soluções aos mesmos (assistência de superiores…). 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8,5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1134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0,0</w:t>
            </w:r>
          </w:p>
        </w:tc>
      </w:tr>
      <w:tr w:rsidR="00615BCE" w:rsidRPr="000A7795" w:rsidTr="004B47B7">
        <w:trPr>
          <w:trHeight w:val="630"/>
        </w:trPr>
        <w:tc>
          <w:tcPr>
            <w:tcW w:w="7230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Reconhecer as suas próprias emoções (insegurança, simpatia/antipatia, atração…) em relação aos outros (pacientes, colegas).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8,1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1134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6,8</w:t>
            </w:r>
          </w:p>
        </w:tc>
      </w:tr>
      <w:tr w:rsidR="00615BCE" w:rsidRPr="000A7795" w:rsidTr="004B47B7">
        <w:trPr>
          <w:trHeight w:val="859"/>
        </w:trPr>
        <w:tc>
          <w:tcPr>
            <w:tcW w:w="7230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Valorizar as forças e as fraquezas pessoais determinantes da sua Autopercepção nos contextos docentes adequados (tutorias, grupos de reflexão…).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8,2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8,5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1134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6,8</w:t>
            </w:r>
          </w:p>
        </w:tc>
      </w:tr>
      <w:tr w:rsidR="00615BCE" w:rsidRPr="000A7795" w:rsidTr="004B47B7">
        <w:trPr>
          <w:trHeight w:val="315"/>
        </w:trPr>
        <w:tc>
          <w:tcPr>
            <w:tcW w:w="7230" w:type="dxa"/>
            <w:noWrap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Aceitar e abordar a incerteza própria de maneira adequada ao estado educativo.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7,7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2,0</w:t>
            </w:r>
          </w:p>
        </w:tc>
        <w:tc>
          <w:tcPr>
            <w:tcW w:w="1134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13,6</w:t>
            </w:r>
          </w:p>
        </w:tc>
      </w:tr>
    </w:tbl>
    <w:p w:rsidR="00615BCE" w:rsidRPr="00FE15C5" w:rsidRDefault="00615BCE" w:rsidP="00615BCE">
      <w:pPr>
        <w:rPr>
          <w:rFonts w:ascii="Arial Narrow" w:hAnsi="Arial Narrow"/>
          <w:sz w:val="32"/>
          <w:szCs w:val="32"/>
        </w:rPr>
      </w:pPr>
      <w:r w:rsidRPr="000A7795">
        <w:rPr>
          <w:rFonts w:ascii="Arial Narrow" w:hAnsi="Arial Narrow"/>
        </w:rPr>
        <w:br w:type="page"/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13"/>
        <w:gridCol w:w="567"/>
        <w:gridCol w:w="567"/>
        <w:gridCol w:w="567"/>
        <w:gridCol w:w="992"/>
      </w:tblGrid>
      <w:tr w:rsidR="00615BCE" w:rsidRPr="000A7795" w:rsidTr="004B47B7">
        <w:trPr>
          <w:trHeight w:val="1260"/>
        </w:trPr>
        <w:tc>
          <w:tcPr>
            <w:tcW w:w="7513" w:type="dxa"/>
            <w:shd w:val="clear" w:color="auto" w:fill="DDD9C3"/>
            <w:hideMark/>
          </w:tcPr>
          <w:p w:rsidR="00615BCE" w:rsidRPr="000A7795" w:rsidRDefault="00615BCE" w:rsidP="00615BCE">
            <w:pPr>
              <w:numPr>
                <w:ilvl w:val="0"/>
                <w:numId w:val="1"/>
              </w:numPr>
              <w:spacing w:line="0" w:lineRule="atLeast"/>
              <w:jc w:val="both"/>
              <w:rPr>
                <w:rFonts w:ascii="Arial Narrow" w:hAnsi="Arial Narrow" w:cs="Bookman Old Style"/>
                <w:b/>
                <w:bCs/>
              </w:rPr>
            </w:pPr>
            <w:r w:rsidRPr="000A7795">
              <w:rPr>
                <w:rFonts w:ascii="Arial Narrow" w:hAnsi="Arial Narrow" w:cs="Bookman Old Style"/>
                <w:b/>
                <w:bCs/>
              </w:rPr>
              <w:t>COMUNICAÇÃO INTER-INTRA PROFISSIONAL</w:t>
            </w:r>
          </w:p>
          <w:p w:rsidR="00615BCE" w:rsidRPr="000A7795" w:rsidRDefault="00615BCE" w:rsidP="001F3AD9">
            <w:pPr>
              <w:ind w:firstLine="120"/>
              <w:rPr>
                <w:rFonts w:ascii="Arial Narrow" w:hAnsi="Arial Narrow" w:cs="Bookman Old Style"/>
                <w:b/>
                <w:bCs/>
              </w:rPr>
            </w:pPr>
            <w:r w:rsidRPr="000A7795">
              <w:rPr>
                <w:rFonts w:ascii="Arial Narrow" w:hAnsi="Arial Narrow" w:cs="Bookman Old Style"/>
                <w:b/>
                <w:bCs/>
              </w:rPr>
              <w:t xml:space="preserve">D.1. O contexto profissional do médico: Comunicação inter e intra profissional </w:t>
            </w:r>
            <w:r w:rsidRPr="000A7795">
              <w:rPr>
                <w:rFonts w:ascii="Arial Narrow" w:hAnsi="Arial Narrow"/>
                <w:iCs/>
              </w:rPr>
              <w:t>(O estudante comunica eficientemente com os profissionais que fazem parte da sua equipa e fora desta)</w:t>
            </w:r>
          </w:p>
          <w:p w:rsidR="00615BCE" w:rsidRPr="000A7795" w:rsidRDefault="00615BCE" w:rsidP="001F3AD9">
            <w:pPr>
              <w:rPr>
                <w:rFonts w:ascii="Arial Narrow" w:hAnsi="Arial Narrow" w:cs="Bookman Old Style"/>
                <w:b/>
                <w:bCs/>
              </w:rPr>
            </w:pPr>
            <w:r w:rsidRPr="000A7795">
              <w:rPr>
                <w:rFonts w:ascii="Arial Narrow" w:hAnsi="Arial Narrow" w:cs="Bookman Old Style"/>
                <w:b/>
                <w:bCs/>
              </w:rPr>
              <w:t>O estudante será capaz de…</w:t>
            </w:r>
          </w:p>
        </w:tc>
        <w:tc>
          <w:tcPr>
            <w:tcW w:w="567" w:type="dxa"/>
            <w:shd w:val="clear" w:color="auto" w:fill="DDD9C3"/>
            <w:hideMark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X</w:t>
            </w:r>
          </w:p>
        </w:tc>
        <w:tc>
          <w:tcPr>
            <w:tcW w:w="567" w:type="dxa"/>
            <w:shd w:val="clear" w:color="auto" w:fill="DDD9C3"/>
            <w:noWrap/>
            <w:hideMark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Me</w:t>
            </w:r>
          </w:p>
        </w:tc>
        <w:tc>
          <w:tcPr>
            <w:tcW w:w="567" w:type="dxa"/>
            <w:shd w:val="clear" w:color="auto" w:fill="DDD9C3"/>
            <w:hideMark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RI</w:t>
            </w:r>
          </w:p>
        </w:tc>
        <w:tc>
          <w:tcPr>
            <w:tcW w:w="992" w:type="dxa"/>
            <w:shd w:val="clear" w:color="auto" w:fill="DDD9C3"/>
            <w:hideMark/>
          </w:tcPr>
          <w:p w:rsidR="00615BCE" w:rsidRPr="000A7795" w:rsidRDefault="00615BCE" w:rsidP="004B47B7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% fuera Me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Identificar os princípios básicos da dinâmica de grupo, assim como dos seus fatores favorecedores e inibidores.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7,7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15,9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Identificar os diferentes membros das distintas equipas de saúde interprofissionais e as suas respectivas responsabilidades. 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9,1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Esclarecer o seu próprio papel e responsabilidades como estudante nas equipas profissionais com as quais interatue. 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8,1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11,4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Identificar quando referenciar o paciente a profissionais/instituições/agências que possam ajudar a resolver os problemas em função de cada situação.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8,2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1,5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6,8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Descrever os princípios e as estratégias para negociar e resolver conflitos com outros profissionais e usá-los adequadamente. 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7,5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22,7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Discutir decisões de forma apropriada com colegas, pacientes e os seus familiares, e se for necessário, reavaliar as suas próprias decisões. 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8,2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9,1</w:t>
            </w:r>
          </w:p>
        </w:tc>
      </w:tr>
      <w:tr w:rsidR="00615BCE" w:rsidRPr="000A7795" w:rsidTr="004B47B7">
        <w:trPr>
          <w:trHeight w:val="315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Assegurar que toda a informação clínica relevante do paciente está disponível.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7,4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8,5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18,2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Facilitar o fluxo de informação das opiniões no grupo e promover opiniões divergentes entre os membros da equipa.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7,9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13,6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Dar feedback aos membros da equipa de forma apropriada (comentários em primeira pessoa, ressaltar primeiro o positivo, não julgar).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9,1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Contribuir de maneira efetiva para a continuidade da atenção na referência/derivação e retorno dos pacientes entre os diferentes níveis assistenciais (primária, especializada).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7,8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8,5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13,6</w:t>
            </w:r>
          </w:p>
        </w:tc>
      </w:tr>
      <w:tr w:rsidR="00615BCE" w:rsidRPr="000A7795" w:rsidTr="004B47B7">
        <w:trPr>
          <w:trHeight w:val="315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Fazer apresentações clínicas ou científicas em público de forma efetiva.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7,6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15,9</w:t>
            </w:r>
          </w:p>
        </w:tc>
      </w:tr>
      <w:tr w:rsidR="00615BCE" w:rsidRPr="000A7795" w:rsidTr="004B47B7">
        <w:trPr>
          <w:trHeight w:val="315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Dar instruções de forma clara e precisa.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8,3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9,1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Contribuir para criar uma atmosfera de trabalho positiva (apoiar e integrar os diferentes membros da equipa, mencionar o lado positivo dos aspetos desagradáveis, valorizar o êxito da equipa…).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8,4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6,8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Respeitar a individualidade, a perceção subjetiva dos membros da equipa e a mestria (perícia) dos diferentes profissionais de saúde.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8,4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6,8</w:t>
            </w:r>
          </w:p>
        </w:tc>
      </w:tr>
      <w:tr w:rsidR="00615BCE" w:rsidRPr="000A7795" w:rsidTr="004B47B7">
        <w:trPr>
          <w:trHeight w:val="315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Manter a confidencialidade sobre as decisões tomadas na equipa.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8,5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6,8</w:t>
            </w:r>
          </w:p>
        </w:tc>
      </w:tr>
      <w:tr w:rsidR="00615BCE" w:rsidRPr="000A7795" w:rsidTr="004B47B7">
        <w:trPr>
          <w:trHeight w:val="315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Ser assertivo com o resto dos membros da equipa.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7,8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13,6</w:t>
            </w:r>
          </w:p>
        </w:tc>
      </w:tr>
      <w:tr w:rsidR="00615BCE" w:rsidRPr="000A7795" w:rsidTr="004B47B7">
        <w:trPr>
          <w:trHeight w:val="315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Mostrar atitude negociadora para alcançar acordos empregando condutas adequadas para isso.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8,2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4,6</w:t>
            </w:r>
          </w:p>
        </w:tc>
      </w:tr>
      <w:tr w:rsidR="00615BCE" w:rsidRPr="000A7795" w:rsidTr="004B47B7">
        <w:trPr>
          <w:trHeight w:val="315"/>
        </w:trPr>
        <w:tc>
          <w:tcPr>
            <w:tcW w:w="7513" w:type="dxa"/>
            <w:tcBorders>
              <w:bottom w:val="single" w:sz="4" w:space="0" w:color="000000"/>
            </w:tcBorders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Mostrar flexibilidade para mudar o seu papel dentro de uma equipa de trabalho.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8,3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4,6</w:t>
            </w:r>
          </w:p>
        </w:tc>
      </w:tr>
    </w:tbl>
    <w:p w:rsidR="00615BCE" w:rsidRPr="00FE15C5" w:rsidRDefault="00615BCE" w:rsidP="00615BCE">
      <w:pPr>
        <w:rPr>
          <w:rFonts w:ascii="Arial Narrow" w:hAnsi="Arial Narrow"/>
          <w:b/>
          <w:color w:val="006600"/>
          <w:sz w:val="32"/>
          <w:szCs w:val="32"/>
        </w:rPr>
      </w:pPr>
      <w:r w:rsidRPr="000A7795">
        <w:rPr>
          <w:rFonts w:ascii="Arial Narrow" w:hAnsi="Arial Narrow"/>
        </w:rPr>
        <w:br w:type="page"/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709"/>
        <w:gridCol w:w="567"/>
        <w:gridCol w:w="567"/>
        <w:gridCol w:w="992"/>
      </w:tblGrid>
      <w:tr w:rsidR="00615BCE" w:rsidRPr="000A7795" w:rsidTr="004B47B7">
        <w:trPr>
          <w:trHeight w:val="635"/>
        </w:trPr>
        <w:tc>
          <w:tcPr>
            <w:tcW w:w="10206" w:type="dxa"/>
            <w:gridSpan w:val="5"/>
            <w:tcBorders>
              <w:bottom w:val="single" w:sz="4" w:space="0" w:color="000000"/>
            </w:tcBorders>
            <w:shd w:val="clear" w:color="auto" w:fill="DDD9C3"/>
            <w:hideMark/>
          </w:tcPr>
          <w:p w:rsidR="00615BCE" w:rsidRPr="004B47B7" w:rsidRDefault="00615BCE" w:rsidP="004B47B7">
            <w:pPr>
              <w:pStyle w:val="Prrafodelista"/>
              <w:numPr>
                <w:ilvl w:val="0"/>
                <w:numId w:val="1"/>
              </w:numPr>
              <w:spacing w:line="0" w:lineRule="atLeast"/>
              <w:jc w:val="both"/>
              <w:rPr>
                <w:rFonts w:ascii="Arial Narrow" w:hAnsi="Arial Narrow"/>
                <w:b/>
              </w:rPr>
            </w:pPr>
            <w:r w:rsidRPr="004B47B7">
              <w:rPr>
                <w:rFonts w:ascii="Arial Narrow" w:eastAsia="Calibri" w:hAnsi="Arial Narrow"/>
                <w:sz w:val="22"/>
                <w:szCs w:val="22"/>
                <w:lang w:eastAsia="en-US"/>
              </w:rPr>
              <w:br w:type="page"/>
            </w:r>
            <w:r w:rsidRPr="004B47B7">
              <w:rPr>
                <w:rFonts w:ascii="Arial Narrow" w:hAnsi="Arial Narrow"/>
                <w:b/>
              </w:rPr>
              <w:t>COMUNICAÇÃO POR DIFERENTES VIAS</w:t>
            </w:r>
          </w:p>
          <w:p w:rsidR="00615BCE" w:rsidRPr="000A7795" w:rsidRDefault="00615BCE" w:rsidP="001F3AD9">
            <w:pPr>
              <w:rPr>
                <w:rFonts w:ascii="Arial Narrow" w:hAnsi="Arial Narrow"/>
                <w:b/>
              </w:rPr>
            </w:pPr>
            <w:r w:rsidRPr="000A7795">
              <w:rPr>
                <w:rFonts w:ascii="Arial Narrow" w:hAnsi="Arial Narrow"/>
                <w:b/>
              </w:rPr>
              <w:t xml:space="preserve">E.1. Canais comunicacionais </w:t>
            </w:r>
            <w:r w:rsidRPr="000A7795">
              <w:rPr>
                <w:rFonts w:ascii="Arial Narrow" w:hAnsi="Arial Narrow"/>
                <w:iCs/>
              </w:rPr>
              <w:t xml:space="preserve">(O estudante utiliza com eficiência diferentes formas de se comunicar) </w:t>
            </w:r>
          </w:p>
        </w:tc>
      </w:tr>
      <w:tr w:rsidR="00615BCE" w:rsidRPr="000A7795" w:rsidTr="004B47B7">
        <w:trPr>
          <w:trHeight w:val="564"/>
        </w:trPr>
        <w:tc>
          <w:tcPr>
            <w:tcW w:w="7371" w:type="dxa"/>
            <w:shd w:val="clear" w:color="auto" w:fill="DDD9C3"/>
            <w:hideMark/>
          </w:tcPr>
          <w:p w:rsidR="00615BCE" w:rsidRPr="000A7795" w:rsidRDefault="00615BCE" w:rsidP="001F3AD9">
            <w:pPr>
              <w:rPr>
                <w:rFonts w:ascii="Arial Narrow" w:hAnsi="Arial Narrow" w:cs="Bookman Old Style"/>
                <w:b/>
                <w:bCs/>
              </w:rPr>
            </w:pPr>
            <w:r w:rsidRPr="000A7795">
              <w:rPr>
                <w:rFonts w:ascii="Arial Narrow" w:hAnsi="Arial Narrow" w:cs="Bookman Old Style"/>
                <w:b/>
                <w:bCs/>
              </w:rPr>
              <w:t>E.1.1. Comunicação direta (cara a cara)</w:t>
            </w:r>
          </w:p>
          <w:p w:rsidR="00615BCE" w:rsidRPr="000A7795" w:rsidRDefault="00615BCE" w:rsidP="001F3AD9">
            <w:pPr>
              <w:rPr>
                <w:rFonts w:ascii="Arial Narrow" w:hAnsi="Arial Narrow" w:cs="Bookman Old Style"/>
                <w:b/>
                <w:bCs/>
              </w:rPr>
            </w:pPr>
            <w:r w:rsidRPr="000A7795">
              <w:rPr>
                <w:rFonts w:ascii="Arial Narrow" w:hAnsi="Arial Narrow" w:cs="Bookman Old Style"/>
                <w:b/>
                <w:bCs/>
              </w:rPr>
              <w:t>O estudante será capaz de…</w:t>
            </w:r>
          </w:p>
        </w:tc>
        <w:tc>
          <w:tcPr>
            <w:tcW w:w="709" w:type="dxa"/>
            <w:shd w:val="clear" w:color="auto" w:fill="DDD9C3"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X</w:t>
            </w:r>
          </w:p>
        </w:tc>
        <w:tc>
          <w:tcPr>
            <w:tcW w:w="567" w:type="dxa"/>
            <w:shd w:val="clear" w:color="auto" w:fill="DDD9C3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Me</w:t>
            </w:r>
          </w:p>
        </w:tc>
        <w:tc>
          <w:tcPr>
            <w:tcW w:w="567" w:type="dxa"/>
            <w:shd w:val="clear" w:color="auto" w:fill="DDD9C3"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RI</w:t>
            </w:r>
          </w:p>
        </w:tc>
        <w:tc>
          <w:tcPr>
            <w:tcW w:w="992" w:type="dxa"/>
            <w:shd w:val="clear" w:color="auto" w:fill="DDD9C3"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% fuera Me</w:t>
            </w:r>
          </w:p>
        </w:tc>
      </w:tr>
      <w:tr w:rsidR="00615BCE" w:rsidRPr="000A7795" w:rsidTr="004B47B7">
        <w:trPr>
          <w:trHeight w:val="630"/>
        </w:trPr>
        <w:tc>
          <w:tcPr>
            <w:tcW w:w="7371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Identificar os fatores ambientais (físicos e sociais) que possam obstaculizar a comunicação interpessoal nos diferentes contextos. </w:t>
            </w:r>
          </w:p>
        </w:tc>
        <w:tc>
          <w:tcPr>
            <w:tcW w:w="709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8,3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4,5</w:t>
            </w:r>
          </w:p>
        </w:tc>
      </w:tr>
      <w:tr w:rsidR="00615BCE" w:rsidRPr="000A7795" w:rsidTr="004B47B7">
        <w:trPr>
          <w:trHeight w:val="315"/>
        </w:trPr>
        <w:tc>
          <w:tcPr>
            <w:tcW w:w="7371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Identificar se existe discrepância entre os componentes verbais e não-verbais da comunicação.  </w:t>
            </w:r>
          </w:p>
        </w:tc>
        <w:tc>
          <w:tcPr>
            <w:tcW w:w="709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8,2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1,5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9,1</w:t>
            </w:r>
          </w:p>
        </w:tc>
      </w:tr>
      <w:tr w:rsidR="00615BCE" w:rsidRPr="000A7795" w:rsidTr="004B47B7">
        <w:trPr>
          <w:trHeight w:val="315"/>
        </w:trPr>
        <w:tc>
          <w:tcPr>
            <w:tcW w:w="7371" w:type="dxa"/>
            <w:tcBorders>
              <w:bottom w:val="single" w:sz="4" w:space="0" w:color="000000"/>
            </w:tcBorders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Empregar adequadamente a proxémica (distância física de comunicação).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8,2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6,8</w:t>
            </w:r>
          </w:p>
        </w:tc>
      </w:tr>
      <w:tr w:rsidR="00615BCE" w:rsidRPr="000A7795" w:rsidTr="004B47B7">
        <w:trPr>
          <w:trHeight w:val="556"/>
        </w:trPr>
        <w:tc>
          <w:tcPr>
            <w:tcW w:w="7371" w:type="dxa"/>
            <w:shd w:val="clear" w:color="auto" w:fill="DDD9C3"/>
            <w:hideMark/>
          </w:tcPr>
          <w:p w:rsidR="00615BCE" w:rsidRPr="000A7795" w:rsidRDefault="00615BCE" w:rsidP="001F3AD9">
            <w:pPr>
              <w:rPr>
                <w:rFonts w:ascii="Arial Narrow" w:hAnsi="Arial Narrow" w:cs="Bookman Old Style"/>
                <w:b/>
                <w:bCs/>
              </w:rPr>
            </w:pPr>
            <w:r w:rsidRPr="000A7795">
              <w:rPr>
                <w:rFonts w:ascii="Arial Narrow" w:hAnsi="Arial Narrow" w:cs="Bookman Old Style"/>
                <w:b/>
                <w:bCs/>
              </w:rPr>
              <w:t>E.1.2. Comunicação escrita</w:t>
            </w:r>
          </w:p>
          <w:p w:rsidR="00615BCE" w:rsidRPr="000A7795" w:rsidRDefault="00615BCE" w:rsidP="001F3AD9">
            <w:pPr>
              <w:rPr>
                <w:rFonts w:ascii="Arial Narrow" w:hAnsi="Arial Narrow" w:cs="Bookman Old Style"/>
                <w:b/>
                <w:bCs/>
              </w:rPr>
            </w:pPr>
            <w:r w:rsidRPr="000A7795">
              <w:rPr>
                <w:rFonts w:ascii="Arial Narrow" w:hAnsi="Arial Narrow" w:cs="Bookman Old Style"/>
                <w:b/>
                <w:bCs/>
              </w:rPr>
              <w:t>O estudante será capaz de…</w:t>
            </w:r>
          </w:p>
        </w:tc>
        <w:tc>
          <w:tcPr>
            <w:tcW w:w="709" w:type="dxa"/>
            <w:shd w:val="clear" w:color="auto" w:fill="DDD9C3"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X</w:t>
            </w:r>
          </w:p>
        </w:tc>
        <w:tc>
          <w:tcPr>
            <w:tcW w:w="567" w:type="dxa"/>
            <w:shd w:val="clear" w:color="auto" w:fill="DDD9C3"/>
            <w:noWrap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Me</w:t>
            </w:r>
          </w:p>
        </w:tc>
        <w:tc>
          <w:tcPr>
            <w:tcW w:w="567" w:type="dxa"/>
            <w:shd w:val="clear" w:color="auto" w:fill="DDD9C3"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RI</w:t>
            </w:r>
          </w:p>
        </w:tc>
        <w:tc>
          <w:tcPr>
            <w:tcW w:w="992" w:type="dxa"/>
            <w:shd w:val="clear" w:color="auto" w:fill="DDD9C3"/>
            <w:hideMark/>
          </w:tcPr>
          <w:p w:rsidR="00615BCE" w:rsidRPr="000A7795" w:rsidRDefault="00615BCE" w:rsidP="001F3AD9">
            <w:pPr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% fuera Me</w:t>
            </w:r>
          </w:p>
        </w:tc>
      </w:tr>
      <w:tr w:rsidR="00615BCE" w:rsidRPr="000A7795" w:rsidTr="004B47B7">
        <w:trPr>
          <w:trHeight w:val="945"/>
        </w:trPr>
        <w:tc>
          <w:tcPr>
            <w:tcW w:w="7371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Reconhecer os formatos e os suportes da história clínica e os documentos habitualmente utilizados para a comunicação escrita com pacientes e entre profissionais (relatórios de alta, derivação, para solicitude de provas,…).</w:t>
            </w:r>
          </w:p>
        </w:tc>
        <w:tc>
          <w:tcPr>
            <w:tcW w:w="709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8,1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1,5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13,6</w:t>
            </w:r>
          </w:p>
        </w:tc>
      </w:tr>
      <w:tr w:rsidR="00615BCE" w:rsidRPr="000A7795" w:rsidTr="004B47B7">
        <w:trPr>
          <w:trHeight w:val="630"/>
        </w:trPr>
        <w:tc>
          <w:tcPr>
            <w:tcW w:w="7371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Registar a valorização inicial de um paciente assim como a posterior evolução clínica diária numa linguagem escrita concisa e clara.</w:t>
            </w:r>
          </w:p>
        </w:tc>
        <w:tc>
          <w:tcPr>
            <w:tcW w:w="709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8,1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13,6</w:t>
            </w:r>
          </w:p>
        </w:tc>
      </w:tr>
      <w:tr w:rsidR="00615BCE" w:rsidRPr="000A7795" w:rsidTr="004B47B7">
        <w:trPr>
          <w:trHeight w:val="315"/>
        </w:trPr>
        <w:tc>
          <w:tcPr>
            <w:tcW w:w="7371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Escrever um relatório de alta e de referenciação, de forma estruturada, compreensível, suficiente e clara.</w:t>
            </w:r>
          </w:p>
        </w:tc>
        <w:tc>
          <w:tcPr>
            <w:tcW w:w="709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8,2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11,4</w:t>
            </w:r>
          </w:p>
        </w:tc>
      </w:tr>
      <w:tr w:rsidR="00615BCE" w:rsidRPr="000A7795" w:rsidTr="004B47B7">
        <w:trPr>
          <w:trHeight w:val="315"/>
        </w:trPr>
        <w:tc>
          <w:tcPr>
            <w:tcW w:w="7371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Escrever pedidos de provas e prescrições de forma precisa, clara e justificada. </w:t>
            </w:r>
          </w:p>
        </w:tc>
        <w:tc>
          <w:tcPr>
            <w:tcW w:w="709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11,4</w:t>
            </w:r>
          </w:p>
        </w:tc>
      </w:tr>
      <w:tr w:rsidR="00615BCE" w:rsidRPr="000A7795" w:rsidTr="004B47B7">
        <w:trPr>
          <w:trHeight w:val="315"/>
        </w:trPr>
        <w:tc>
          <w:tcPr>
            <w:tcW w:w="7371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Manter registos claros, apropriados, sobre a informação relevante do encontro clínico.</w:t>
            </w:r>
          </w:p>
        </w:tc>
        <w:tc>
          <w:tcPr>
            <w:tcW w:w="709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8,2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9,1</w:t>
            </w:r>
          </w:p>
        </w:tc>
      </w:tr>
      <w:tr w:rsidR="00615BCE" w:rsidRPr="000A7795" w:rsidTr="004B47B7">
        <w:trPr>
          <w:trHeight w:val="315"/>
        </w:trPr>
        <w:tc>
          <w:tcPr>
            <w:tcW w:w="7371" w:type="dxa"/>
            <w:tcBorders>
              <w:bottom w:val="single" w:sz="4" w:space="0" w:color="000000"/>
            </w:tcBorders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Escrever documentos legais habituais (certidões de óbito, certificados de saúde…).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8,3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6,8</w:t>
            </w:r>
          </w:p>
        </w:tc>
      </w:tr>
      <w:tr w:rsidR="00615BCE" w:rsidRPr="000A7795" w:rsidTr="004B47B7">
        <w:trPr>
          <w:trHeight w:val="486"/>
        </w:trPr>
        <w:tc>
          <w:tcPr>
            <w:tcW w:w="7371" w:type="dxa"/>
            <w:shd w:val="clear" w:color="auto" w:fill="DDD9C3"/>
            <w:hideMark/>
          </w:tcPr>
          <w:p w:rsidR="00615BCE" w:rsidRPr="000A7795" w:rsidRDefault="00615BCE" w:rsidP="001F3AD9">
            <w:pPr>
              <w:rPr>
                <w:rFonts w:ascii="Arial Narrow" w:hAnsi="Arial Narrow" w:cs="Bookman Old Style"/>
                <w:b/>
                <w:bCs/>
              </w:rPr>
            </w:pPr>
            <w:r w:rsidRPr="000A7795">
              <w:rPr>
                <w:rFonts w:ascii="Arial Narrow" w:hAnsi="Arial Narrow" w:cs="Bookman Old Style"/>
                <w:b/>
                <w:bCs/>
              </w:rPr>
              <w:t>E.1.3. Comunicação informática o computacional</w:t>
            </w:r>
          </w:p>
          <w:p w:rsidR="00615BCE" w:rsidRPr="000A7795" w:rsidRDefault="00615BCE" w:rsidP="001F3AD9">
            <w:pPr>
              <w:rPr>
                <w:rFonts w:ascii="Arial Narrow" w:hAnsi="Arial Narrow" w:cs="Bookman Old Style"/>
                <w:b/>
                <w:bCs/>
              </w:rPr>
            </w:pPr>
            <w:r w:rsidRPr="000A7795">
              <w:rPr>
                <w:rFonts w:ascii="Arial Narrow" w:hAnsi="Arial Narrow" w:cs="Bookman Old Style"/>
                <w:b/>
                <w:bCs/>
              </w:rPr>
              <w:t>El estudante será capaz de…</w:t>
            </w:r>
          </w:p>
        </w:tc>
        <w:tc>
          <w:tcPr>
            <w:tcW w:w="709" w:type="dxa"/>
            <w:shd w:val="clear" w:color="auto" w:fill="DDD9C3"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X</w:t>
            </w:r>
          </w:p>
        </w:tc>
        <w:tc>
          <w:tcPr>
            <w:tcW w:w="567" w:type="dxa"/>
            <w:shd w:val="clear" w:color="auto" w:fill="DDD9C3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Me</w:t>
            </w:r>
          </w:p>
        </w:tc>
        <w:tc>
          <w:tcPr>
            <w:tcW w:w="567" w:type="dxa"/>
            <w:shd w:val="clear" w:color="auto" w:fill="DDD9C3"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RI</w:t>
            </w:r>
          </w:p>
        </w:tc>
        <w:tc>
          <w:tcPr>
            <w:tcW w:w="992" w:type="dxa"/>
            <w:shd w:val="clear" w:color="auto" w:fill="DDD9C3"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% fuera Me</w:t>
            </w:r>
          </w:p>
        </w:tc>
      </w:tr>
      <w:tr w:rsidR="00615BCE" w:rsidRPr="000A7795" w:rsidTr="004B47B7">
        <w:trPr>
          <w:trHeight w:val="315"/>
        </w:trPr>
        <w:tc>
          <w:tcPr>
            <w:tcW w:w="7371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Reconhecer as diferentes tecnologias da informação mais utilizadas no âmbito da saúde. </w:t>
            </w:r>
          </w:p>
        </w:tc>
        <w:tc>
          <w:tcPr>
            <w:tcW w:w="709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7,7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15,9</w:t>
            </w:r>
          </w:p>
        </w:tc>
      </w:tr>
      <w:tr w:rsidR="00615BCE" w:rsidRPr="000A7795" w:rsidTr="004B47B7">
        <w:trPr>
          <w:trHeight w:val="630"/>
        </w:trPr>
        <w:tc>
          <w:tcPr>
            <w:tcW w:w="7371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Conhecer os registos eletrónicos dos pacientes assim como com os sistemas de prescrição e derivação/referenciação.</w:t>
            </w:r>
          </w:p>
        </w:tc>
        <w:tc>
          <w:tcPr>
            <w:tcW w:w="709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6,8</w:t>
            </w:r>
          </w:p>
        </w:tc>
      </w:tr>
      <w:tr w:rsidR="00615BCE" w:rsidRPr="000A7795" w:rsidTr="004B47B7">
        <w:trPr>
          <w:trHeight w:val="630"/>
        </w:trPr>
        <w:tc>
          <w:tcPr>
            <w:tcW w:w="7371" w:type="dxa"/>
            <w:tcBorders>
              <w:bottom w:val="single" w:sz="4" w:space="0" w:color="000000"/>
            </w:tcBorders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Manipular as tecnologias da informação (e-mails, WhatsApp, web2.0,…) em aspetos de atenção sanitária, garantindo a confidencialidade. 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7,9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8,0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2,0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15,9</w:t>
            </w:r>
          </w:p>
        </w:tc>
      </w:tr>
      <w:tr w:rsidR="00615BCE" w:rsidRPr="000A7795" w:rsidTr="004B47B7">
        <w:trPr>
          <w:trHeight w:val="569"/>
        </w:trPr>
        <w:tc>
          <w:tcPr>
            <w:tcW w:w="7371" w:type="dxa"/>
            <w:shd w:val="clear" w:color="auto" w:fill="DDD9C3"/>
            <w:hideMark/>
          </w:tcPr>
          <w:p w:rsidR="00615BCE" w:rsidRPr="000A7795" w:rsidRDefault="00615BCE" w:rsidP="001F3AD9">
            <w:pPr>
              <w:rPr>
                <w:rFonts w:ascii="Arial Narrow" w:hAnsi="Arial Narrow" w:cs="Bookman Old Style"/>
                <w:b/>
                <w:bCs/>
              </w:rPr>
            </w:pPr>
            <w:r w:rsidRPr="000A7795">
              <w:rPr>
                <w:rFonts w:ascii="Arial Narrow" w:hAnsi="Arial Narrow" w:cs="Bookman Old Style"/>
                <w:b/>
                <w:bCs/>
              </w:rPr>
              <w:t>E.1.4. Comunicação telefónica</w:t>
            </w:r>
          </w:p>
          <w:p w:rsidR="00615BCE" w:rsidRPr="000A7795" w:rsidRDefault="00615BCE" w:rsidP="001F3AD9">
            <w:pPr>
              <w:outlineLvl w:val="0"/>
              <w:rPr>
                <w:rFonts w:ascii="Arial Narrow" w:hAnsi="Arial Narrow" w:cs="Calibri"/>
                <w:b/>
                <w:bCs/>
              </w:rPr>
            </w:pPr>
            <w:r w:rsidRPr="000A7795">
              <w:rPr>
                <w:rFonts w:ascii="Arial Narrow" w:hAnsi="Arial Narrow" w:cs="Bookman Old Style"/>
                <w:b/>
                <w:bCs/>
              </w:rPr>
              <w:t>O estudante será capaz de…</w:t>
            </w:r>
          </w:p>
        </w:tc>
        <w:tc>
          <w:tcPr>
            <w:tcW w:w="709" w:type="dxa"/>
            <w:shd w:val="clear" w:color="auto" w:fill="DDD9C3"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X</w:t>
            </w:r>
          </w:p>
        </w:tc>
        <w:tc>
          <w:tcPr>
            <w:tcW w:w="567" w:type="dxa"/>
            <w:shd w:val="clear" w:color="auto" w:fill="DDD9C3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Me</w:t>
            </w:r>
          </w:p>
        </w:tc>
        <w:tc>
          <w:tcPr>
            <w:tcW w:w="567" w:type="dxa"/>
            <w:shd w:val="clear" w:color="auto" w:fill="DDD9C3"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RI</w:t>
            </w:r>
          </w:p>
        </w:tc>
        <w:tc>
          <w:tcPr>
            <w:tcW w:w="992" w:type="dxa"/>
            <w:shd w:val="clear" w:color="auto" w:fill="DDD9C3"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% fuera Me</w:t>
            </w:r>
          </w:p>
        </w:tc>
      </w:tr>
      <w:tr w:rsidR="00615BCE" w:rsidRPr="000A7795" w:rsidTr="004B47B7">
        <w:trPr>
          <w:trHeight w:val="315"/>
        </w:trPr>
        <w:tc>
          <w:tcPr>
            <w:tcW w:w="7371" w:type="dxa"/>
            <w:noWrap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Reconhecer as utilizações e as limitações da comunicação telefónica com pacientes. </w:t>
            </w:r>
          </w:p>
        </w:tc>
        <w:tc>
          <w:tcPr>
            <w:tcW w:w="709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11,4</w:t>
            </w:r>
          </w:p>
        </w:tc>
      </w:tr>
      <w:tr w:rsidR="00615BCE" w:rsidRPr="000A7795" w:rsidTr="004B47B7">
        <w:trPr>
          <w:trHeight w:val="70"/>
        </w:trPr>
        <w:tc>
          <w:tcPr>
            <w:tcW w:w="7371" w:type="dxa"/>
            <w:noWrap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Comunicar telefonicamente com pacientes atendendo às procuras específicas e adaptações comunicacionais que este meio requer.</w:t>
            </w:r>
          </w:p>
        </w:tc>
        <w:tc>
          <w:tcPr>
            <w:tcW w:w="709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7,8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13,6</w:t>
            </w:r>
          </w:p>
        </w:tc>
      </w:tr>
    </w:tbl>
    <w:p w:rsidR="00615BCE" w:rsidRPr="000A7795" w:rsidRDefault="00615BCE" w:rsidP="00615BCE">
      <w:pPr>
        <w:rPr>
          <w:rFonts w:ascii="Arial Narrow" w:hAnsi="Arial Narrow"/>
        </w:rPr>
      </w:pPr>
      <w:r w:rsidRPr="000A7795">
        <w:rPr>
          <w:rFonts w:ascii="Arial Narrow" w:hAnsi="Arial Narrow"/>
        </w:rPr>
        <w:br w:type="page"/>
      </w: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55"/>
        <w:gridCol w:w="567"/>
        <w:gridCol w:w="567"/>
        <w:gridCol w:w="567"/>
        <w:gridCol w:w="992"/>
      </w:tblGrid>
      <w:tr w:rsidR="00615BCE" w:rsidRPr="000A7795" w:rsidTr="004B47B7">
        <w:trPr>
          <w:trHeight w:val="880"/>
        </w:trPr>
        <w:tc>
          <w:tcPr>
            <w:tcW w:w="10348" w:type="dxa"/>
            <w:gridSpan w:val="5"/>
            <w:tcBorders>
              <w:bottom w:val="single" w:sz="4" w:space="0" w:color="000000"/>
            </w:tcBorders>
            <w:shd w:val="clear" w:color="auto" w:fill="DDD9C3"/>
            <w:hideMark/>
          </w:tcPr>
          <w:p w:rsidR="00615BCE" w:rsidRPr="000A7795" w:rsidRDefault="00615BCE" w:rsidP="00615BCE">
            <w:pPr>
              <w:numPr>
                <w:ilvl w:val="0"/>
                <w:numId w:val="1"/>
              </w:numPr>
              <w:spacing w:line="0" w:lineRule="atLeast"/>
              <w:jc w:val="both"/>
              <w:rPr>
                <w:rFonts w:ascii="Arial Narrow" w:hAnsi="Arial Narrow"/>
                <w:b/>
              </w:rPr>
            </w:pPr>
            <w:r w:rsidRPr="000A7795">
              <w:rPr>
                <w:rFonts w:ascii="Arial Narrow" w:hAnsi="Arial Narrow"/>
                <w:b/>
              </w:rPr>
              <w:t>COMUNICAÇÃO EM SITUAÇÕES ESPECIAIS</w:t>
            </w:r>
          </w:p>
          <w:p w:rsidR="00615BCE" w:rsidRPr="000A7795" w:rsidRDefault="00615BCE" w:rsidP="001F3AD9">
            <w:pPr>
              <w:rPr>
                <w:rFonts w:ascii="Arial Narrow" w:hAnsi="Arial Narrow"/>
                <w:b/>
              </w:rPr>
            </w:pPr>
            <w:r w:rsidRPr="000A7795">
              <w:rPr>
                <w:rFonts w:ascii="Arial Narrow" w:hAnsi="Arial Narrow"/>
                <w:b/>
              </w:rPr>
              <w:t xml:space="preserve">F.1. Contextos comunicacionais específicos </w:t>
            </w:r>
            <w:r w:rsidRPr="000A7795">
              <w:rPr>
                <w:rFonts w:ascii="Arial Narrow" w:eastAsia="Arial" w:hAnsi="Arial Narrow"/>
              </w:rPr>
              <w:t>(O estudante</w:t>
            </w:r>
            <w:r w:rsidRPr="000A7795">
              <w:rPr>
                <w:rFonts w:ascii="Arial Narrow" w:hAnsi="Arial Narrow"/>
              </w:rPr>
              <w:t xml:space="preserve"> aplica e adapta as habilidades comunicacionais nucleares perante situações clínicas específicas e utiliza capacidades concretas que cada situação possa requerer)</w:t>
            </w:r>
          </w:p>
        </w:tc>
      </w:tr>
      <w:tr w:rsidR="00615BCE" w:rsidRPr="000A7795" w:rsidTr="004B47B7">
        <w:trPr>
          <w:trHeight w:val="570"/>
        </w:trPr>
        <w:tc>
          <w:tcPr>
            <w:tcW w:w="7655" w:type="dxa"/>
            <w:shd w:val="clear" w:color="auto" w:fill="DDD9C3"/>
            <w:hideMark/>
          </w:tcPr>
          <w:p w:rsidR="00615BCE" w:rsidRPr="000A7795" w:rsidRDefault="00615BCE" w:rsidP="001F3AD9">
            <w:pPr>
              <w:rPr>
                <w:rFonts w:ascii="Arial Narrow" w:hAnsi="Arial Narrow"/>
                <w:b/>
              </w:rPr>
            </w:pPr>
            <w:r w:rsidRPr="000A7795">
              <w:rPr>
                <w:rFonts w:ascii="Arial Narrow" w:hAnsi="Arial Narrow"/>
                <w:b/>
              </w:rPr>
              <w:t>F.1.1. Situações sensíveis</w:t>
            </w:r>
          </w:p>
          <w:p w:rsidR="00615BCE" w:rsidRPr="000A7795" w:rsidRDefault="00615BCE" w:rsidP="001F3AD9">
            <w:pPr>
              <w:rPr>
                <w:rFonts w:ascii="Arial Narrow" w:hAnsi="Arial Narrow" w:cs="Bookman Old Style"/>
                <w:b/>
                <w:bCs/>
              </w:rPr>
            </w:pPr>
            <w:r w:rsidRPr="000A7795">
              <w:rPr>
                <w:rFonts w:ascii="Arial Narrow" w:hAnsi="Arial Narrow" w:cs="Bookman Old Style"/>
                <w:b/>
                <w:bCs/>
              </w:rPr>
              <w:t>O estudante será capaz de…</w:t>
            </w:r>
          </w:p>
        </w:tc>
        <w:tc>
          <w:tcPr>
            <w:tcW w:w="567" w:type="dxa"/>
            <w:shd w:val="clear" w:color="auto" w:fill="DDD9C3"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X</w:t>
            </w:r>
          </w:p>
        </w:tc>
        <w:tc>
          <w:tcPr>
            <w:tcW w:w="567" w:type="dxa"/>
            <w:shd w:val="clear" w:color="auto" w:fill="DDD9C3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Me</w:t>
            </w:r>
          </w:p>
        </w:tc>
        <w:tc>
          <w:tcPr>
            <w:tcW w:w="567" w:type="dxa"/>
            <w:shd w:val="clear" w:color="auto" w:fill="DDD9C3"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RI</w:t>
            </w:r>
          </w:p>
        </w:tc>
        <w:tc>
          <w:tcPr>
            <w:tcW w:w="992" w:type="dxa"/>
            <w:shd w:val="clear" w:color="auto" w:fill="DDD9C3"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% fuera Me</w:t>
            </w:r>
          </w:p>
        </w:tc>
      </w:tr>
      <w:tr w:rsidR="00615BCE" w:rsidRPr="000A7795" w:rsidTr="004B47B7">
        <w:trPr>
          <w:trHeight w:val="945"/>
        </w:trPr>
        <w:tc>
          <w:tcPr>
            <w:tcW w:w="7655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Reconhecer situações delicadas que representem desafios comunicacionais (dar más notícias, abordar temas sobre o final da vida, situações de luto, história sexual, violência de género, maltrato infantil, infeção VIH, explicar situações de incerteza clínica…). 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8,5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4,5</w:t>
            </w:r>
          </w:p>
        </w:tc>
      </w:tr>
      <w:tr w:rsidR="00615BCE" w:rsidRPr="000A7795" w:rsidTr="004B47B7">
        <w:trPr>
          <w:trHeight w:val="945"/>
        </w:trPr>
        <w:tc>
          <w:tcPr>
            <w:tcW w:w="7655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Abordar algumas delas de maneira sensível e construtiva mediante a aplicação e a adaptação das aptidões comunicacionais nucleares e a utilização de estratégias e habilidades específicas que cada uma delas possa requerer. 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8,2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9,1</w:t>
            </w:r>
          </w:p>
        </w:tc>
      </w:tr>
      <w:tr w:rsidR="00615BCE" w:rsidRPr="000A7795" w:rsidTr="004B47B7">
        <w:trPr>
          <w:trHeight w:val="630"/>
        </w:trPr>
        <w:tc>
          <w:tcPr>
            <w:tcW w:w="7655" w:type="dxa"/>
            <w:tcBorders>
              <w:bottom w:val="single" w:sz="4" w:space="0" w:color="000000"/>
            </w:tcBorders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Conhecer os aspetos legais imprescindíveis vigentes em cada legislação relacionados com a gestão de algumas destas situações. 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7,9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2,0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13,6</w:t>
            </w:r>
          </w:p>
        </w:tc>
      </w:tr>
      <w:tr w:rsidR="00615BCE" w:rsidRPr="000A7795" w:rsidTr="004B47B7">
        <w:trPr>
          <w:trHeight w:val="590"/>
        </w:trPr>
        <w:tc>
          <w:tcPr>
            <w:tcW w:w="7655" w:type="dxa"/>
            <w:shd w:val="clear" w:color="auto" w:fill="DDD9C3"/>
            <w:hideMark/>
          </w:tcPr>
          <w:p w:rsidR="00615BCE" w:rsidRPr="000A7795" w:rsidRDefault="00615BCE" w:rsidP="001F3AD9">
            <w:pPr>
              <w:rPr>
                <w:rFonts w:ascii="Arial Narrow" w:hAnsi="Arial Narrow"/>
                <w:b/>
              </w:rPr>
            </w:pPr>
            <w:r w:rsidRPr="000A7795">
              <w:rPr>
                <w:rFonts w:ascii="Arial Narrow" w:hAnsi="Arial Narrow"/>
                <w:b/>
              </w:rPr>
              <w:t>F.1.2. Manejo das emoções</w:t>
            </w:r>
          </w:p>
          <w:p w:rsidR="00615BCE" w:rsidRPr="000A7795" w:rsidRDefault="00615BCE" w:rsidP="001F3AD9">
            <w:pPr>
              <w:rPr>
                <w:rFonts w:ascii="Arial Narrow" w:hAnsi="Arial Narrow"/>
                <w:b/>
              </w:rPr>
            </w:pPr>
            <w:r w:rsidRPr="000A7795">
              <w:rPr>
                <w:rFonts w:ascii="Arial Narrow" w:hAnsi="Arial Narrow"/>
                <w:b/>
              </w:rPr>
              <w:t>O estudante será capaz de…</w:t>
            </w:r>
          </w:p>
        </w:tc>
        <w:tc>
          <w:tcPr>
            <w:tcW w:w="567" w:type="dxa"/>
            <w:shd w:val="clear" w:color="auto" w:fill="DDD9C3"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X</w:t>
            </w:r>
          </w:p>
        </w:tc>
        <w:tc>
          <w:tcPr>
            <w:tcW w:w="567" w:type="dxa"/>
            <w:shd w:val="clear" w:color="auto" w:fill="DDD9C3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Me</w:t>
            </w:r>
          </w:p>
        </w:tc>
        <w:tc>
          <w:tcPr>
            <w:tcW w:w="567" w:type="dxa"/>
            <w:shd w:val="clear" w:color="auto" w:fill="DDD9C3"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RI</w:t>
            </w:r>
          </w:p>
        </w:tc>
        <w:tc>
          <w:tcPr>
            <w:tcW w:w="992" w:type="dxa"/>
            <w:shd w:val="clear" w:color="auto" w:fill="DDD9C3"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% fuera Me</w:t>
            </w:r>
          </w:p>
        </w:tc>
      </w:tr>
      <w:tr w:rsidR="00615BCE" w:rsidRPr="000A7795" w:rsidTr="004B47B7">
        <w:trPr>
          <w:trHeight w:val="630"/>
        </w:trPr>
        <w:tc>
          <w:tcPr>
            <w:tcW w:w="7655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Reconhecer situações de tensão emocional nas consultas (do tipo stress, temor, irritação, agressividade, negação, colusão, vergonha…).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8,3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4,5</w:t>
            </w:r>
          </w:p>
        </w:tc>
      </w:tr>
      <w:tr w:rsidR="00615BCE" w:rsidRPr="000A7795" w:rsidTr="004B47B7">
        <w:trPr>
          <w:trHeight w:val="945"/>
        </w:trPr>
        <w:tc>
          <w:tcPr>
            <w:tcW w:w="7655" w:type="dxa"/>
            <w:tcBorders>
              <w:bottom w:val="single" w:sz="4" w:space="0" w:color="000000"/>
            </w:tcBorders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Abordar algumas delas de maneira sensível e construtiva mediante a aplicação e a adaptação das aptidões comunicacionais nucleares e a utilização de estratégias e habilidades específicas que cada uma delas possa requerer. 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7,9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8,5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9,1</w:t>
            </w:r>
          </w:p>
        </w:tc>
      </w:tr>
      <w:tr w:rsidR="00615BCE" w:rsidRPr="000A7795" w:rsidTr="004B47B7">
        <w:trPr>
          <w:trHeight w:val="564"/>
        </w:trPr>
        <w:tc>
          <w:tcPr>
            <w:tcW w:w="7655" w:type="dxa"/>
            <w:shd w:val="clear" w:color="auto" w:fill="DDD9C3"/>
            <w:hideMark/>
          </w:tcPr>
          <w:p w:rsidR="00615BCE" w:rsidRPr="000A7795" w:rsidRDefault="00615BCE" w:rsidP="001F3AD9">
            <w:pPr>
              <w:rPr>
                <w:rFonts w:ascii="Arial Narrow" w:hAnsi="Arial Narrow"/>
                <w:b/>
              </w:rPr>
            </w:pPr>
            <w:r w:rsidRPr="000A7795">
              <w:rPr>
                <w:rFonts w:ascii="Arial Narrow" w:hAnsi="Arial Narrow"/>
                <w:b/>
              </w:rPr>
              <w:t>F.1.3. Diversidade cultural e social</w:t>
            </w:r>
          </w:p>
          <w:p w:rsidR="00615BCE" w:rsidRPr="000A7795" w:rsidRDefault="00615BCE" w:rsidP="001F3AD9">
            <w:pPr>
              <w:rPr>
                <w:rFonts w:ascii="Arial Narrow" w:hAnsi="Arial Narrow"/>
                <w:b/>
              </w:rPr>
            </w:pPr>
            <w:r w:rsidRPr="000A7795">
              <w:rPr>
                <w:rFonts w:ascii="Arial Narrow" w:hAnsi="Arial Narrow"/>
                <w:b/>
              </w:rPr>
              <w:t>O estudante será capaz de…</w:t>
            </w:r>
          </w:p>
        </w:tc>
        <w:tc>
          <w:tcPr>
            <w:tcW w:w="567" w:type="dxa"/>
            <w:shd w:val="clear" w:color="auto" w:fill="DDD9C3"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X</w:t>
            </w:r>
          </w:p>
        </w:tc>
        <w:tc>
          <w:tcPr>
            <w:tcW w:w="567" w:type="dxa"/>
            <w:shd w:val="clear" w:color="auto" w:fill="DDD9C3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Me</w:t>
            </w:r>
          </w:p>
        </w:tc>
        <w:tc>
          <w:tcPr>
            <w:tcW w:w="567" w:type="dxa"/>
            <w:shd w:val="clear" w:color="auto" w:fill="DDD9C3"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RI</w:t>
            </w:r>
          </w:p>
        </w:tc>
        <w:tc>
          <w:tcPr>
            <w:tcW w:w="992" w:type="dxa"/>
            <w:shd w:val="clear" w:color="auto" w:fill="DDD9C3"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% fuera Me</w:t>
            </w:r>
          </w:p>
        </w:tc>
      </w:tr>
      <w:tr w:rsidR="00615BCE" w:rsidRPr="000A7795" w:rsidTr="004B47B7">
        <w:trPr>
          <w:trHeight w:val="945"/>
        </w:trPr>
        <w:tc>
          <w:tcPr>
            <w:tcW w:w="7655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Reconhecer a diversidade cultural e social dos pacientes (etnicidade, nacionalidade, status socioeconómico, idioma, religião, género, valores, sexualidade…) e as dificuldades comunicacionais que isto implica. 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8,3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4,5</w:t>
            </w:r>
          </w:p>
        </w:tc>
      </w:tr>
      <w:tr w:rsidR="00615BCE" w:rsidRPr="000A7795" w:rsidTr="004B47B7">
        <w:trPr>
          <w:trHeight w:val="945"/>
        </w:trPr>
        <w:tc>
          <w:tcPr>
            <w:tcW w:w="7655" w:type="dxa"/>
            <w:tcBorders>
              <w:bottom w:val="single" w:sz="4" w:space="0" w:color="000000"/>
            </w:tcBorders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Abordar algumas delas de maneira sensível e construtiva mediante a aplicação e a adaptação das habilidades comunicacionais nucleares e a utilização de estratégias e habilidades específicas que cada uma delas possa requerer. 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7,9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8,5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9,1</w:t>
            </w:r>
          </w:p>
        </w:tc>
      </w:tr>
      <w:tr w:rsidR="00615BCE" w:rsidRPr="000A7795" w:rsidTr="004B47B7">
        <w:trPr>
          <w:trHeight w:val="515"/>
        </w:trPr>
        <w:tc>
          <w:tcPr>
            <w:tcW w:w="7655" w:type="dxa"/>
            <w:shd w:val="clear" w:color="auto" w:fill="DDD9C3"/>
            <w:hideMark/>
          </w:tcPr>
          <w:p w:rsidR="00615BCE" w:rsidRPr="000A7795" w:rsidRDefault="00615BCE" w:rsidP="001F3AD9">
            <w:pPr>
              <w:rPr>
                <w:rFonts w:ascii="Arial Narrow" w:hAnsi="Arial Narrow"/>
                <w:b/>
              </w:rPr>
            </w:pPr>
            <w:r w:rsidRPr="000A7795">
              <w:rPr>
                <w:rFonts w:ascii="Arial Narrow" w:hAnsi="Arial Narrow"/>
                <w:b/>
              </w:rPr>
              <w:t>F.1.4. Promoção da saúde e modificação de condutas</w:t>
            </w:r>
          </w:p>
          <w:p w:rsidR="00615BCE" w:rsidRPr="000A7795" w:rsidRDefault="00615BCE" w:rsidP="001F3AD9">
            <w:pPr>
              <w:rPr>
                <w:rFonts w:ascii="Arial Narrow" w:hAnsi="Arial Narrow" w:cs="Bookman Old Style"/>
                <w:b/>
                <w:bCs/>
              </w:rPr>
            </w:pPr>
            <w:r w:rsidRPr="000A7795">
              <w:rPr>
                <w:rFonts w:ascii="Arial Narrow" w:hAnsi="Arial Narrow"/>
                <w:b/>
              </w:rPr>
              <w:t>O estudante será capaz de…</w:t>
            </w:r>
          </w:p>
        </w:tc>
        <w:tc>
          <w:tcPr>
            <w:tcW w:w="567" w:type="dxa"/>
            <w:shd w:val="clear" w:color="auto" w:fill="DDD9C3"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X</w:t>
            </w:r>
          </w:p>
        </w:tc>
        <w:tc>
          <w:tcPr>
            <w:tcW w:w="567" w:type="dxa"/>
            <w:shd w:val="clear" w:color="auto" w:fill="DDD9C3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Me</w:t>
            </w:r>
          </w:p>
        </w:tc>
        <w:tc>
          <w:tcPr>
            <w:tcW w:w="567" w:type="dxa"/>
            <w:shd w:val="clear" w:color="auto" w:fill="DDD9C3"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RI</w:t>
            </w:r>
          </w:p>
        </w:tc>
        <w:tc>
          <w:tcPr>
            <w:tcW w:w="992" w:type="dxa"/>
            <w:shd w:val="clear" w:color="auto" w:fill="DDD9C3"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% fuera Me</w:t>
            </w:r>
          </w:p>
        </w:tc>
      </w:tr>
      <w:tr w:rsidR="00615BCE" w:rsidRPr="000A7795" w:rsidTr="004B47B7">
        <w:trPr>
          <w:trHeight w:val="315"/>
        </w:trPr>
        <w:tc>
          <w:tcPr>
            <w:tcW w:w="7655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Descrever os princípios básicos da motivação.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7,7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8,5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13,6</w:t>
            </w:r>
          </w:p>
        </w:tc>
      </w:tr>
      <w:tr w:rsidR="00615BCE" w:rsidRPr="000A7795" w:rsidTr="004B47B7">
        <w:trPr>
          <w:trHeight w:val="630"/>
        </w:trPr>
        <w:tc>
          <w:tcPr>
            <w:tcW w:w="7655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Reconhecer os estados do processo de mudança no qual se encontra um paciente no momento de modificar condutas ou de seguir tratamentos.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8,5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2,0</w:t>
            </w:r>
          </w:p>
        </w:tc>
        <w:tc>
          <w:tcPr>
            <w:tcW w:w="992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9,1</w:t>
            </w:r>
          </w:p>
        </w:tc>
      </w:tr>
    </w:tbl>
    <w:p w:rsidR="00615BCE" w:rsidRPr="00FE15C5" w:rsidRDefault="00615BCE" w:rsidP="00615BCE">
      <w:pPr>
        <w:rPr>
          <w:rFonts w:ascii="Arial Narrow" w:hAnsi="Arial Narrow"/>
          <w:b/>
          <w:color w:val="006600"/>
          <w:sz w:val="32"/>
          <w:szCs w:val="32"/>
        </w:rPr>
      </w:pPr>
      <w:r w:rsidRPr="000A7795">
        <w:rPr>
          <w:rFonts w:ascii="Arial Narrow" w:hAnsi="Arial Narrow"/>
        </w:rPr>
        <w:br w:type="page"/>
      </w:r>
      <w:bookmarkStart w:id="0" w:name="_GoBack"/>
      <w:bookmarkEnd w:id="0"/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13"/>
        <w:gridCol w:w="567"/>
        <w:gridCol w:w="567"/>
        <w:gridCol w:w="567"/>
        <w:gridCol w:w="1134"/>
      </w:tblGrid>
      <w:tr w:rsidR="00615BCE" w:rsidRPr="000A7795" w:rsidTr="004B47B7">
        <w:trPr>
          <w:trHeight w:val="315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Explorar o grau de motivação do paciente para realizar mudanças.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8,2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1,5</w:t>
            </w:r>
          </w:p>
        </w:tc>
        <w:tc>
          <w:tcPr>
            <w:tcW w:w="1134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6,8</w:t>
            </w:r>
          </w:p>
        </w:tc>
      </w:tr>
      <w:tr w:rsidR="00615BCE" w:rsidRPr="000A7795" w:rsidTr="004B47B7">
        <w:trPr>
          <w:trHeight w:val="315"/>
        </w:trPr>
        <w:tc>
          <w:tcPr>
            <w:tcW w:w="7513" w:type="dxa"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Aplicar estratégias comunicacionais eficazes para a modificação de condutas.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8,1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1134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11,4</w:t>
            </w:r>
          </w:p>
        </w:tc>
      </w:tr>
      <w:tr w:rsidR="00615BCE" w:rsidRPr="000A7795" w:rsidTr="004B47B7">
        <w:trPr>
          <w:trHeight w:val="630"/>
        </w:trPr>
        <w:tc>
          <w:tcPr>
            <w:tcW w:w="7513" w:type="dxa"/>
            <w:tcBorders>
              <w:bottom w:val="single" w:sz="4" w:space="0" w:color="000000"/>
            </w:tcBorders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>Assumir um enfoque preventivo e de promoção da saúde na atenção a pacientes e utilizar condutas adequadas para isso.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8,4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2,3</w:t>
            </w:r>
          </w:p>
        </w:tc>
      </w:tr>
      <w:tr w:rsidR="00615BCE" w:rsidRPr="000A7795" w:rsidTr="004B47B7">
        <w:trPr>
          <w:trHeight w:val="553"/>
        </w:trPr>
        <w:tc>
          <w:tcPr>
            <w:tcW w:w="7513" w:type="dxa"/>
            <w:shd w:val="clear" w:color="auto" w:fill="DDD9C3"/>
            <w:hideMark/>
          </w:tcPr>
          <w:p w:rsidR="00615BCE" w:rsidRPr="000A7795" w:rsidRDefault="00615BCE" w:rsidP="001F3AD9">
            <w:pPr>
              <w:rPr>
                <w:rFonts w:ascii="Arial Narrow" w:hAnsi="Arial Narrow"/>
                <w:b/>
              </w:rPr>
            </w:pPr>
            <w:r w:rsidRPr="000A7795">
              <w:rPr>
                <w:rFonts w:ascii="Arial Narrow" w:eastAsia="Calibri" w:hAnsi="Arial Narrow"/>
                <w:sz w:val="22"/>
                <w:szCs w:val="22"/>
                <w:lang w:eastAsia="en-US"/>
              </w:rPr>
              <w:br w:type="page"/>
            </w:r>
            <w:r w:rsidRPr="000A7795">
              <w:rPr>
                <w:rFonts w:ascii="Arial Narrow" w:hAnsi="Arial Narrow"/>
                <w:b/>
              </w:rPr>
              <w:t>F.1.5. Contextos clínicos específicos</w:t>
            </w:r>
          </w:p>
          <w:p w:rsidR="00615BCE" w:rsidRPr="000A7795" w:rsidRDefault="00615BCE" w:rsidP="001F3AD9">
            <w:pPr>
              <w:rPr>
                <w:rFonts w:ascii="Arial Narrow" w:hAnsi="Arial Narrow" w:cs="Bookman Old Style"/>
                <w:b/>
                <w:bCs/>
              </w:rPr>
            </w:pPr>
            <w:r w:rsidRPr="000A7795">
              <w:rPr>
                <w:rFonts w:ascii="Arial Narrow" w:hAnsi="Arial Narrow"/>
                <w:b/>
              </w:rPr>
              <w:t>O estudante será capaz de…</w:t>
            </w:r>
          </w:p>
        </w:tc>
        <w:tc>
          <w:tcPr>
            <w:tcW w:w="567" w:type="dxa"/>
            <w:shd w:val="clear" w:color="auto" w:fill="DDD9C3"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X</w:t>
            </w:r>
          </w:p>
        </w:tc>
        <w:tc>
          <w:tcPr>
            <w:tcW w:w="567" w:type="dxa"/>
            <w:shd w:val="clear" w:color="auto" w:fill="DDD9C3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Me</w:t>
            </w:r>
          </w:p>
        </w:tc>
        <w:tc>
          <w:tcPr>
            <w:tcW w:w="567" w:type="dxa"/>
            <w:shd w:val="clear" w:color="auto" w:fill="DDD9C3"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RI</w:t>
            </w:r>
          </w:p>
        </w:tc>
        <w:tc>
          <w:tcPr>
            <w:tcW w:w="1134" w:type="dxa"/>
            <w:shd w:val="clear" w:color="auto" w:fill="DDD9C3"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% fuera Me</w:t>
            </w:r>
          </w:p>
        </w:tc>
      </w:tr>
      <w:tr w:rsidR="00615BCE" w:rsidRPr="000A7795" w:rsidTr="004B47B7">
        <w:trPr>
          <w:trHeight w:val="1260"/>
        </w:trPr>
        <w:tc>
          <w:tcPr>
            <w:tcW w:w="7513" w:type="dxa"/>
            <w:tcBorders>
              <w:bottom w:val="single" w:sz="4" w:space="0" w:color="000000"/>
            </w:tcBorders>
            <w:noWrap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rFonts w:ascii="Arial Narrow" w:hAnsi="Arial Narrow"/>
              </w:rPr>
            </w:pPr>
            <w:r w:rsidRPr="000A7795">
              <w:rPr>
                <w:rFonts w:ascii="Arial Narrow" w:hAnsi="Arial Narrow"/>
              </w:rPr>
              <w:t xml:space="preserve">Abordar alguns contextos clínicos específicos (psiquiátricos, pacientes com demência, com problemas sensoriais: auditivos, visuais, de expressão verbal) mediante a aplicação e a adaptação das aptidões comunicacionais nucleares e a utilização de estratégias e habilidades específicas que cada uma delas possa requerer.  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8,1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2,0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11,4</w:t>
            </w:r>
          </w:p>
        </w:tc>
      </w:tr>
      <w:tr w:rsidR="00615BCE" w:rsidRPr="000A7795" w:rsidTr="004B47B7">
        <w:trPr>
          <w:trHeight w:val="498"/>
        </w:trPr>
        <w:tc>
          <w:tcPr>
            <w:tcW w:w="7513" w:type="dxa"/>
            <w:shd w:val="clear" w:color="auto" w:fill="DDD9C3"/>
            <w:hideMark/>
          </w:tcPr>
          <w:p w:rsidR="00615BCE" w:rsidRPr="000A7795" w:rsidRDefault="00615BCE" w:rsidP="001F3AD9">
            <w:pPr>
              <w:rPr>
                <w:rFonts w:ascii="Arial Narrow" w:hAnsi="Arial Narrow"/>
                <w:b/>
              </w:rPr>
            </w:pPr>
            <w:r w:rsidRPr="000A7795">
              <w:rPr>
                <w:rFonts w:ascii="Arial Narrow" w:hAnsi="Arial Narrow"/>
                <w:b/>
              </w:rPr>
              <w:t>F.1.6. Pacientes de diferentes idades</w:t>
            </w:r>
          </w:p>
          <w:p w:rsidR="00615BCE" w:rsidRPr="000A7795" w:rsidRDefault="00615BCE" w:rsidP="001F3AD9">
            <w:pPr>
              <w:rPr>
                <w:rFonts w:ascii="Arial Narrow" w:hAnsi="Arial Narrow" w:cs="Bookman Old Style"/>
                <w:b/>
                <w:bCs/>
              </w:rPr>
            </w:pPr>
            <w:r w:rsidRPr="000A7795">
              <w:rPr>
                <w:rFonts w:ascii="Arial Narrow" w:hAnsi="Arial Narrow"/>
                <w:b/>
              </w:rPr>
              <w:t>O estudante será capaz de…</w:t>
            </w:r>
          </w:p>
        </w:tc>
        <w:tc>
          <w:tcPr>
            <w:tcW w:w="567" w:type="dxa"/>
            <w:shd w:val="clear" w:color="auto" w:fill="DDD9C3"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X</w:t>
            </w:r>
          </w:p>
        </w:tc>
        <w:tc>
          <w:tcPr>
            <w:tcW w:w="567" w:type="dxa"/>
            <w:shd w:val="clear" w:color="auto" w:fill="DDD9C3"/>
            <w:noWrap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Me</w:t>
            </w:r>
          </w:p>
        </w:tc>
        <w:tc>
          <w:tcPr>
            <w:tcW w:w="567" w:type="dxa"/>
            <w:shd w:val="clear" w:color="auto" w:fill="DDD9C3"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RI</w:t>
            </w:r>
          </w:p>
        </w:tc>
        <w:tc>
          <w:tcPr>
            <w:tcW w:w="1134" w:type="dxa"/>
            <w:shd w:val="clear" w:color="auto" w:fill="DDD9C3"/>
            <w:hideMark/>
          </w:tcPr>
          <w:p w:rsidR="00615BCE" w:rsidRPr="000A7795" w:rsidRDefault="00615BCE" w:rsidP="001F3AD9">
            <w:pPr>
              <w:spacing w:before="100" w:beforeAutospacing="1" w:after="100" w:afterAutospacing="1"/>
              <w:jc w:val="center"/>
              <w:outlineLvl w:val="0"/>
              <w:rPr>
                <w:rFonts w:ascii="Arial Narrow" w:eastAsia="Calibri" w:hAnsi="Arial Narrow" w:cs="Calibri"/>
                <w:b/>
                <w:bCs/>
                <w:lang w:eastAsia="en-US"/>
              </w:rPr>
            </w:pPr>
            <w:r w:rsidRPr="000A7795">
              <w:rPr>
                <w:rFonts w:ascii="Arial Narrow" w:eastAsia="Calibri" w:hAnsi="Arial Narrow" w:cs="Calibri"/>
                <w:b/>
                <w:bCs/>
                <w:lang w:eastAsia="en-US"/>
              </w:rPr>
              <w:t>% fuera Me</w:t>
            </w:r>
          </w:p>
        </w:tc>
      </w:tr>
      <w:tr w:rsidR="00615BCE" w:rsidRPr="000A7795" w:rsidTr="004B47B7">
        <w:trPr>
          <w:trHeight w:val="945"/>
        </w:trPr>
        <w:tc>
          <w:tcPr>
            <w:tcW w:w="7513" w:type="dxa"/>
            <w:noWrap/>
            <w:hideMark/>
          </w:tcPr>
          <w:p w:rsidR="00615BCE" w:rsidRPr="000A7795" w:rsidRDefault="00615BCE" w:rsidP="00615BCE">
            <w:pPr>
              <w:numPr>
                <w:ilvl w:val="0"/>
                <w:numId w:val="3"/>
              </w:numPr>
              <w:spacing w:before="100" w:beforeAutospacing="1" w:after="100" w:afterAutospacing="1"/>
              <w:jc w:val="both"/>
              <w:outlineLvl w:val="0"/>
              <w:rPr>
                <w:rFonts w:ascii="Arial Narrow" w:eastAsia="Calibri" w:hAnsi="Arial Narrow" w:cs="Calibri"/>
                <w:lang w:eastAsia="en-US"/>
              </w:rPr>
            </w:pPr>
            <w:r w:rsidRPr="000A7795">
              <w:rPr>
                <w:rFonts w:ascii="Arial Narrow" w:hAnsi="Arial Narrow"/>
              </w:rPr>
              <w:t>Comunicar com pacientes de diferentes grupos etários (crianças e pais, adolescentes, idosos) mediante a aplicação e a adaptação das aptidões comunicacionais nucleares e a utilização de estratégias e habilidades específicas que cada um deles possa requerer.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8,3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9,0</w:t>
            </w:r>
          </w:p>
        </w:tc>
        <w:tc>
          <w:tcPr>
            <w:tcW w:w="567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1,5</w:t>
            </w:r>
          </w:p>
        </w:tc>
        <w:tc>
          <w:tcPr>
            <w:tcW w:w="1134" w:type="dxa"/>
            <w:noWrap/>
            <w:hideMark/>
          </w:tcPr>
          <w:p w:rsidR="00615BCE" w:rsidRDefault="00615BCE" w:rsidP="001F3AD9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2,3</w:t>
            </w:r>
          </w:p>
        </w:tc>
      </w:tr>
    </w:tbl>
    <w:p w:rsidR="00615BCE" w:rsidRPr="000A7795" w:rsidRDefault="00615BCE" w:rsidP="00615BCE">
      <w:pPr>
        <w:jc w:val="both"/>
        <w:outlineLvl w:val="0"/>
        <w:rPr>
          <w:rFonts w:ascii="Arial Narrow" w:eastAsia="Calibri" w:hAnsi="Arial Narrow"/>
          <w:b/>
          <w:lang w:eastAsia="en-US"/>
        </w:rPr>
      </w:pPr>
    </w:p>
    <w:p w:rsidR="008E3D21" w:rsidRPr="00DA5E33" w:rsidRDefault="008E3D21" w:rsidP="008E3D21">
      <w:pPr>
        <w:jc w:val="both"/>
        <w:outlineLvl w:val="0"/>
        <w:rPr>
          <w:rFonts w:ascii="Arial Narrow" w:eastAsia="Calibri" w:hAnsi="Arial Narrow"/>
          <w:b/>
          <w:lang w:eastAsia="en-US"/>
        </w:rPr>
      </w:pPr>
      <w:r w:rsidRPr="00DA5E33">
        <w:rPr>
          <w:rFonts w:ascii="Arial Narrow" w:eastAsia="Calibri" w:hAnsi="Arial Narrow"/>
          <w:b/>
          <w:lang w:eastAsia="en-US"/>
        </w:rPr>
        <w:t xml:space="preserve">*X: </w:t>
      </w:r>
      <w:r w:rsidRPr="00DA5E33">
        <w:rPr>
          <w:rFonts w:ascii="Arial Narrow" w:eastAsia="Calibri" w:hAnsi="Arial Narrow"/>
          <w:lang w:eastAsia="en-US"/>
        </w:rPr>
        <w:t>Media</w:t>
      </w:r>
    </w:p>
    <w:p w:rsidR="008E3D21" w:rsidRPr="00DA5E33" w:rsidRDefault="008E3D21" w:rsidP="008E3D21">
      <w:pPr>
        <w:jc w:val="both"/>
        <w:outlineLvl w:val="0"/>
        <w:rPr>
          <w:rFonts w:ascii="Arial Narrow" w:eastAsia="Calibri" w:hAnsi="Arial Narrow"/>
          <w:b/>
          <w:lang w:eastAsia="en-US"/>
        </w:rPr>
      </w:pPr>
      <w:r w:rsidRPr="00DA5E33">
        <w:rPr>
          <w:rFonts w:ascii="Arial Narrow" w:eastAsia="Calibri" w:hAnsi="Arial Narrow"/>
          <w:b/>
          <w:lang w:eastAsia="en-US"/>
        </w:rPr>
        <w:t xml:space="preserve">*Me: </w:t>
      </w:r>
      <w:r w:rsidRPr="00DA5E33">
        <w:rPr>
          <w:rFonts w:ascii="Arial Narrow" w:eastAsia="Calibri" w:hAnsi="Arial Narrow"/>
          <w:lang w:eastAsia="en-US"/>
        </w:rPr>
        <w:t>Mediana</w:t>
      </w:r>
    </w:p>
    <w:p w:rsidR="008E3D21" w:rsidRPr="00DA5E33" w:rsidRDefault="008E3D21" w:rsidP="008E3D21">
      <w:pPr>
        <w:jc w:val="both"/>
        <w:outlineLvl w:val="0"/>
        <w:rPr>
          <w:rFonts w:ascii="Arial Narrow" w:eastAsia="Calibri" w:hAnsi="Arial Narrow"/>
          <w:b/>
          <w:lang w:eastAsia="en-US"/>
        </w:rPr>
      </w:pPr>
      <w:r w:rsidRPr="00DA5E33">
        <w:rPr>
          <w:rFonts w:ascii="Arial Narrow" w:eastAsia="Calibri" w:hAnsi="Arial Narrow"/>
          <w:b/>
          <w:lang w:eastAsia="en-US"/>
        </w:rPr>
        <w:t xml:space="preserve">*RI: </w:t>
      </w:r>
      <w:r w:rsidRPr="00DA5E33">
        <w:rPr>
          <w:rFonts w:ascii="Arial Narrow" w:eastAsia="Calibri" w:hAnsi="Arial Narrow"/>
          <w:lang w:eastAsia="en-US"/>
        </w:rPr>
        <w:t>Rango intercuartílico</w:t>
      </w:r>
    </w:p>
    <w:p w:rsidR="008E3D21" w:rsidRPr="00DA5E33" w:rsidRDefault="008E3D21" w:rsidP="008E3D21">
      <w:pPr>
        <w:jc w:val="both"/>
        <w:outlineLvl w:val="0"/>
        <w:rPr>
          <w:rFonts w:ascii="Arial Narrow" w:eastAsia="Calibri" w:hAnsi="Arial Narrow"/>
          <w:lang w:eastAsia="en-US"/>
        </w:rPr>
      </w:pPr>
      <w:r w:rsidRPr="00DA5E33">
        <w:rPr>
          <w:rFonts w:ascii="Arial Narrow" w:eastAsia="Calibri" w:hAnsi="Arial Narrow"/>
          <w:b/>
          <w:lang w:eastAsia="en-US"/>
        </w:rPr>
        <w:t xml:space="preserve">*% fuera de Me: </w:t>
      </w:r>
      <w:r w:rsidRPr="00DA5E33">
        <w:rPr>
          <w:rFonts w:ascii="Arial Narrow" w:eastAsia="Calibri" w:hAnsi="Arial Narrow"/>
          <w:lang w:eastAsia="en-US"/>
        </w:rPr>
        <w:t xml:space="preserve">Porcentaje </w:t>
      </w:r>
      <w:r>
        <w:rPr>
          <w:rFonts w:ascii="Arial Narrow" w:eastAsia="Calibri" w:hAnsi="Arial Narrow"/>
          <w:lang w:eastAsia="en-US"/>
        </w:rPr>
        <w:t xml:space="preserve">de encuestados </w:t>
      </w:r>
      <w:r w:rsidRPr="00DA5E33">
        <w:rPr>
          <w:rFonts w:ascii="Arial Narrow" w:eastAsia="Calibri" w:hAnsi="Arial Narrow"/>
          <w:lang w:eastAsia="en-US"/>
        </w:rPr>
        <w:t>fuera de la</w:t>
      </w:r>
      <w:r>
        <w:rPr>
          <w:rFonts w:ascii="Arial Narrow" w:eastAsia="Calibri" w:hAnsi="Arial Narrow"/>
          <w:lang w:eastAsia="en-US"/>
        </w:rPr>
        <w:t xml:space="preserve"> región que incluye la </w:t>
      </w:r>
      <w:r w:rsidRPr="00DA5E33">
        <w:rPr>
          <w:rFonts w:ascii="Arial Narrow" w:eastAsia="Calibri" w:hAnsi="Arial Narrow"/>
          <w:lang w:eastAsia="en-US"/>
        </w:rPr>
        <w:t>mediana</w:t>
      </w:r>
    </w:p>
    <w:p w:rsidR="00254206" w:rsidRDefault="00254206"/>
    <w:sectPr w:rsidR="00254206" w:rsidSect="008E3D21">
      <w:headerReference w:type="default" r:id="rId7"/>
      <w:pgSz w:w="11906" w:h="16838"/>
      <w:pgMar w:top="1417" w:right="170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15C5" w:rsidRDefault="00FE15C5" w:rsidP="00FE15C5">
      <w:r>
        <w:separator/>
      </w:r>
    </w:p>
  </w:endnote>
  <w:endnote w:type="continuationSeparator" w:id="0">
    <w:p w:rsidR="00FE15C5" w:rsidRDefault="00FE15C5" w:rsidP="00FE1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15C5" w:rsidRDefault="00FE15C5" w:rsidP="00FE15C5">
      <w:r>
        <w:separator/>
      </w:r>
    </w:p>
  </w:footnote>
  <w:footnote w:type="continuationSeparator" w:id="0">
    <w:p w:rsidR="00FE15C5" w:rsidRDefault="00FE15C5" w:rsidP="00FE15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15C5" w:rsidRDefault="00FE15C5" w:rsidP="00FE15C5">
    <w:pPr>
      <w:jc w:val="both"/>
      <w:rPr>
        <w:rFonts w:ascii="Arial Narrow" w:hAnsi="Arial Narrow"/>
        <w:b/>
        <w:sz w:val="32"/>
        <w:szCs w:val="32"/>
      </w:rPr>
    </w:pPr>
  </w:p>
  <w:p w:rsidR="00FE15C5" w:rsidRPr="00C03F17" w:rsidRDefault="00FE15C5" w:rsidP="00FE15C5">
    <w:pPr>
      <w:jc w:val="both"/>
      <w:rPr>
        <w:rFonts w:ascii="Arial Narrow" w:hAnsi="Arial Narrow"/>
        <w:b/>
        <w:sz w:val="32"/>
        <w:szCs w:val="32"/>
      </w:rPr>
    </w:pPr>
    <w:r w:rsidRPr="00C03F17">
      <w:rPr>
        <w:rFonts w:ascii="Arial Narrow" w:hAnsi="Arial Narrow"/>
        <w:b/>
        <w:sz w:val="32"/>
        <w:szCs w:val="32"/>
      </w:rPr>
      <w:t xml:space="preserve">CONSENSO ESPECIALISTA DE CONTEÚDOS </w:t>
    </w:r>
    <w:r w:rsidRPr="00C03F17">
      <w:rPr>
        <w:rFonts w:ascii="Arial Narrow" w:hAnsi="Arial Narrow"/>
        <w:b/>
        <w:caps/>
        <w:sz w:val="32"/>
        <w:szCs w:val="32"/>
      </w:rPr>
      <w:t xml:space="preserve">(resultados de aprendizAGEM) Para uM </w:t>
    </w:r>
    <w:r w:rsidRPr="00C03F17">
      <w:rPr>
        <w:rFonts w:ascii="Arial Narrow" w:hAnsi="Arial Narrow"/>
        <w:b/>
        <w:sz w:val="32"/>
        <w:szCs w:val="32"/>
      </w:rPr>
      <w:t xml:space="preserve">CORE CURRICULUM DE COMPETÊNCIAS COMUNICACIONAIS </w:t>
    </w:r>
    <w:r w:rsidRPr="00C03F17">
      <w:rPr>
        <w:rFonts w:ascii="Arial Narrow" w:hAnsi="Arial Narrow"/>
        <w:b/>
        <w:caps/>
        <w:sz w:val="32"/>
        <w:szCs w:val="32"/>
      </w:rPr>
      <w:t>para</w:t>
    </w:r>
    <w:r w:rsidRPr="00C03F17">
      <w:rPr>
        <w:rFonts w:ascii="Arial Narrow" w:hAnsi="Arial Narrow"/>
        <w:b/>
        <w:sz w:val="32"/>
        <w:szCs w:val="32"/>
      </w:rPr>
      <w:t xml:space="preserve"> ESTUDANTES DE GRAU EM MEDICINA</w:t>
    </w:r>
  </w:p>
  <w:p w:rsidR="00FE15C5" w:rsidRDefault="00FE15C5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7128A"/>
    <w:multiLevelType w:val="hybridMultilevel"/>
    <w:tmpl w:val="7BC6FE12"/>
    <w:lvl w:ilvl="0" w:tplc="DBFE2DB2">
      <w:start w:val="3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21738D"/>
    <w:multiLevelType w:val="hybridMultilevel"/>
    <w:tmpl w:val="671E63D4"/>
    <w:lvl w:ilvl="0" w:tplc="736207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CF04DE"/>
    <w:multiLevelType w:val="hybridMultilevel"/>
    <w:tmpl w:val="D272DAEA"/>
    <w:lvl w:ilvl="0" w:tplc="2ED02D00">
      <w:start w:val="1"/>
      <w:numFmt w:val="upperLetter"/>
      <w:lvlText w:val="%1)"/>
      <w:lvlJc w:val="left"/>
      <w:pPr>
        <w:ind w:left="48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200" w:hanging="360"/>
      </w:pPr>
    </w:lvl>
    <w:lvl w:ilvl="2" w:tplc="040A001B" w:tentative="1">
      <w:start w:val="1"/>
      <w:numFmt w:val="lowerRoman"/>
      <w:lvlText w:val="%3."/>
      <w:lvlJc w:val="right"/>
      <w:pPr>
        <w:ind w:left="1920" w:hanging="180"/>
      </w:pPr>
    </w:lvl>
    <w:lvl w:ilvl="3" w:tplc="040A000F" w:tentative="1">
      <w:start w:val="1"/>
      <w:numFmt w:val="decimal"/>
      <w:lvlText w:val="%4."/>
      <w:lvlJc w:val="left"/>
      <w:pPr>
        <w:ind w:left="2640" w:hanging="360"/>
      </w:pPr>
    </w:lvl>
    <w:lvl w:ilvl="4" w:tplc="040A0019" w:tentative="1">
      <w:start w:val="1"/>
      <w:numFmt w:val="lowerLetter"/>
      <w:lvlText w:val="%5."/>
      <w:lvlJc w:val="left"/>
      <w:pPr>
        <w:ind w:left="3360" w:hanging="360"/>
      </w:pPr>
    </w:lvl>
    <w:lvl w:ilvl="5" w:tplc="040A001B" w:tentative="1">
      <w:start w:val="1"/>
      <w:numFmt w:val="lowerRoman"/>
      <w:lvlText w:val="%6."/>
      <w:lvlJc w:val="right"/>
      <w:pPr>
        <w:ind w:left="4080" w:hanging="180"/>
      </w:pPr>
    </w:lvl>
    <w:lvl w:ilvl="6" w:tplc="040A000F" w:tentative="1">
      <w:start w:val="1"/>
      <w:numFmt w:val="decimal"/>
      <w:lvlText w:val="%7."/>
      <w:lvlJc w:val="left"/>
      <w:pPr>
        <w:ind w:left="4800" w:hanging="360"/>
      </w:pPr>
    </w:lvl>
    <w:lvl w:ilvl="7" w:tplc="040A0019" w:tentative="1">
      <w:start w:val="1"/>
      <w:numFmt w:val="lowerLetter"/>
      <w:lvlText w:val="%8."/>
      <w:lvlJc w:val="left"/>
      <w:pPr>
        <w:ind w:left="5520" w:hanging="360"/>
      </w:pPr>
    </w:lvl>
    <w:lvl w:ilvl="8" w:tplc="040A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5BCE"/>
    <w:rsid w:val="00254206"/>
    <w:rsid w:val="00332F5C"/>
    <w:rsid w:val="004B47B7"/>
    <w:rsid w:val="00615BCE"/>
    <w:rsid w:val="008E3D21"/>
    <w:rsid w:val="00FE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4B90F1-ED70-418E-BB79-56FACE724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B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15BC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15BCE"/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4B47B7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FE15C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E15C5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3675</Words>
  <Characters>20215</Characters>
  <Application>Microsoft Office Word</Application>
  <DocSecurity>0</DocSecurity>
  <Lines>168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Cristina García de Leonardo</cp:lastModifiedBy>
  <cp:revision>4</cp:revision>
  <dcterms:created xsi:type="dcterms:W3CDTF">2015-07-18T22:21:00Z</dcterms:created>
  <dcterms:modified xsi:type="dcterms:W3CDTF">2016-02-29T17:57:00Z</dcterms:modified>
</cp:coreProperties>
</file>