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20" w:rsidRPr="00E13E47" w:rsidRDefault="001B261B" w:rsidP="00790794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>Supplemental material</w:t>
      </w:r>
      <w:r w:rsidR="000B5FBE">
        <w:rPr>
          <w:rFonts w:ascii="Arial" w:hAnsi="Arial" w:cs="Times"/>
          <w:b/>
          <w:sz w:val="28"/>
          <w:szCs w:val="20"/>
        </w:rPr>
        <w:t xml:space="preserve"> 1: </w:t>
      </w:r>
      <w:r w:rsidR="00BD49FC" w:rsidRPr="00E13E47"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  <w:r w:rsidRPr="00A26F20">
        <w:rPr>
          <w:rFonts w:ascii="Arial" w:hAnsi="Arial" w:cs="Times"/>
          <w:sz w:val="22"/>
          <w:szCs w:val="20"/>
        </w:rPr>
        <w:t>Developed from:</w:t>
      </w:r>
    </w:p>
    <w:p w:rsidR="00790794" w:rsidRPr="00A26F20" w:rsidRDefault="00790794" w:rsidP="00790794">
      <w:pPr>
        <w:spacing w:after="0"/>
        <w:rPr>
          <w:rFonts w:ascii="Arial" w:hAnsi="Arial"/>
          <w:sz w:val="20"/>
        </w:rPr>
      </w:pPr>
      <w:r w:rsidRPr="00A26F20">
        <w:rPr>
          <w:rFonts w:ascii="Arial" w:hAnsi="Arial"/>
          <w:sz w:val="20"/>
        </w:rPr>
        <w:t xml:space="preserve">Tong </w:t>
      </w:r>
      <w:proofErr w:type="gramStart"/>
      <w:r w:rsidRPr="00A26F20">
        <w:rPr>
          <w:rFonts w:ascii="Arial" w:hAnsi="Arial"/>
          <w:sz w:val="20"/>
        </w:rPr>
        <w:t>A</w:t>
      </w:r>
      <w:proofErr w:type="gramEnd"/>
      <w:r w:rsidRPr="00A26F20">
        <w:rPr>
          <w:rFonts w:ascii="Arial" w:hAnsi="Arial"/>
          <w:sz w:val="20"/>
        </w:rPr>
        <w:t xml:space="preserve">, Sainsbury P, Craig J. Consolidated criteria for reporting qualitative research (COREQ): a 32-item checklist for interviews and focus groups. </w:t>
      </w:r>
      <w:proofErr w:type="gramStart"/>
      <w:r w:rsidRPr="00A26F20">
        <w:rPr>
          <w:rFonts w:ascii="Arial" w:hAnsi="Arial"/>
          <w:i/>
          <w:sz w:val="20"/>
        </w:rPr>
        <w:t>International Journal for Quality in Health Care</w:t>
      </w:r>
      <w:r w:rsidRPr="00A26F20">
        <w:rPr>
          <w:rFonts w:ascii="Arial" w:hAnsi="Arial"/>
          <w:sz w:val="20"/>
        </w:rPr>
        <w:t>.</w:t>
      </w:r>
      <w:proofErr w:type="gramEnd"/>
      <w:r w:rsidRPr="00A26F20">
        <w:rPr>
          <w:rFonts w:ascii="Arial" w:hAnsi="Arial"/>
          <w:sz w:val="20"/>
        </w:rPr>
        <w:t xml:space="preserve"> 2007. Volume 19, Number 6: pp. 349 – 357</w:t>
      </w: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p w:rsidR="00790794" w:rsidRPr="0091227E" w:rsidRDefault="00790794" w:rsidP="00790794">
      <w:pPr>
        <w:spacing w:after="0"/>
        <w:rPr>
          <w:rFonts w:ascii="Arial" w:hAnsi="Arial"/>
          <w:b/>
          <w:color w:val="FF0000"/>
          <w:sz w:val="22"/>
        </w:rPr>
      </w:pPr>
      <w:r w:rsidRPr="0091227E">
        <w:rPr>
          <w:rFonts w:ascii="Arial" w:hAnsi="Arial"/>
          <w:b/>
          <w:color w:val="FF0000"/>
          <w:sz w:val="22"/>
        </w:rPr>
        <w:t>YOU MUST PROVIDE A RESPONSE FOR ALL ITEMS. ENTER N/A IF NOT APPLICABLE</w:t>
      </w:r>
      <w:bookmarkStart w:id="0" w:name="_GoBack"/>
      <w:bookmarkEnd w:id="0"/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446"/>
        <w:gridCol w:w="2070"/>
      </w:tblGrid>
      <w:tr w:rsidR="00790794" w:rsidRPr="0091109C">
        <w:tc>
          <w:tcPr>
            <w:tcW w:w="2952" w:type="dxa"/>
            <w:shd w:val="clear" w:color="auto" w:fill="C0C0C0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</w:p>
        </w:tc>
        <w:tc>
          <w:tcPr>
            <w:tcW w:w="4446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070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eastAsiaTheme="minorHAnsi" w:hAnsi="Arial" w:cstheme="minorBidi"/>
                <w:b/>
                <w:sz w:val="22"/>
              </w:rPr>
              <w:t>Reported on Page</w:t>
            </w:r>
            <w:r>
              <w:rPr>
                <w:rFonts w:ascii="Arial" w:eastAsiaTheme="minorHAnsi" w:hAnsi="Arial" w:cstheme="minorBidi"/>
                <w:b/>
                <w:sz w:val="22"/>
              </w:rPr>
              <w:t xml:space="preserve"> #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 viewer/facilitator</w:t>
            </w:r>
          </w:p>
        </w:tc>
        <w:tc>
          <w:tcPr>
            <w:tcW w:w="4446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Which author/s conducted the inter 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Author information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Author information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0B5FBE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Not applicable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Author information</w:t>
            </w:r>
          </w:p>
        </w:tc>
      </w:tr>
      <w:tr w:rsidR="00790794" w:rsidRPr="0091109C">
        <w:tc>
          <w:tcPr>
            <w:tcW w:w="2952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83437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83437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characteristics were reported about the inter 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</w:t>
            </w:r>
            <w:r w:rsidRPr="0091109C">
              <w:rPr>
                <w:rFonts w:ascii="Arial" w:hAnsi="Arial" w:cs="Times"/>
                <w:sz w:val="22"/>
                <w:szCs w:val="20"/>
              </w:rPr>
              <w:t>y,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discourse analysis, ethnography, pheno</w:t>
            </w:r>
            <w:r>
              <w:rPr>
                <w:rFonts w:ascii="Arial" w:hAnsi="Arial" w:cs="Times"/>
                <w:sz w:val="22"/>
                <w:szCs w:val="20"/>
              </w:rPr>
              <w:t>menolog</w:t>
            </w:r>
            <w:r w:rsidRPr="0091109C">
              <w:rPr>
                <w:rFonts w:ascii="Arial" w:hAnsi="Arial" w:cs="Times"/>
                <w:sz w:val="22"/>
                <w:szCs w:val="20"/>
              </w:rPr>
              <w:t>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Thematic analysis as reported in methods</w:t>
            </w: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A34C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A34C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A34C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13. Non-participation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A34C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spacing w:after="0"/>
              <w:rPr>
                <w:rFonts w:ascii="Arial" w:eastAsiaTheme="minorHAnsi" w:hAnsi="Arial" w:cstheme="minorBidi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A34C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proofErr w:type="gramStart"/>
            <w:r w:rsidRPr="0091109C">
              <w:rPr>
                <w:rFonts w:ascii="Arial" w:hAnsi="Arial" w:cs="Times"/>
                <w:sz w:val="22"/>
                <w:szCs w:val="20"/>
              </w:rPr>
              <w:t>Were repeat</w:t>
            </w:r>
            <w:proofErr w:type="gramEnd"/>
            <w:r w:rsidRPr="0091109C">
              <w:rPr>
                <w:rFonts w:ascii="Arial" w:hAnsi="Arial" w:cs="Times"/>
                <w:sz w:val="22"/>
                <w:szCs w:val="20"/>
              </w:rPr>
              <w:t xml:space="preserve"> inter views carried out? If yes, how many?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83437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ﬁeld notes made during and/or after the inter view or focus group?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83437F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Word and Excel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B5FBE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30. Data and ﬁndings </w:t>
            </w:r>
            <w:r w:rsidRPr="0091109C">
              <w:rPr>
                <w:rFonts w:ascii="Arial" w:hAnsi="Arial" w:cs="Times"/>
                <w:sz w:val="22"/>
                <w:szCs w:val="20"/>
              </w:rPr>
              <w:t>consistent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FB7E15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Relationship to existing knowledge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FB7E15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Results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FB7E15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Discussion</w:t>
            </w:r>
          </w:p>
        </w:tc>
      </w:tr>
    </w:tbl>
    <w:p w:rsidR="00790794" w:rsidRPr="0091109C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:rsidR="00790794" w:rsidRPr="0091109C" w:rsidRDefault="00790794" w:rsidP="00790794">
      <w:pPr>
        <w:spacing w:after="0"/>
        <w:rPr>
          <w:rFonts w:ascii="Arial" w:hAnsi="Arial"/>
          <w:sz w:val="22"/>
        </w:rPr>
      </w:pPr>
    </w:p>
    <w:sectPr w:rsidR="00790794" w:rsidRPr="0091109C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61B" w:rsidRDefault="001B261B" w:rsidP="001B261B">
      <w:pPr>
        <w:spacing w:after="0"/>
      </w:pPr>
      <w:r>
        <w:separator/>
      </w:r>
    </w:p>
  </w:endnote>
  <w:endnote w:type="continuationSeparator" w:id="0">
    <w:p w:rsidR="001B261B" w:rsidRDefault="001B261B" w:rsidP="001B26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61B" w:rsidRDefault="001B261B" w:rsidP="001B261B">
      <w:pPr>
        <w:spacing w:after="0"/>
      </w:pPr>
      <w:r>
        <w:separator/>
      </w:r>
    </w:p>
  </w:footnote>
  <w:footnote w:type="continuationSeparator" w:id="0">
    <w:p w:rsidR="001B261B" w:rsidRDefault="001B261B" w:rsidP="001B261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20"/>
    <w:rsid w:val="000B5FBE"/>
    <w:rsid w:val="001B261B"/>
    <w:rsid w:val="001C5AEB"/>
    <w:rsid w:val="003F6026"/>
    <w:rsid w:val="0057511E"/>
    <w:rsid w:val="00790794"/>
    <w:rsid w:val="0083437F"/>
    <w:rsid w:val="00836F90"/>
    <w:rsid w:val="00901283"/>
    <w:rsid w:val="00A26F20"/>
    <w:rsid w:val="00A52F44"/>
    <w:rsid w:val="00BD49FC"/>
    <w:rsid w:val="00C834E2"/>
    <w:rsid w:val="00EA34CF"/>
    <w:rsid w:val="00EE175F"/>
    <w:rsid w:val="00EE7287"/>
    <w:rsid w:val="00FB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1B261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B261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B261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1B261B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1B261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B261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B261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1B261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Vibhu Paudyal</cp:lastModifiedBy>
  <cp:revision>2</cp:revision>
  <dcterms:created xsi:type="dcterms:W3CDTF">2019-10-26T13:01:00Z</dcterms:created>
  <dcterms:modified xsi:type="dcterms:W3CDTF">2019-10-26T13:01:00Z</dcterms:modified>
</cp:coreProperties>
</file>