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8B" w:rsidRPr="00FE69EF" w:rsidRDefault="0030378B" w:rsidP="00FE69EF">
      <w:pPr>
        <w:pStyle w:val="NoSpacing"/>
        <w:rPr>
          <w:sz w:val="20"/>
          <w:szCs w:val="20"/>
          <w:lang w:val="en-AU"/>
        </w:rPr>
      </w:pPr>
      <w:bookmarkStart w:id="0" w:name="_Hlk23431988"/>
      <w:r w:rsidRPr="00FE69EF">
        <w:rPr>
          <w:b/>
          <w:sz w:val="20"/>
          <w:szCs w:val="20"/>
          <w:lang w:val="en-AU"/>
        </w:rPr>
        <w:t>Additional File 3</w:t>
      </w:r>
      <w:r w:rsidRPr="00FE69EF">
        <w:rPr>
          <w:sz w:val="20"/>
          <w:szCs w:val="20"/>
          <w:lang w:val="en-AU"/>
        </w:rPr>
        <w:t>: Pre-post workshop change in current practice in assessment and management of chronic breathlessness: non-Likert response questions (n=37, paired data)</w:t>
      </w:r>
    </w:p>
    <w:bookmarkEnd w:id="0"/>
    <w:tbl>
      <w:tblPr>
        <w:tblStyle w:val="TableGrid"/>
        <w:tblW w:w="9782" w:type="dxa"/>
        <w:tblInd w:w="-284" w:type="dxa"/>
        <w:tblLook w:val="04A0" w:firstRow="1" w:lastRow="0" w:firstColumn="1" w:lastColumn="0" w:noHBand="0" w:noVBand="1"/>
      </w:tblPr>
      <w:tblGrid>
        <w:gridCol w:w="6096"/>
        <w:gridCol w:w="1843"/>
        <w:gridCol w:w="1843"/>
      </w:tblGrid>
      <w:tr w:rsidR="0030378B" w:rsidRPr="0030378B" w:rsidTr="00455A23"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:rsidR="0030378B" w:rsidRDefault="0030378B" w:rsidP="0030378B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Pre-workshop </w:t>
            </w:r>
          </w:p>
          <w:p w:rsidR="00A15DD9" w:rsidRPr="0030378B" w:rsidRDefault="00A15DD9" w:rsidP="0030378B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A15DD9">
              <w:rPr>
                <w:rFonts w:ascii="Calibri" w:eastAsia="Calibri" w:hAnsi="Calibri" w:cs="Times New Roman"/>
                <w:sz w:val="20"/>
                <w:szCs w:val="20"/>
              </w:rPr>
              <w:t>frequency (%), n=37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:rsidR="0030378B" w:rsidRDefault="0030378B" w:rsidP="0030378B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sz w:val="20"/>
                <w:szCs w:val="20"/>
              </w:rPr>
              <w:t>Post-workshop</w:t>
            </w:r>
          </w:p>
          <w:p w:rsidR="00A15DD9" w:rsidRPr="0030378B" w:rsidRDefault="00A15DD9" w:rsidP="0030378B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A15DD9">
              <w:rPr>
                <w:rFonts w:ascii="Calibri" w:eastAsia="Calibri" w:hAnsi="Calibri" w:cs="Times New Roman"/>
                <w:sz w:val="20"/>
                <w:szCs w:val="20"/>
              </w:rPr>
              <w:t>frequency (%), n=37</w:t>
            </w:r>
          </w:p>
        </w:tc>
      </w:tr>
      <w:tr w:rsidR="0030378B" w:rsidRPr="0030378B" w:rsidTr="002E72D3">
        <w:tc>
          <w:tcPr>
            <w:tcW w:w="97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When caring for people with chronic cardiopulmonary disease/cancer how often do you assess severity of breathlessness? </w:t>
            </w: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(select as many as apply)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At admission/initial consultation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24(64.9)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25(67.6)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At discharge/final consultation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18(48.6)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17(45.9)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Daily until discharge/each occasion of service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15(40.5)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15(40.5)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With all outpatient/ambulatory reviews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15(40.5)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24(64.9)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More often than daily/</w:t>
            </w:r>
            <w:r w:rsidR="00455A2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more often than</w:t>
            </w:r>
            <w:bookmarkStart w:id="1" w:name="_GoBack"/>
            <w:bookmarkEnd w:id="1"/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once each occasion of service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8(21.6)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4(10.8)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30378B" w:rsidRPr="0030378B" w:rsidTr="002E72D3"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sz w:val="20"/>
                <w:szCs w:val="20"/>
              </w:rPr>
              <w:t>Which description best characterises your approach to assessing breathlessness severity?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I ask the patient to rate the severity of shortness of breath using a categorical scale (e.g. somewhat SOB, no SOB, improved or worsened compared with a prior date)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20(54.1)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26(70.3)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Other*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8(21.6)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5(13.5)</w:t>
            </w:r>
          </w:p>
        </w:tc>
      </w:tr>
      <w:tr w:rsidR="0030378B" w:rsidRPr="0030378B" w:rsidTr="00455A23">
        <w:trPr>
          <w:trHeight w:val="86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I ask the patient </w:t>
            </w:r>
            <w:proofErr w:type="gramStart"/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whether or not</w:t>
            </w:r>
            <w:proofErr w:type="gramEnd"/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they are having shortness of breath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7(18.9)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5(13.5)</w:t>
            </w:r>
          </w:p>
        </w:tc>
      </w:tr>
      <w:tr w:rsidR="0030378B" w:rsidRPr="0030378B" w:rsidTr="00455A23">
        <w:trPr>
          <w:trHeight w:val="85"/>
        </w:trPr>
        <w:tc>
          <w:tcPr>
            <w:tcW w:w="609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I don’t regularly ask about breathlessness severity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2(5.4)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1(2.7)</w:t>
            </w:r>
          </w:p>
        </w:tc>
      </w:tr>
      <w:tr w:rsidR="0030378B" w:rsidRPr="0030378B" w:rsidTr="002E72D3"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78B" w:rsidRPr="0030378B" w:rsidTr="002E72D3"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  <w:t>Awareness of breathlessness severity affects my management by (select all that apply)</w:t>
            </w:r>
          </w:p>
        </w:tc>
      </w:tr>
      <w:tr w:rsidR="0030378B" w:rsidRPr="0030378B" w:rsidTr="00455A23">
        <w:trPr>
          <w:trHeight w:val="1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Influencing my decision to add non-pharmacologic-based, symptom-oriented treatment for breathlessness, such as fans or pursed lip breathing technique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32(86.5)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34(91.9)</w:t>
            </w:r>
          </w:p>
        </w:tc>
      </w:tr>
      <w:tr w:rsidR="0030378B" w:rsidRPr="0030378B" w:rsidTr="00455A23">
        <w:trPr>
          <w:trHeight w:val="1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Influencing my decision to review current strategies to manage breathlessness including inhaler use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29(78.4)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31(83.8)</w:t>
            </w:r>
          </w:p>
        </w:tc>
      </w:tr>
      <w:tr w:rsidR="0030378B" w:rsidRPr="0030378B" w:rsidTr="00455A23">
        <w:trPr>
          <w:trHeight w:val="1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Influencing my decision to refer person on for additional therapeutic or social services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26(70.3)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28(75.7)</w:t>
            </w:r>
          </w:p>
        </w:tc>
      </w:tr>
      <w:tr w:rsidR="0030378B" w:rsidRPr="0030378B" w:rsidTr="00455A23">
        <w:trPr>
          <w:trHeight w:val="1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Influencing my decision to intensify treatment of the patient's underlying condition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21(56.8)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24(64.9)</w:t>
            </w:r>
          </w:p>
        </w:tc>
      </w:tr>
      <w:tr w:rsidR="0030378B" w:rsidRPr="0030378B" w:rsidTr="00455A23">
        <w:trPr>
          <w:trHeight w:val="1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Influencing my decision to add/refer for pharmacologic-based, symptom-oriented treatment for breathlessness, such as opioids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18(48.6)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22(59.5)</w:t>
            </w:r>
          </w:p>
        </w:tc>
      </w:tr>
      <w:tr w:rsidR="0030378B" w:rsidRPr="0030378B" w:rsidTr="00455A23">
        <w:trPr>
          <w:trHeight w:val="1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Influencing my decision to pursue additional diagnostic testing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16(43.2)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13(35.1)</w:t>
            </w:r>
          </w:p>
        </w:tc>
      </w:tr>
      <w:tr w:rsidR="0030378B" w:rsidRPr="0030378B" w:rsidTr="00455A23">
        <w:trPr>
          <w:trHeight w:val="1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Influencing my decision regarding timing of discharge (for hospitalised people)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10(27.0)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18(48.6)</w:t>
            </w:r>
          </w:p>
        </w:tc>
      </w:tr>
      <w:tr w:rsidR="0030378B" w:rsidRPr="0030378B" w:rsidTr="002E72D3"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30378B" w:rsidRPr="0030378B" w:rsidTr="002E72D3"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Which of the following non-pharmacological/non-surgical therapies are effective for the relief of chronic breathlessness? </w:t>
            </w: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select all that apply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Pursed lip breathing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36(97.3)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37(100)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Pacing/fatigue management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36(97.3)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36(97.3)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Pulmonary rehabilitation/exercise training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35(94.6)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37(100)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Positioning to alleviate breathlessness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34(91.9)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37(100)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Relaxation techniques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34(91.9)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36(97.3)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Walking aids and home modification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34(91.9)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sz w:val="20"/>
                <w:szCs w:val="20"/>
              </w:rPr>
              <w:t>35(94.6)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Cool air/fan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33(89.2)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37(100)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Mindfulness techniques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32(86.5)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36(97.3)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Cognitive behavioural strategies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30(81.1)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37(100)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Non-invasive ventilation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20(54.1)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22(59.5)</w:t>
            </w:r>
          </w:p>
        </w:tc>
      </w:tr>
      <w:tr w:rsidR="0030378B" w:rsidRPr="0030378B" w:rsidTr="00455A23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Oxygen for non-</w:t>
            </w:r>
            <w:proofErr w:type="spellStart"/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hypoxaemic</w:t>
            </w:r>
            <w:proofErr w:type="spellEnd"/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patients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12(32.4)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378B" w:rsidRPr="0030378B" w:rsidRDefault="0030378B" w:rsidP="0030378B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30378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5(13.5)</w:t>
            </w:r>
          </w:p>
        </w:tc>
      </w:tr>
    </w:tbl>
    <w:p w:rsidR="00630559" w:rsidRPr="0031167D" w:rsidRDefault="0031167D">
      <w:pPr>
        <w:rPr>
          <w:sz w:val="20"/>
          <w:szCs w:val="20"/>
        </w:rPr>
      </w:pPr>
      <w:r w:rsidRPr="0031167D">
        <w:rPr>
          <w:sz w:val="20"/>
          <w:szCs w:val="20"/>
        </w:rPr>
        <w:t>SOB=shortness of breath</w:t>
      </w:r>
      <w:r>
        <w:rPr>
          <w:sz w:val="20"/>
          <w:szCs w:val="20"/>
        </w:rPr>
        <w:t xml:space="preserve">; bold type indicates significant difference in those who changed their view pre-post workshop according to </w:t>
      </w:r>
      <w:proofErr w:type="spellStart"/>
      <w:r>
        <w:rPr>
          <w:sz w:val="20"/>
          <w:szCs w:val="20"/>
        </w:rPr>
        <w:t>McNemars</w:t>
      </w:r>
      <w:proofErr w:type="spellEnd"/>
      <w:r>
        <w:rPr>
          <w:sz w:val="20"/>
          <w:szCs w:val="20"/>
        </w:rPr>
        <w:t xml:space="preserve"> test</w:t>
      </w:r>
    </w:p>
    <w:sectPr w:rsidR="00630559" w:rsidRPr="003116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8B"/>
    <w:rsid w:val="0030378B"/>
    <w:rsid w:val="0031167D"/>
    <w:rsid w:val="00455A23"/>
    <w:rsid w:val="00630559"/>
    <w:rsid w:val="00A15DD9"/>
    <w:rsid w:val="00FE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08568"/>
  <w15:chartTrackingRefBased/>
  <w15:docId w15:val="{FD5A0802-F31F-4480-B645-3500DE11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78B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E69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Johnston</dc:creator>
  <cp:keywords/>
  <dc:description/>
  <cp:lastModifiedBy>Kylie Johnston</cp:lastModifiedBy>
  <cp:revision>4</cp:revision>
  <dcterms:created xsi:type="dcterms:W3CDTF">2019-11-05T00:46:00Z</dcterms:created>
  <dcterms:modified xsi:type="dcterms:W3CDTF">2019-11-05T00:56:00Z</dcterms:modified>
</cp:coreProperties>
</file>