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240A0E" w:rsidRPr="00240A0E" w:rsidTr="003F63BC">
        <w:trPr>
          <w:trHeight w:val="57"/>
        </w:trPr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0A0E" w:rsidRPr="00240A0E" w:rsidRDefault="00240A0E" w:rsidP="00011BB8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 Numbers of item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I4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I5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I7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I8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I9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I10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I11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I14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I15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I18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</w:rPr>
              <w:t>I19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I20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I21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I22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</w:rPr>
              <w:t>I23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I24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I26</w:t>
            </w: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0.509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0.393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I4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0.386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0.282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I5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0.356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0.406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0.449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0.309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0.394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0.547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I8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0.156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0.194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0.106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0.161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0.268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0.269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0.340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0.300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0.376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0.600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0.533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0.310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0.425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0.345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0.375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0.596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0.619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0.287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0.673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0.259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0.365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0.331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0.569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0.471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0.507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0.558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I12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0.373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0.355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0.389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0.584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0.494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0.541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0.574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0.633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I13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0.307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0.297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0.283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0.443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0.238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0.483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0.479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0.550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0.295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0.437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0.292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0.546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0.532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0.256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0.594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0.614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0.531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0.520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0.549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I15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0.212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0.294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0.429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0.434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0.250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0.444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0.510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0.548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0.505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I18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0.260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0.292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0.273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0.501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0.423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0.235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0.431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0.504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0.449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0.493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I19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0.316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0.434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0.310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0.384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0.391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0.215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0.441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0.493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0.501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0.495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0.356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0.254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0.294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0.439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0.376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0.140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0.397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0.521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0.426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0.424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0.404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0.503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0.481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0.355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0.499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0.447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0.423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0.473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0.473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0.215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0.527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0.546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0.489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0.490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0.532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0.338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0.400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0.592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0.563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0.349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0.463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0.341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0.382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0.535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0.554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0.278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0.585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0.592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0.571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0.584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0.576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0.627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0.476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0.556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0.583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0.532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0.620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40A0E">
              <w:rPr>
                <w:rFonts w:ascii="Times New Roman" w:eastAsia="Times New Roman" w:hAnsi="Times New Roman"/>
                <w:lang w:val="en-US"/>
              </w:rPr>
              <w:t>I23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0.272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0.343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0.428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0.408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0.203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0.482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0.465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0.392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0.511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0.361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0.389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0.563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0.428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0.524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0.587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7" w:type="pct"/>
            <w:shd w:val="clear" w:color="auto" w:fill="auto"/>
            <w:noWrap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0.208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0.198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0.191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0.332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0.361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0.189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0.344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0.436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0.358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0.403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0.372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0.343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0.377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0.456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0.248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0.375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0.413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0.330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  <w:tc>
          <w:tcPr>
            <w:tcW w:w="217" w:type="pct"/>
            <w:shd w:val="clear" w:color="auto" w:fill="auto"/>
            <w:noWrap/>
            <w:hideMark/>
          </w:tcPr>
          <w:p w:rsidR="00240A0E" w:rsidRPr="00240A0E" w:rsidRDefault="00240A0E" w:rsidP="00894451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40A0E" w:rsidRPr="00240A0E" w:rsidTr="003F63BC">
        <w:trPr>
          <w:trHeight w:val="57"/>
        </w:trPr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I26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0.329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0.404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0.275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0.350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0.553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0.607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0.294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0.562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0.561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0.528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0.503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0.484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0.573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0.442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0.547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0.486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0.407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0.536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0.633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0.481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0.452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240A0E">
              <w:rPr>
                <w:rFonts w:ascii="Times New Roman" w:eastAsia="Times New Roman" w:hAnsi="Times New Roman"/>
              </w:rPr>
              <w:t>1.000</w:t>
            </w:r>
          </w:p>
        </w:tc>
      </w:tr>
    </w:tbl>
    <w:p w:rsidR="00240A0E" w:rsidRPr="00240A0E" w:rsidRDefault="000455FB" w:rsidP="00240A0E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Table 3</w:t>
      </w:r>
      <w:r w:rsidR="00240A0E">
        <w:rPr>
          <w:rFonts w:ascii="Times New Roman" w:hAnsi="Times New Roman"/>
          <w:lang w:val="en-US"/>
        </w:rPr>
        <w:t>. Correlation matrix</w:t>
      </w:r>
      <w:r w:rsidR="008877E1">
        <w:rPr>
          <w:rFonts w:ascii="Times New Roman" w:hAnsi="Times New Roman"/>
          <w:lang w:val="en-US"/>
        </w:rPr>
        <w:t xml:space="preserve"> of exploratory factor analysis;</w:t>
      </w:r>
      <w:r w:rsidR="00240A0E">
        <w:rPr>
          <w:rFonts w:ascii="Times New Roman" w:hAnsi="Times New Roman"/>
          <w:lang w:val="en-US"/>
        </w:rPr>
        <w:t xml:space="preserve"> all p (1-tailed) &lt; .05</w:t>
      </w:r>
      <w:r w:rsidR="008877E1">
        <w:rPr>
          <w:rFonts w:ascii="Times New Roman" w:hAnsi="Times New Roman"/>
          <w:lang w:val="en-US"/>
        </w:rPr>
        <w:t>.</w:t>
      </w:r>
    </w:p>
    <w:p w:rsidR="00240A0E" w:rsidRDefault="00240A0E">
      <w:pPr>
        <w:rPr>
          <w:lang w:val="en-US"/>
        </w:rPr>
      </w:pPr>
    </w:p>
    <w:p w:rsidR="00240A0E" w:rsidRDefault="00240A0E">
      <w:pPr>
        <w:rPr>
          <w:lang w:val="en-US"/>
        </w:rPr>
      </w:pPr>
    </w:p>
    <w:p w:rsidR="00240A0E" w:rsidRDefault="00240A0E">
      <w:pPr>
        <w:rPr>
          <w:lang w:val="en-US"/>
        </w:rPr>
      </w:pPr>
    </w:p>
    <w:p w:rsidR="00240A0E" w:rsidRDefault="00240A0E">
      <w:pPr>
        <w:rPr>
          <w:lang w:val="en-US"/>
        </w:rPr>
      </w:pPr>
    </w:p>
    <w:p w:rsidR="00240A0E" w:rsidRDefault="00240A0E">
      <w:pPr>
        <w:rPr>
          <w:lang w:val="en-US"/>
        </w:rPr>
      </w:pPr>
    </w:p>
    <w:p w:rsidR="00240A0E" w:rsidRDefault="00240A0E">
      <w:pPr>
        <w:rPr>
          <w:lang w:val="en-US"/>
        </w:rPr>
      </w:pPr>
    </w:p>
    <w:p w:rsidR="00240A0E" w:rsidRDefault="00240A0E">
      <w:pPr>
        <w:rPr>
          <w:lang w:val="en-US"/>
        </w:rPr>
      </w:pPr>
    </w:p>
    <w:p w:rsidR="00240A0E" w:rsidRDefault="00240A0E">
      <w:pPr>
        <w:rPr>
          <w:lang w:val="en-US"/>
        </w:rPr>
      </w:pPr>
    </w:p>
    <w:p w:rsidR="00240A0E" w:rsidRDefault="00240A0E">
      <w:pPr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"/>
        <w:gridCol w:w="635"/>
        <w:gridCol w:w="635"/>
        <w:gridCol w:w="635"/>
        <w:gridCol w:w="709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894451" w:rsidRPr="00396A45" w:rsidTr="001E5ECD">
        <w:trPr>
          <w:trHeight w:val="57"/>
        </w:trPr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40A0E" w:rsidRPr="00396A45" w:rsidRDefault="00240A0E" w:rsidP="00011BB8">
            <w:pPr>
              <w:spacing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lastRenderedPageBreak/>
              <w:t>Numbers of item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I3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I4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I5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I7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I8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I9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I10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I11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I12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I13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I14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I15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I18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I19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I20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I21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I22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I23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I24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I26</w:t>
            </w:r>
          </w:p>
        </w:tc>
      </w:tr>
      <w:tr w:rsidR="00894451" w:rsidRPr="00396A45" w:rsidTr="001E5ECD">
        <w:trPr>
          <w:trHeight w:val="57"/>
        </w:trPr>
        <w:tc>
          <w:tcPr>
            <w:tcW w:w="335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360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306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381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330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228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362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326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214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386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337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286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433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499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370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360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412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254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472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623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424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456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339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472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679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567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347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261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592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565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731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429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350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430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491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570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615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688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669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I12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377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419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294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411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656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581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663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622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I13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264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279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243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293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372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339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420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351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452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385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288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327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219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384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599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619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462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I15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437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343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347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527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562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671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559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671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641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587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465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523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I18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344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352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309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259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380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490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348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483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372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460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487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I19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337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329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098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334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320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361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422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418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435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456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486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291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319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293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367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483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582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502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383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495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402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470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222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097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300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217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366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359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226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276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317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219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429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452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423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220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434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349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476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478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321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500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570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551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553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472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497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574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613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412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0A0E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I23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372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351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426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525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556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580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575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568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611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621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412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542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665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591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462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540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357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564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" w:type="pct"/>
            <w:shd w:val="clear" w:color="auto" w:fill="auto"/>
            <w:noWrap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451" w:rsidRPr="00396A45" w:rsidTr="001E5ECD">
        <w:trPr>
          <w:trHeight w:val="57"/>
        </w:trPr>
        <w:tc>
          <w:tcPr>
            <w:tcW w:w="335" w:type="pct"/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304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270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243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229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453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484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404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515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478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631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364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455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471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310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395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591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410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538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530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  <w:tc>
          <w:tcPr>
            <w:tcW w:w="212" w:type="pct"/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94451" w:rsidRPr="00396A45" w:rsidTr="001E5ECD">
        <w:trPr>
          <w:trHeight w:val="57"/>
        </w:trPr>
        <w:tc>
          <w:tcPr>
            <w:tcW w:w="33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240A0E" w:rsidRPr="00396A45" w:rsidRDefault="00240A0E" w:rsidP="003F63B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I26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195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238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212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-0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015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081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168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330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279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265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297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254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156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321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260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308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440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208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236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197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308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248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40A0E" w:rsidRPr="00240A0E" w:rsidRDefault="00240A0E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240A0E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240A0E">
              <w:rPr>
                <w:rFonts w:ascii="Times New Roman" w:hAnsi="Times New Roman"/>
                <w:color w:val="000000" w:themeColor="text1"/>
              </w:rPr>
              <w:t>000</w:t>
            </w:r>
          </w:p>
        </w:tc>
      </w:tr>
    </w:tbl>
    <w:p w:rsidR="00240A0E" w:rsidRPr="00240A0E" w:rsidRDefault="000455FB">
      <w:pPr>
        <w:rPr>
          <w:rFonts w:ascii="Times New Roman" w:hAnsi="Times New Roman"/>
          <w:lang w:val="en-US"/>
        </w:rPr>
        <w:sectPr w:rsidR="00240A0E" w:rsidRPr="00240A0E" w:rsidSect="00240A0E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lang w:val="en-US"/>
        </w:rPr>
        <w:t>Table 4</w:t>
      </w:r>
      <w:r w:rsidR="00240A0E">
        <w:rPr>
          <w:rFonts w:ascii="Times New Roman" w:hAnsi="Times New Roman"/>
          <w:lang w:val="en-US"/>
        </w:rPr>
        <w:t xml:space="preserve">. Correlation matrix </w:t>
      </w:r>
      <w:r w:rsidR="008877E1">
        <w:rPr>
          <w:rFonts w:ascii="Times New Roman" w:hAnsi="Times New Roman"/>
          <w:lang w:val="en-US"/>
        </w:rPr>
        <w:t>of confirmatory factor analysis;</w:t>
      </w:r>
      <w:r w:rsidR="00011BB8">
        <w:rPr>
          <w:rFonts w:ascii="Times New Roman" w:hAnsi="Times New Roman"/>
          <w:lang w:val="en-US"/>
        </w:rPr>
        <w:t xml:space="preserve"> all p (1-tailed) &lt; .0</w:t>
      </w:r>
      <w:r w:rsidR="005E4468">
        <w:rPr>
          <w:rFonts w:ascii="Times New Roman" w:hAnsi="Times New Roman"/>
          <w:lang w:val="en-US"/>
        </w:rPr>
        <w:t>5</w:t>
      </w:r>
    </w:p>
    <w:p w:rsidR="009C4C8D" w:rsidRPr="009C4C8D" w:rsidRDefault="009C4C8D">
      <w:pPr>
        <w:rPr>
          <w:lang w:val="en-US"/>
        </w:rPr>
      </w:pPr>
    </w:p>
    <w:p w:rsidR="009C4C8D" w:rsidRPr="009C4C8D" w:rsidRDefault="009C4C8D">
      <w:pPr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799"/>
        <w:gridCol w:w="799"/>
        <w:gridCol w:w="1120"/>
        <w:gridCol w:w="800"/>
        <w:gridCol w:w="800"/>
        <w:gridCol w:w="1120"/>
        <w:gridCol w:w="800"/>
        <w:gridCol w:w="801"/>
        <w:gridCol w:w="1122"/>
      </w:tblGrid>
      <w:tr w:rsidR="007A7FC7" w:rsidRPr="00494D4B" w:rsidTr="001E5ECD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1E5ECD">
            <w:pPr>
              <w:spacing w:line="240" w:lineRule="auto"/>
              <w:rPr>
                <w:rFonts w:ascii="Times New Roman" w:eastAsia="Times New Roman" w:hAnsi="Times New Roman"/>
                <w:bCs/>
                <w:color w:val="000000" w:themeColor="text1"/>
                <w:lang w:val="en-GB"/>
              </w:rPr>
            </w:pPr>
            <w:r w:rsidRPr="001E5ECD">
              <w:rPr>
                <w:rFonts w:ascii="Times New Roman" w:eastAsia="Times New Roman" w:hAnsi="Times New Roman"/>
                <w:bCs/>
                <w:color w:val="000000" w:themeColor="text1"/>
                <w:lang w:val="en-GB"/>
              </w:rPr>
              <w:t>Total variance explained of exploratory factor analysis</w:t>
            </w:r>
          </w:p>
        </w:tc>
      </w:tr>
      <w:tr w:rsidR="007A7FC7" w:rsidRPr="00494D4B" w:rsidTr="001E5ECD">
        <w:trPr>
          <w:trHeight w:val="567"/>
        </w:trPr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7A7FC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Components</w:t>
            </w:r>
          </w:p>
        </w:tc>
        <w:tc>
          <w:tcPr>
            <w:tcW w:w="147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3972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Initial eigenvalue</w:t>
            </w:r>
          </w:p>
        </w:tc>
        <w:tc>
          <w:tcPr>
            <w:tcW w:w="147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3972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Extraction sums of squared loadings</w:t>
            </w:r>
          </w:p>
        </w:tc>
        <w:tc>
          <w:tcPr>
            <w:tcW w:w="147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3972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Rotation sums of squared loadings</w:t>
            </w:r>
          </w:p>
        </w:tc>
      </w:tr>
      <w:tr w:rsidR="007A7FC7" w:rsidRPr="001E5ECD" w:rsidTr="001E5ECD">
        <w:trPr>
          <w:trHeight w:val="480"/>
        </w:trPr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% of Variance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1E5EC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Cumulative</w:t>
            </w:r>
            <w:r w:rsidR="00A4202D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% of Variance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1E5EC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Cumulative</w:t>
            </w:r>
            <w:r w:rsidR="00A4202D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 xml:space="preserve"> %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% of Variance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4202D" w:rsidRPr="001E5ECD" w:rsidRDefault="001E5EC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Cumulative</w:t>
            </w:r>
            <w:r w:rsidR="00A4202D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 xml:space="preserve"> %</w:t>
            </w:r>
          </w:p>
        </w:tc>
      </w:tr>
      <w:tr w:rsidR="007A7FC7" w:rsidRPr="001E5ECD" w:rsidTr="001E5ECD">
        <w:trPr>
          <w:trHeight w:val="300"/>
        </w:trPr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917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45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080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45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080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917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45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080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45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080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6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855</w:t>
            </w: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31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157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31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157</w:t>
            </w:r>
          </w:p>
        </w:tc>
      </w:tr>
      <w:tr w:rsidR="007A7FC7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318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989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51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069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318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989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51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069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381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19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912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:rsidR="00A4202D" w:rsidRPr="001E5ECD" w:rsidRDefault="00A4202D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51</w:t>
            </w:r>
            <w:r w:rsidR="007A7FC7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.</w:t>
            </w: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069</w:t>
            </w: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0.995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4.525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55.593</w:t>
            </w:r>
          </w:p>
        </w:tc>
        <w:tc>
          <w:tcPr>
            <w:tcW w:w="2954" w:type="pct"/>
            <w:gridSpan w:val="6"/>
            <w:vMerge w:val="restart"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0.940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4.271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59.864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0.835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3.796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63.661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0.766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3.483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67.143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0.744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3.383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70.526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0.672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3.053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73.580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0.629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2.860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76.439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0.572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2.599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79.039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0.547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2.486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81.525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0.498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2.264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83.789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0.486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2.208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85.996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0.438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1.993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87.989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0.410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1.865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89.855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0.388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1.765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91.619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0.369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1.676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93.295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0.331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1.506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94.801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0.311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1.413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96.214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0.298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1.356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97.570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0.280</w:t>
            </w:r>
          </w:p>
        </w:tc>
        <w:tc>
          <w:tcPr>
            <w:tcW w:w="434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1.271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98.841</w:t>
            </w:r>
          </w:p>
        </w:tc>
        <w:tc>
          <w:tcPr>
            <w:tcW w:w="2954" w:type="pct"/>
            <w:gridSpan w:val="6"/>
            <w:vMerge/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11BB8" w:rsidRPr="001E5ECD" w:rsidTr="001E5ECD">
        <w:trPr>
          <w:trHeight w:val="300"/>
        </w:trPr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0.255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1.159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100.000</w:t>
            </w:r>
          </w:p>
        </w:tc>
        <w:tc>
          <w:tcPr>
            <w:tcW w:w="2954" w:type="pct"/>
            <w:gridSpan w:val="6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11BB8" w:rsidRPr="001E5ECD" w:rsidRDefault="00011BB8" w:rsidP="00A4202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7A7FC7" w:rsidRPr="00494D4B" w:rsidTr="001E5ECD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202D" w:rsidRPr="001E5ECD" w:rsidRDefault="00A4202D" w:rsidP="00A4202D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 xml:space="preserve">Extraction Method: Principal Component Analysis </w:t>
            </w:r>
          </w:p>
        </w:tc>
      </w:tr>
    </w:tbl>
    <w:p w:rsidR="001A2DCD" w:rsidRPr="001E5ECD" w:rsidRDefault="000455FB">
      <w:pPr>
        <w:rPr>
          <w:rFonts w:ascii="Times New Roman" w:hAnsi="Times New Roman"/>
          <w:color w:val="000000" w:themeColor="text1"/>
          <w:lang w:val="en-US"/>
        </w:rPr>
      </w:pPr>
      <w:r w:rsidRPr="001E5ECD">
        <w:rPr>
          <w:rFonts w:ascii="Times New Roman" w:hAnsi="Times New Roman"/>
          <w:color w:val="000000" w:themeColor="text1"/>
          <w:lang w:val="en-US"/>
        </w:rPr>
        <w:t>Table 5</w:t>
      </w:r>
      <w:r w:rsidR="007A7FC7" w:rsidRPr="001E5ECD">
        <w:rPr>
          <w:rFonts w:ascii="Times New Roman" w:hAnsi="Times New Roman"/>
          <w:color w:val="000000" w:themeColor="text1"/>
          <w:lang w:val="en-US"/>
        </w:rPr>
        <w:t xml:space="preserve">. </w:t>
      </w:r>
      <w:r w:rsidR="007A7FC7" w:rsidRPr="001E5ECD">
        <w:rPr>
          <w:rFonts w:ascii="Times New Roman" w:eastAsia="Times New Roman" w:hAnsi="Times New Roman"/>
          <w:bCs/>
          <w:color w:val="000000" w:themeColor="text1"/>
          <w:lang w:val="en-US"/>
        </w:rPr>
        <w:t>Total variance explained of exploratory factor analysis</w:t>
      </w:r>
    </w:p>
    <w:p w:rsidR="001A2DCD" w:rsidRDefault="001A2DCD">
      <w:pPr>
        <w:rPr>
          <w:lang w:val="en-US"/>
        </w:rPr>
      </w:pPr>
    </w:p>
    <w:p w:rsidR="007A7FC7" w:rsidRDefault="007A7FC7">
      <w:pPr>
        <w:rPr>
          <w:lang w:val="en-US"/>
        </w:rPr>
      </w:pPr>
    </w:p>
    <w:p w:rsidR="00894451" w:rsidRDefault="00894451">
      <w:pPr>
        <w:rPr>
          <w:lang w:val="en-US"/>
        </w:rPr>
      </w:pPr>
    </w:p>
    <w:p w:rsidR="00894451" w:rsidRDefault="00894451">
      <w:pPr>
        <w:rPr>
          <w:lang w:val="en-US"/>
        </w:rPr>
      </w:pPr>
    </w:p>
    <w:p w:rsidR="00397265" w:rsidRDefault="00397265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5E4468" w:rsidRDefault="005E4468">
      <w:pPr>
        <w:rPr>
          <w:lang w:val="en-US"/>
        </w:rPr>
      </w:pPr>
    </w:p>
    <w:p w:rsidR="007A7FC7" w:rsidRDefault="007A7FC7">
      <w:pPr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812"/>
        <w:gridCol w:w="812"/>
        <w:gridCol w:w="1116"/>
        <w:gridCol w:w="796"/>
        <w:gridCol w:w="796"/>
        <w:gridCol w:w="1116"/>
        <w:gridCol w:w="796"/>
        <w:gridCol w:w="798"/>
        <w:gridCol w:w="1118"/>
      </w:tblGrid>
      <w:tr w:rsidR="00397265" w:rsidRPr="00494D4B" w:rsidTr="001E5ECD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1E5ECD">
            <w:pPr>
              <w:spacing w:line="240" w:lineRule="auto"/>
              <w:rPr>
                <w:rFonts w:ascii="Times New Roman" w:eastAsia="Times New Roman" w:hAnsi="Times New Roman"/>
                <w:bCs/>
                <w:color w:val="000000" w:themeColor="text1"/>
                <w:lang w:val="en-GB"/>
              </w:rPr>
            </w:pPr>
            <w:r w:rsidRPr="001E5ECD">
              <w:rPr>
                <w:rFonts w:ascii="Times New Roman" w:eastAsia="Times New Roman" w:hAnsi="Times New Roman"/>
                <w:bCs/>
                <w:color w:val="000000" w:themeColor="text1"/>
                <w:lang w:val="en-GB"/>
              </w:rPr>
              <w:lastRenderedPageBreak/>
              <w:t>Total variance explained of confirmatory factor analysis</w:t>
            </w:r>
          </w:p>
        </w:tc>
      </w:tr>
      <w:tr w:rsidR="00397265" w:rsidRPr="00494D4B" w:rsidTr="00494D4B">
        <w:trPr>
          <w:trHeight w:val="567"/>
        </w:trPr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6A45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Components</w:t>
            </w:r>
          </w:p>
        </w:tc>
        <w:tc>
          <w:tcPr>
            <w:tcW w:w="148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72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Initial eigenvalue</w:t>
            </w:r>
          </w:p>
        </w:tc>
        <w:tc>
          <w:tcPr>
            <w:tcW w:w="146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72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Extraction sums of squared loadings</w:t>
            </w:r>
          </w:p>
        </w:tc>
        <w:tc>
          <w:tcPr>
            <w:tcW w:w="147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72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Rotation sums of squared loadings</w:t>
            </w:r>
          </w:p>
        </w:tc>
      </w:tr>
      <w:tr w:rsidR="00397265" w:rsidRPr="001E5ECD" w:rsidTr="00494D4B">
        <w:trPr>
          <w:trHeight w:val="480"/>
        </w:trPr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% of Variance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1E5ECD" w:rsidP="001E5EC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Cum</w:t>
            </w:r>
            <w:r w:rsidR="00397265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ulative %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% of Variance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1E5ECD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Cu</w:t>
            </w:r>
            <w:r w:rsidR="00397265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mulative %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397265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% of Variance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7265" w:rsidRPr="001E5ECD" w:rsidRDefault="001E5ECD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Cu</w:t>
            </w:r>
            <w:r w:rsidR="00397265"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mulative %</w:t>
            </w: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799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997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44.997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10.799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44.997</w:t>
            </w: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44.997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7.732</w:t>
            </w:r>
          </w:p>
        </w:tc>
        <w:tc>
          <w:tcPr>
            <w:tcW w:w="4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32.217</w:t>
            </w:r>
          </w:p>
        </w:tc>
        <w:tc>
          <w:tcPr>
            <w:tcW w:w="6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32.217</w:t>
            </w: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420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50.912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1.420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5.915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50.912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4.487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18.695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50.912</w:t>
            </w: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3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334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557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56.469</w:t>
            </w:r>
          </w:p>
        </w:tc>
        <w:tc>
          <w:tcPr>
            <w:tcW w:w="2942" w:type="pct"/>
            <w:gridSpan w:val="6"/>
            <w:vMerge w:val="restart"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775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61.244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044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349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65.593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873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637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69.230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7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721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004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72.234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706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940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75.174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671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794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77.968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602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510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80.479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569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372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82.851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545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270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85.121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13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495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062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87.183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473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972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89.155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404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682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90.838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363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511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92.349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17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338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93.687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18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288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94.888</w:t>
            </w:r>
            <w:bookmarkStart w:id="0" w:name="_GoBack"/>
            <w:bookmarkEnd w:id="0"/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19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271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4D4B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96.017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20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236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983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97.001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494D4B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21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215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896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C352CD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97.001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494D4B" w:rsidRPr="00494D4B" w:rsidTr="00C352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  <w:hideMark/>
          </w:tcPr>
          <w:p w:rsidR="00494D4B" w:rsidRPr="001E5ECD" w:rsidRDefault="00494D4B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22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197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494D4B" w:rsidRPr="00494D4B" w:rsidRDefault="00494D4B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 w:rsidRPr="00494D4B">
              <w:rPr>
                <w:rFonts w:ascii="Times New Roman" w:hAnsi="Times New Roman"/>
                <w:sz w:val="18"/>
                <w:szCs w:val="18"/>
              </w:rPr>
              <w:t>822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:rsidR="00494D4B" w:rsidRPr="00494D4B" w:rsidRDefault="00C352CD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98.719</w:t>
            </w:r>
          </w:p>
        </w:tc>
        <w:tc>
          <w:tcPr>
            <w:tcW w:w="2942" w:type="pct"/>
            <w:gridSpan w:val="6"/>
            <w:vMerge/>
            <w:shd w:val="clear" w:color="auto" w:fill="auto"/>
            <w:vAlign w:val="center"/>
            <w:hideMark/>
          </w:tcPr>
          <w:p w:rsidR="00494D4B" w:rsidRPr="00494D4B" w:rsidRDefault="00494D4B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C352CD" w:rsidRPr="00494D4B" w:rsidTr="00C352CD">
        <w:trPr>
          <w:trHeight w:val="300"/>
        </w:trPr>
        <w:tc>
          <w:tcPr>
            <w:tcW w:w="570" w:type="pct"/>
            <w:shd w:val="clear" w:color="auto" w:fill="auto"/>
            <w:noWrap/>
            <w:vAlign w:val="center"/>
          </w:tcPr>
          <w:p w:rsidR="00C352CD" w:rsidRPr="001E5ECD" w:rsidRDefault="00C352CD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23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352CD" w:rsidRDefault="00C352CD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0.167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C352CD" w:rsidRDefault="00C352CD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0.695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:rsidR="00C352CD" w:rsidRPr="00494D4B" w:rsidRDefault="00C352CD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99.414</w:t>
            </w:r>
          </w:p>
        </w:tc>
        <w:tc>
          <w:tcPr>
            <w:tcW w:w="2942" w:type="pct"/>
            <w:gridSpan w:val="6"/>
            <w:shd w:val="clear" w:color="auto" w:fill="auto"/>
            <w:vAlign w:val="center"/>
          </w:tcPr>
          <w:p w:rsidR="00C352CD" w:rsidRPr="00494D4B" w:rsidRDefault="00C352CD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C352CD" w:rsidRPr="00494D4B" w:rsidTr="00C352CD">
        <w:trPr>
          <w:trHeight w:val="300"/>
        </w:trPr>
        <w:tc>
          <w:tcPr>
            <w:tcW w:w="5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52CD" w:rsidRPr="001E5ECD" w:rsidRDefault="00C352CD" w:rsidP="00396A4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>24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52CD" w:rsidRDefault="00C352CD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0.141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52CD" w:rsidRDefault="00C352CD" w:rsidP="00494D4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0.586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352CD" w:rsidRPr="00494D4B" w:rsidRDefault="00C352CD" w:rsidP="00494D4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494D4B">
              <w:rPr>
                <w:rFonts w:ascii="Times New Roman" w:hAnsi="Times New Roman"/>
                <w:color w:val="000000" w:themeColor="text1"/>
                <w:sz w:val="18"/>
                <w:szCs w:val="18"/>
                <w:lang w:val="en-GB"/>
              </w:rPr>
              <w:t>100.000</w:t>
            </w:r>
          </w:p>
        </w:tc>
        <w:tc>
          <w:tcPr>
            <w:tcW w:w="2942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52CD" w:rsidRPr="00494D4B" w:rsidRDefault="00C352CD" w:rsidP="00494D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397265" w:rsidRPr="00494D4B" w:rsidTr="001E5ECD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97265" w:rsidRPr="001E5ECD" w:rsidRDefault="00397265" w:rsidP="00396A45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</w:pPr>
            <w:r w:rsidRPr="001E5EC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en-GB"/>
              </w:rPr>
              <w:t xml:space="preserve">Extraction Method: Principal Component Analysis </w:t>
            </w:r>
          </w:p>
        </w:tc>
      </w:tr>
    </w:tbl>
    <w:p w:rsidR="007A7FC7" w:rsidRPr="001E5ECD" w:rsidRDefault="000455FB" w:rsidP="007A7FC7">
      <w:pPr>
        <w:rPr>
          <w:rFonts w:ascii="Times New Roman" w:hAnsi="Times New Roman"/>
          <w:color w:val="000000" w:themeColor="text1"/>
          <w:lang w:val="en-US"/>
        </w:rPr>
      </w:pPr>
      <w:r w:rsidRPr="001E5ECD">
        <w:rPr>
          <w:rFonts w:ascii="Times New Roman" w:hAnsi="Times New Roman"/>
          <w:color w:val="000000" w:themeColor="text1"/>
          <w:lang w:val="en-US"/>
        </w:rPr>
        <w:t>Table 6</w:t>
      </w:r>
      <w:r w:rsidR="007A7FC7" w:rsidRPr="001E5ECD">
        <w:rPr>
          <w:rFonts w:ascii="Times New Roman" w:hAnsi="Times New Roman"/>
          <w:color w:val="000000" w:themeColor="text1"/>
          <w:lang w:val="en-US"/>
        </w:rPr>
        <w:t xml:space="preserve">. </w:t>
      </w:r>
      <w:r w:rsidR="007A7FC7" w:rsidRPr="001E5ECD">
        <w:rPr>
          <w:rFonts w:ascii="Times New Roman" w:eastAsia="Times New Roman" w:hAnsi="Times New Roman"/>
          <w:bCs/>
          <w:color w:val="000000" w:themeColor="text1"/>
          <w:lang w:val="en-US"/>
        </w:rPr>
        <w:t>Total variance explained of confirmatory factor analysis</w:t>
      </w:r>
    </w:p>
    <w:p w:rsidR="00240A0E" w:rsidRPr="00240A0E" w:rsidRDefault="00240A0E">
      <w:pPr>
        <w:rPr>
          <w:rFonts w:ascii="Times New Roman" w:hAnsi="Times New Roman"/>
          <w:lang w:val="en-US"/>
        </w:rPr>
      </w:pPr>
    </w:p>
    <w:sectPr w:rsidR="00240A0E" w:rsidRPr="00240A0E" w:rsidSect="00011B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21FB1"/>
    <w:rsid w:val="00011BB8"/>
    <w:rsid w:val="000455FB"/>
    <w:rsid w:val="00067198"/>
    <w:rsid w:val="000948F1"/>
    <w:rsid w:val="001A2DCD"/>
    <w:rsid w:val="001C5D1C"/>
    <w:rsid w:val="001E5ECD"/>
    <w:rsid w:val="00240A0E"/>
    <w:rsid w:val="00310C0B"/>
    <w:rsid w:val="003208CF"/>
    <w:rsid w:val="00396A45"/>
    <w:rsid w:val="00397265"/>
    <w:rsid w:val="003F63BC"/>
    <w:rsid w:val="00401E89"/>
    <w:rsid w:val="00494D4B"/>
    <w:rsid w:val="004C57A6"/>
    <w:rsid w:val="004D1BB1"/>
    <w:rsid w:val="00541E73"/>
    <w:rsid w:val="00563E5F"/>
    <w:rsid w:val="00590241"/>
    <w:rsid w:val="005A24AF"/>
    <w:rsid w:val="005E4468"/>
    <w:rsid w:val="006809BB"/>
    <w:rsid w:val="00721FB1"/>
    <w:rsid w:val="007A7FC7"/>
    <w:rsid w:val="008877E1"/>
    <w:rsid w:val="00894451"/>
    <w:rsid w:val="008E2508"/>
    <w:rsid w:val="00935D93"/>
    <w:rsid w:val="009C4C8D"/>
    <w:rsid w:val="00A05C9D"/>
    <w:rsid w:val="00A4202D"/>
    <w:rsid w:val="00B571B4"/>
    <w:rsid w:val="00C352CD"/>
    <w:rsid w:val="00CD4305"/>
    <w:rsid w:val="00E77965"/>
    <w:rsid w:val="00F47568"/>
    <w:rsid w:val="00FB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08CF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C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C8D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08CF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C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C8D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Loda</dc:creator>
  <cp:lastModifiedBy>Teresa Loda</cp:lastModifiedBy>
  <cp:revision>5</cp:revision>
  <dcterms:created xsi:type="dcterms:W3CDTF">2020-06-21T15:22:00Z</dcterms:created>
  <dcterms:modified xsi:type="dcterms:W3CDTF">2020-06-21T15:52:00Z</dcterms:modified>
</cp:coreProperties>
</file>