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8D" w:rsidRDefault="009C4C8D">
      <w:r>
        <w:rPr>
          <w:noProof/>
        </w:rPr>
        <w:drawing>
          <wp:inline distT="0" distB="0" distL="0" distR="0" wp14:anchorId="061C98D2" wp14:editId="121F518F">
            <wp:extent cx="5760720" cy="3897030"/>
            <wp:effectExtent l="0" t="0" r="11430" b="27305"/>
            <wp:docPr id="1" name="Diagramm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C4C8D" w:rsidRDefault="009C4C8D">
      <w:pPr>
        <w:rPr>
          <w:rFonts w:ascii="Times New Roman" w:hAnsi="Times New Roman"/>
          <w:lang w:val="en-US"/>
        </w:rPr>
      </w:pPr>
      <w:r w:rsidRPr="009C4C8D">
        <w:rPr>
          <w:rFonts w:ascii="Times New Roman" w:hAnsi="Times New Roman"/>
          <w:lang w:val="en-US"/>
        </w:rPr>
        <w:t xml:space="preserve">Figure 2. </w:t>
      </w:r>
      <w:proofErr w:type="spellStart"/>
      <w:r w:rsidRPr="009C4C8D">
        <w:rPr>
          <w:rFonts w:ascii="Times New Roman" w:hAnsi="Times New Roman"/>
          <w:lang w:val="en-US"/>
        </w:rPr>
        <w:t>Screeplot</w:t>
      </w:r>
      <w:proofErr w:type="spellEnd"/>
      <w:r w:rsidRPr="009C4C8D">
        <w:rPr>
          <w:rFonts w:ascii="Times New Roman" w:hAnsi="Times New Roman"/>
          <w:lang w:val="en-US"/>
        </w:rPr>
        <w:t xml:space="preserve"> </w:t>
      </w:r>
      <w:r w:rsidR="00C84CE6">
        <w:rPr>
          <w:rFonts w:ascii="Times New Roman" w:hAnsi="Times New Roman"/>
          <w:lang w:val="en-US"/>
        </w:rPr>
        <w:t xml:space="preserve">of </w:t>
      </w:r>
      <w:r w:rsidRPr="009C4C8D">
        <w:rPr>
          <w:rFonts w:ascii="Times New Roman" w:hAnsi="Times New Roman"/>
          <w:lang w:val="en-US"/>
        </w:rPr>
        <w:t>exploratory and confirmatory factor analysis</w:t>
      </w:r>
    </w:p>
    <w:p w:rsidR="009C4C8D" w:rsidRPr="009C4C8D" w:rsidRDefault="009C4C8D">
      <w:pPr>
        <w:rPr>
          <w:lang w:val="en-US"/>
        </w:rPr>
      </w:pPr>
      <w:bookmarkStart w:id="0" w:name="_GoBack"/>
      <w:bookmarkEnd w:id="0"/>
    </w:p>
    <w:sectPr w:rsidR="009C4C8D" w:rsidRPr="009C4C8D" w:rsidSect="00011BB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21FB1"/>
    <w:rsid w:val="00011BB8"/>
    <w:rsid w:val="000175C0"/>
    <w:rsid w:val="000329FC"/>
    <w:rsid w:val="000455FB"/>
    <w:rsid w:val="000948F1"/>
    <w:rsid w:val="001A2DCD"/>
    <w:rsid w:val="001C5D1C"/>
    <w:rsid w:val="001E5ECD"/>
    <w:rsid w:val="00240A0E"/>
    <w:rsid w:val="00310C0B"/>
    <w:rsid w:val="003208CF"/>
    <w:rsid w:val="00396A45"/>
    <w:rsid w:val="00397265"/>
    <w:rsid w:val="003F63BC"/>
    <w:rsid w:val="00401E89"/>
    <w:rsid w:val="004C57A6"/>
    <w:rsid w:val="004D1BB1"/>
    <w:rsid w:val="00541E73"/>
    <w:rsid w:val="00563E5F"/>
    <w:rsid w:val="00590241"/>
    <w:rsid w:val="005A24AF"/>
    <w:rsid w:val="006809BB"/>
    <w:rsid w:val="00721FB1"/>
    <w:rsid w:val="007A7FC7"/>
    <w:rsid w:val="007C5D30"/>
    <w:rsid w:val="008877E1"/>
    <w:rsid w:val="00894451"/>
    <w:rsid w:val="008E2508"/>
    <w:rsid w:val="00935D93"/>
    <w:rsid w:val="009C4C8D"/>
    <w:rsid w:val="00A05C9D"/>
    <w:rsid w:val="00A4202D"/>
    <w:rsid w:val="00B52165"/>
    <w:rsid w:val="00B571B4"/>
    <w:rsid w:val="00C431AB"/>
    <w:rsid w:val="00C84CE6"/>
    <w:rsid w:val="00E77965"/>
    <w:rsid w:val="00F47568"/>
    <w:rsid w:val="00FB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08CF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C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C8D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208CF"/>
    <w:rPr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C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C8D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de-DE" sz="1200">
                <a:latin typeface="Times New Roman" panose="02020603050405020304" pitchFamily="18" charset="0"/>
                <a:cs typeface="Times New Roman" panose="02020603050405020304" pitchFamily="18" charset="0"/>
              </a:rPr>
              <a:t>Screeplot of exploratory and confirmatory</a:t>
            </a:r>
            <a:r>
              <a:rPr lang="de-DE" sz="12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factor analysis</a:t>
            </a:r>
            <a:endParaRPr lang="de-DE" sz="12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0535677938352346"/>
          <c:y val="0.12416490141763076"/>
          <c:w val="0.66794311908679871"/>
          <c:h val="0.72244793744923974"/>
        </c:manualLayout>
      </c:layout>
      <c:lineChart>
        <c:grouping val="standard"/>
        <c:varyColors val="0"/>
        <c:ser>
          <c:idx val="0"/>
          <c:order val="0"/>
          <c:tx>
            <c:strRef>
              <c:f>Tabelle1!$D$3</c:f>
              <c:strCache>
                <c:ptCount val="1"/>
                <c:pt idx="0">
                  <c:v>exploratory factor analysis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Tabelle1!$C$4:$C$27</c:f>
              <c:numCache>
                <c:formatCode>General</c:formatCode>
                <c:ptCount val="2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</c:numCache>
            </c:numRef>
          </c:cat>
          <c:val>
            <c:numRef>
              <c:f>Tabelle1!$D$4:$D$27</c:f>
              <c:numCache>
                <c:formatCode>###0.000</c:formatCode>
                <c:ptCount val="24"/>
                <c:pt idx="0">
                  <c:v>9.9174972852319332</c:v>
                </c:pt>
                <c:pt idx="1">
                  <c:v>1.3176507185192341</c:v>
                </c:pt>
                <c:pt idx="2">
                  <c:v>0.99540704892495002</c:v>
                </c:pt>
                <c:pt idx="3">
                  <c:v>0.93954824323126407</c:v>
                </c:pt>
                <c:pt idx="4">
                  <c:v>0.83522965631339285</c:v>
                </c:pt>
                <c:pt idx="5">
                  <c:v>0.76623267979480214</c:v>
                </c:pt>
                <c:pt idx="6">
                  <c:v>0.74420571702744132</c:v>
                </c:pt>
                <c:pt idx="7">
                  <c:v>0.67175500750480954</c:v>
                </c:pt>
                <c:pt idx="8">
                  <c:v>0.62913177930379316</c:v>
                </c:pt>
                <c:pt idx="9">
                  <c:v>0.57188301910670625</c:v>
                </c:pt>
                <c:pt idx="10">
                  <c:v>0.54690286576029468</c:v>
                </c:pt>
                <c:pt idx="11">
                  <c:v>0.49810554126158263</c:v>
                </c:pt>
                <c:pt idx="12">
                  <c:v>0.48566687623771482</c:v>
                </c:pt>
                <c:pt idx="13">
                  <c:v>0.43845106280819096</c:v>
                </c:pt>
                <c:pt idx="14">
                  <c:v>0.41034483104300667</c:v>
                </c:pt>
                <c:pt idx="15">
                  <c:v>0.38824007885514406</c:v>
                </c:pt>
                <c:pt idx="16">
                  <c:v>0.36871102666339778</c:v>
                </c:pt>
                <c:pt idx="17">
                  <c:v>0.33133111992877978</c:v>
                </c:pt>
                <c:pt idx="18">
                  <c:v>0.31084500653246844</c:v>
                </c:pt>
                <c:pt idx="19">
                  <c:v>0.29831695527056407</c:v>
                </c:pt>
                <c:pt idx="20">
                  <c:v>0.2795459142238122</c:v>
                </c:pt>
                <c:pt idx="21">
                  <c:v>0.2549975664567225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A13-4E7E-A54C-6124F63700C2}"/>
            </c:ext>
          </c:extLst>
        </c:ser>
        <c:ser>
          <c:idx val="1"/>
          <c:order val="1"/>
          <c:tx>
            <c:strRef>
              <c:f>Tabelle1!$E$3</c:f>
              <c:strCache>
                <c:ptCount val="1"/>
                <c:pt idx="0">
                  <c:v>confirmatory factor analysis</c:v>
                </c:pt>
              </c:strCache>
            </c:strRef>
          </c:tx>
          <c:spPr>
            <a:ln w="28575"/>
          </c:spPr>
          <c:marker>
            <c:symbol val="none"/>
          </c:marker>
          <c:cat>
            <c:numRef>
              <c:f>Tabelle1!$C$4:$C$27</c:f>
              <c:numCache>
                <c:formatCode>General</c:formatCode>
                <c:ptCount val="2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</c:numCache>
            </c:numRef>
          </c:cat>
          <c:val>
            <c:numRef>
              <c:f>Tabelle1!$E$4:$E$27</c:f>
              <c:numCache>
                <c:formatCode>###0.000</c:formatCode>
                <c:ptCount val="24"/>
                <c:pt idx="0">
                  <c:v>10.799331631778246</c:v>
                </c:pt>
                <c:pt idx="1">
                  <c:v>1.4195826818223243</c:v>
                </c:pt>
                <c:pt idx="2">
                  <c:v>1.3336333487269909</c:v>
                </c:pt>
                <c:pt idx="3">
                  <c:v>1.1459073182182142</c:v>
                </c:pt>
                <c:pt idx="4">
                  <c:v>1.0438420192854236</c:v>
                </c:pt>
                <c:pt idx="5">
                  <c:v>0.87291847797783728</c:v>
                </c:pt>
                <c:pt idx="6">
                  <c:v>0.72089044050656559</c:v>
                </c:pt>
                <c:pt idx="7">
                  <c:v>0.70566296669084361</c:v>
                </c:pt>
                <c:pt idx="8">
                  <c:v>0.6706618472434851</c:v>
                </c:pt>
                <c:pt idx="9">
                  <c:v>0.60248856592932198</c:v>
                </c:pt>
                <c:pt idx="10">
                  <c:v>0.56927983898809076</c:v>
                </c:pt>
                <c:pt idx="11">
                  <c:v>0.54487493391401021</c:v>
                </c:pt>
                <c:pt idx="12">
                  <c:v>0.49490388180933254</c:v>
                </c:pt>
                <c:pt idx="13">
                  <c:v>0.47333238318187432</c:v>
                </c:pt>
                <c:pt idx="14">
                  <c:v>0.40370253631178987</c:v>
                </c:pt>
                <c:pt idx="15">
                  <c:v>0.36272800861804838</c:v>
                </c:pt>
                <c:pt idx="16">
                  <c:v>0.32103854415176442</c:v>
                </c:pt>
                <c:pt idx="17">
                  <c:v>0.2882510978045858</c:v>
                </c:pt>
                <c:pt idx="18">
                  <c:v>0.2711509054466209</c:v>
                </c:pt>
                <c:pt idx="19">
                  <c:v>0.23596958744719146</c:v>
                </c:pt>
                <c:pt idx="20">
                  <c:v>0.21515988991934332</c:v>
                </c:pt>
                <c:pt idx="21">
                  <c:v>0.19727272018896885</c:v>
                </c:pt>
                <c:pt idx="22">
                  <c:v>0.16674675733711028</c:v>
                </c:pt>
                <c:pt idx="23">
                  <c:v>0.14066961670201902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A13-4E7E-A54C-6124F63700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08419968"/>
        <c:axId val="310097408"/>
      </c:lineChart>
      <c:catAx>
        <c:axId val="3084199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de-DE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Factor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de-DE"/>
          </a:p>
        </c:txPr>
        <c:crossAx val="310097408"/>
        <c:crosses val="autoZero"/>
        <c:auto val="1"/>
        <c:lblAlgn val="ctr"/>
        <c:lblOffset val="100"/>
        <c:noMultiLvlLbl val="0"/>
      </c:catAx>
      <c:valAx>
        <c:axId val="31009740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100"/>
                </a:pPr>
                <a:r>
                  <a:rPr lang="de-DE" sz="11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Eigenvalue</a:t>
                </a:r>
              </a:p>
            </c:rich>
          </c:tx>
          <c:layout/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de-DE"/>
          </a:p>
        </c:txPr>
        <c:crossAx val="30841996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de-DE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UKT</Company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Loda</dc:creator>
  <cp:lastModifiedBy>Teresa Loda</cp:lastModifiedBy>
  <cp:revision>7</cp:revision>
  <dcterms:created xsi:type="dcterms:W3CDTF">2020-06-21T15:23:00Z</dcterms:created>
  <dcterms:modified xsi:type="dcterms:W3CDTF">2020-06-21T16:02:00Z</dcterms:modified>
</cp:coreProperties>
</file>