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49A" w:rsidRPr="00C726B9" w:rsidRDefault="00C8149A" w:rsidP="00C8149A">
      <w:pPr>
        <w:spacing w:after="0" w:line="480" w:lineRule="auto"/>
        <w:jc w:val="left"/>
        <w:rPr>
          <w:b/>
          <w:lang w:val="en"/>
        </w:rPr>
      </w:pPr>
      <w:bookmarkStart w:id="0" w:name="_GoBack"/>
      <w:bookmarkEnd w:id="0"/>
      <w:r w:rsidRPr="00C726B9">
        <w:rPr>
          <w:b/>
          <w:lang w:val="en"/>
        </w:rPr>
        <w:t>SUPPLEMENTAL MATERIAL</w:t>
      </w:r>
    </w:p>
    <w:p w:rsidR="00C8149A" w:rsidRPr="006E2C9C" w:rsidRDefault="00C8149A" w:rsidP="00C8149A">
      <w:pPr>
        <w:spacing w:after="0" w:line="480" w:lineRule="auto"/>
        <w:jc w:val="left"/>
        <w:rPr>
          <w:rFonts w:cs="Times New Roman"/>
          <w:szCs w:val="24"/>
          <w:lang w:val="en"/>
        </w:rPr>
      </w:pPr>
      <w:r>
        <w:rPr>
          <w:lang w:val="en"/>
        </w:rPr>
        <w:t xml:space="preserve">Table </w:t>
      </w:r>
      <w:proofErr w:type="gramStart"/>
      <w:r>
        <w:rPr>
          <w:lang w:val="en"/>
        </w:rPr>
        <w:t>suppl.1</w:t>
      </w:r>
      <w:r w:rsidRPr="006E2C9C">
        <w:rPr>
          <w:lang w:val="en"/>
        </w:rPr>
        <w:t> :</w:t>
      </w:r>
      <w:proofErr w:type="gramEnd"/>
      <w:r w:rsidRPr="006E2C9C">
        <w:rPr>
          <w:lang w:val="en"/>
        </w:rPr>
        <w:t xml:space="preserve"> </w:t>
      </w:r>
      <w:r>
        <w:rPr>
          <w:lang w:val="en"/>
        </w:rPr>
        <w:t xml:space="preserve">Gender related </w:t>
      </w:r>
      <w:r>
        <w:rPr>
          <w:rFonts w:cs="Times New Roman"/>
          <w:szCs w:val="24"/>
          <w:lang w:val="en"/>
        </w:rPr>
        <w:t>structure of social representations before the workshop</w:t>
      </w:r>
    </w:p>
    <w:tbl>
      <w:tblPr>
        <w:tblStyle w:val="TableGrid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862"/>
        <w:gridCol w:w="4714"/>
      </w:tblGrid>
      <w:tr w:rsidR="00C8149A" w:rsidTr="005671EB">
        <w:tc>
          <w:tcPr>
            <w:tcW w:w="69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83"/>
              <w:gridCol w:w="1470"/>
              <w:gridCol w:w="1983"/>
            </w:tblGrid>
            <w:tr w:rsidR="00C8149A" w:rsidRPr="00C726B9" w:rsidTr="005671EB">
              <w:trPr>
                <w:trHeight w:val="405"/>
              </w:trPr>
              <w:tc>
                <w:tcPr>
                  <w:tcW w:w="6771" w:type="dxa"/>
                  <w:gridSpan w:val="3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b/>
                      <w:szCs w:val="24"/>
                      <w:lang w:val="en"/>
                    </w:rPr>
                    <w:t>For men</w:t>
                  </w:r>
                </w:p>
              </w:tc>
            </w:tr>
            <w:tr w:rsidR="00C8149A" w:rsidRPr="00C726B9" w:rsidTr="005671EB">
              <w:trPr>
                <w:trHeight w:val="411"/>
              </w:trPr>
              <w:tc>
                <w:tcPr>
                  <w:tcW w:w="1259" w:type="dxa"/>
                  <w:shd w:val="clear" w:color="auto" w:fill="F2F2F2" w:themeFill="background1" w:themeFillShade="F2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  <w:tc>
                <w:tcPr>
                  <w:tcW w:w="2538" w:type="dxa"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High rank (≤ 1.95)</w:t>
                  </w:r>
                </w:p>
              </w:tc>
              <w:tc>
                <w:tcPr>
                  <w:tcW w:w="2974" w:type="dxa"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Low rank (&gt; 1.95)</w:t>
                  </w:r>
                </w:p>
              </w:tc>
            </w:tr>
            <w:tr w:rsidR="00C8149A" w:rsidRPr="00C726B9" w:rsidTr="005671EB">
              <w:trPr>
                <w:trHeight w:val="416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High frequency</w:t>
                  </w:r>
                </w:p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(≥ 4.43)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b/>
                      <w:szCs w:val="24"/>
                      <w:lang w:val="en"/>
                    </w:rPr>
                    <w:t>Central core</w:t>
                  </w:r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b/>
                      <w:szCs w:val="24"/>
                      <w:lang w:val="en"/>
                    </w:rPr>
                    <w:t>First periphery</w:t>
                  </w:r>
                </w:p>
              </w:tc>
            </w:tr>
            <w:tr w:rsidR="00C8149A" w:rsidRPr="004D76DA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  <w:tc>
                <w:tcPr>
                  <w:tcW w:w="2538" w:type="dxa"/>
                </w:tcPr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To support (10; 1.8)</w:t>
                  </w:r>
                  <w:r w:rsidRPr="002117B3">
                    <w:rPr>
                      <w:rFonts w:cs="Times New Roman"/>
                      <w:szCs w:val="24"/>
                      <w:lang w:val="en"/>
                    </w:rPr>
                    <w:tab/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To listen (8; 1.4)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Compliance (6; 1.7)</w:t>
                  </w:r>
                </w:p>
              </w:tc>
              <w:tc>
                <w:tcPr>
                  <w:tcW w:w="2974" w:type="dxa"/>
                </w:tcPr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provide (expert) knowledge (12; 2,3)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advise (5; 2.2)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</w:p>
              </w:tc>
            </w:tr>
            <w:tr w:rsidR="00C8149A" w:rsidTr="005671EB">
              <w:trPr>
                <w:trHeight w:val="468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szCs w:val="24"/>
                    </w:rPr>
                    <w:t>Low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frequency</w:t>
                  </w:r>
                  <w:proofErr w:type="spellEnd"/>
                </w:p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>(&lt; 4.43)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Contrasted</w:t>
                  </w:r>
                  <w:proofErr w:type="spellEnd"/>
                  <w:r>
                    <w:rPr>
                      <w:rFonts w:cs="Times New Roman"/>
                      <w:b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elements</w:t>
                  </w:r>
                  <w:proofErr w:type="spellEnd"/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Second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periphery</w:t>
                  </w:r>
                  <w:proofErr w:type="spellEnd"/>
                </w:p>
              </w:tc>
            </w:tr>
            <w:tr w:rsidR="00C8149A" w:rsidRPr="00425612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  <w:tc>
                <w:tcPr>
                  <w:tcW w:w="2974" w:type="dxa"/>
                </w:tcPr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Communication (3; 2.3)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To explain (3; 2.3)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follow up (2; 2,3</w:t>
                  </w:r>
                  <w:r w:rsidRPr="002117B3">
                    <w:rPr>
                      <w:rFonts w:cs="Times New Roman"/>
                      <w:szCs w:val="24"/>
                      <w:lang w:val="en"/>
                    </w:rPr>
                    <w:t>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To help (2; 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Trust/</w:t>
                  </w:r>
                  <w:r w:rsidRPr="002117B3">
                    <w:rPr>
                      <w:rFonts w:cs="Times New Roman"/>
                      <w:szCs w:val="24"/>
                      <w:lang w:val="en"/>
                    </w:rPr>
                    <w:t>Confidence (2; 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To reassure (2; 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To share (2; 2)</w:t>
                  </w:r>
                </w:p>
                <w:p w:rsidR="00C8149A" w:rsidRPr="003857D4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</w:tr>
          </w:tbl>
          <w:p w:rsidR="00C8149A" w:rsidRPr="003857D4" w:rsidRDefault="00C8149A" w:rsidP="005671EB">
            <w:pPr>
              <w:jc w:val="left"/>
              <w:rPr>
                <w:lang w:val="en"/>
              </w:rPr>
            </w:pPr>
          </w:p>
        </w:tc>
        <w:tc>
          <w:tcPr>
            <w:tcW w:w="69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83"/>
              <w:gridCol w:w="1898"/>
              <w:gridCol w:w="1407"/>
            </w:tblGrid>
            <w:tr w:rsidR="00C8149A" w:rsidTr="005671EB">
              <w:trPr>
                <w:trHeight w:val="405"/>
              </w:trPr>
              <w:tc>
                <w:tcPr>
                  <w:tcW w:w="6771" w:type="dxa"/>
                  <w:gridSpan w:val="3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lastRenderedPageBreak/>
                    <w:t xml:space="preserve">For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women</w:t>
                  </w:r>
                  <w:proofErr w:type="spellEnd"/>
                </w:p>
              </w:tc>
            </w:tr>
            <w:tr w:rsidR="00C8149A" w:rsidTr="005671EB">
              <w:trPr>
                <w:trHeight w:val="411"/>
              </w:trPr>
              <w:tc>
                <w:tcPr>
                  <w:tcW w:w="1259" w:type="dxa"/>
                  <w:shd w:val="clear" w:color="auto" w:fill="F2F2F2" w:themeFill="background1" w:themeFillShade="F2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 xml:space="preserve">High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rank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(≤ 1.98)</w:t>
                  </w:r>
                </w:p>
              </w:tc>
              <w:tc>
                <w:tcPr>
                  <w:tcW w:w="2974" w:type="dxa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szCs w:val="24"/>
                    </w:rPr>
                    <w:t>Low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rank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(&gt; 1.98)</w:t>
                  </w:r>
                </w:p>
              </w:tc>
            </w:tr>
            <w:tr w:rsidR="00C8149A" w:rsidTr="005671EB">
              <w:trPr>
                <w:trHeight w:val="416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 xml:space="preserve">High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frequency</w:t>
                  </w:r>
                  <w:proofErr w:type="spellEnd"/>
                </w:p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>(≥ 10.94)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Central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core</w:t>
                  </w:r>
                  <w:proofErr w:type="spellEnd"/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First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periphery</w:t>
                  </w:r>
                  <w:proofErr w:type="spellEnd"/>
                </w:p>
              </w:tc>
            </w:tr>
            <w:tr w:rsidR="00C8149A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To listen (30; 1.5)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Compliance (11; 1.8)</w:t>
                  </w:r>
                </w:p>
              </w:tc>
              <w:tc>
                <w:tcPr>
                  <w:tcW w:w="2974" w:type="dxa"/>
                </w:tcPr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support (44; 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provide (expert) knowledge (28; 2.2)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explain (15; 2.1)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advise (11; 2)</w:t>
                  </w:r>
                </w:p>
              </w:tc>
            </w:tr>
            <w:tr w:rsidR="00C8149A" w:rsidTr="005671EB">
              <w:trPr>
                <w:trHeight w:val="476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szCs w:val="24"/>
                    </w:rPr>
                    <w:t>Low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frequency</w:t>
                  </w:r>
                  <w:proofErr w:type="spellEnd"/>
                </w:p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>(&lt; 10.94)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Contrasted</w:t>
                  </w:r>
                  <w:proofErr w:type="spellEnd"/>
                  <w:r>
                    <w:rPr>
                      <w:rFonts w:cs="Times New Roman"/>
                      <w:b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elements</w:t>
                  </w:r>
                  <w:proofErr w:type="spellEnd"/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Second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periphery</w:t>
                  </w:r>
                  <w:proofErr w:type="spellEnd"/>
                </w:p>
              </w:tc>
            </w:tr>
            <w:tr w:rsidR="00C8149A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understand (9; 1.4)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2117B3">
                    <w:rPr>
                      <w:rFonts w:cs="Times New Roman"/>
                      <w:szCs w:val="24"/>
                      <w:lang w:val="en"/>
                    </w:rPr>
                    <w:t>Communication (8; 1.9)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Trust/confidence (3;1.7)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reassure (2;1.5)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</w:p>
              </w:tc>
              <w:tc>
                <w:tcPr>
                  <w:tcW w:w="2974" w:type="dxa"/>
                </w:tcPr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lastRenderedPageBreak/>
                    <w:t>To help (10; 2.3)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educate (10; 2.2)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follow-up (4; 3)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share (4; 2.2)</w:t>
                  </w:r>
                </w:p>
                <w:p w:rsidR="00C8149A" w:rsidRPr="002117B3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</w:p>
              </w:tc>
            </w:tr>
          </w:tbl>
          <w:p w:rsidR="00C8149A" w:rsidRDefault="00C8149A" w:rsidP="005671EB">
            <w:pPr>
              <w:jc w:val="left"/>
            </w:pPr>
          </w:p>
        </w:tc>
      </w:tr>
    </w:tbl>
    <w:p w:rsidR="00C8149A" w:rsidRDefault="00C8149A" w:rsidP="00C8149A">
      <w:pPr>
        <w:jc w:val="left"/>
      </w:pPr>
    </w:p>
    <w:p w:rsidR="00C8149A" w:rsidRPr="00C726B9" w:rsidRDefault="00C8149A" w:rsidP="00C8149A">
      <w:pPr>
        <w:spacing w:line="259" w:lineRule="auto"/>
        <w:jc w:val="left"/>
        <w:rPr>
          <w:lang w:val="en"/>
        </w:rPr>
      </w:pPr>
      <w:r w:rsidRPr="006E2C9C">
        <w:rPr>
          <w:lang w:val="en"/>
        </w:rPr>
        <w:t xml:space="preserve">Table </w:t>
      </w:r>
      <w:proofErr w:type="gramStart"/>
      <w:r w:rsidRPr="006E2C9C">
        <w:rPr>
          <w:lang w:val="en"/>
        </w:rPr>
        <w:t>suppl.2 :</w:t>
      </w:r>
      <w:proofErr w:type="gramEnd"/>
      <w:r w:rsidRPr="006E2C9C">
        <w:rPr>
          <w:lang w:val="en"/>
        </w:rPr>
        <w:t xml:space="preserve"> </w:t>
      </w:r>
      <w:r>
        <w:rPr>
          <w:lang w:val="en"/>
        </w:rPr>
        <w:t xml:space="preserve">Gender related </w:t>
      </w:r>
      <w:r>
        <w:rPr>
          <w:rFonts w:cs="Times New Roman"/>
          <w:szCs w:val="24"/>
          <w:lang w:val="en"/>
        </w:rPr>
        <w:t>structure of social representations after the workshop</w:t>
      </w:r>
    </w:p>
    <w:tbl>
      <w:tblPr>
        <w:tblStyle w:val="TableGrid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067"/>
        <w:gridCol w:w="4509"/>
      </w:tblGrid>
      <w:tr w:rsidR="00C8149A" w:rsidTr="005671EB">
        <w:tc>
          <w:tcPr>
            <w:tcW w:w="69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74"/>
              <w:gridCol w:w="1840"/>
              <w:gridCol w:w="1827"/>
            </w:tblGrid>
            <w:tr w:rsidR="00C8149A" w:rsidRPr="00C726B9" w:rsidTr="005671EB">
              <w:trPr>
                <w:trHeight w:val="405"/>
              </w:trPr>
              <w:tc>
                <w:tcPr>
                  <w:tcW w:w="6771" w:type="dxa"/>
                  <w:gridSpan w:val="3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b/>
                      <w:szCs w:val="24"/>
                      <w:lang w:val="en"/>
                    </w:rPr>
                    <w:t>For men</w:t>
                  </w:r>
                </w:p>
              </w:tc>
            </w:tr>
            <w:tr w:rsidR="00C8149A" w:rsidRPr="00C726B9" w:rsidTr="005671EB">
              <w:trPr>
                <w:trHeight w:val="485"/>
              </w:trPr>
              <w:tc>
                <w:tcPr>
                  <w:tcW w:w="1259" w:type="dxa"/>
                  <w:shd w:val="clear" w:color="auto" w:fill="F2F2F2" w:themeFill="background1" w:themeFillShade="F2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  <w:tc>
                <w:tcPr>
                  <w:tcW w:w="2538" w:type="dxa"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High rank (≤ 1.99)</w:t>
                  </w:r>
                </w:p>
              </w:tc>
              <w:tc>
                <w:tcPr>
                  <w:tcW w:w="2974" w:type="dxa"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Low rank (&gt; 1.99)</w:t>
                  </w:r>
                </w:p>
              </w:tc>
            </w:tr>
            <w:tr w:rsidR="00C8149A" w:rsidRPr="00C726B9" w:rsidTr="005671EB">
              <w:trPr>
                <w:trHeight w:val="194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High frequency</w:t>
                  </w:r>
                </w:p>
                <w:p w:rsidR="00C8149A" w:rsidRPr="00C726B9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(≥ 6.18)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b/>
                      <w:szCs w:val="24"/>
                      <w:lang w:val="en"/>
                    </w:rPr>
                    <w:t>Central core</w:t>
                  </w:r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Pr="00C726B9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b/>
                      <w:szCs w:val="24"/>
                      <w:lang w:val="en"/>
                    </w:rPr>
                    <w:t>First periphery</w:t>
                  </w:r>
                </w:p>
              </w:tc>
            </w:tr>
            <w:tr w:rsidR="00C8149A" w:rsidRPr="004D76DA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  <w:vAlign w:val="center"/>
                </w:tcPr>
                <w:p w:rsidR="00C8149A" w:rsidRPr="00C726B9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  <w:tc>
                <w:tcPr>
                  <w:tcW w:w="2538" w:type="dxa"/>
                </w:tcPr>
                <w:p w:rsidR="00C8149A" w:rsidRPr="00C726B9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To listen (13; 1.5)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Empathy (7; 1.8)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</w:rPr>
                  </w:pP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974" w:type="dxa"/>
                </w:tcPr>
                <w:p w:rsidR="00C8149A" w:rsidRPr="003857D4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 w:rsidRPr="003857D4">
                    <w:rPr>
                      <w:rFonts w:cs="Times New Roman"/>
                      <w:szCs w:val="24"/>
                      <w:lang w:val="en"/>
                    </w:rPr>
                    <w:t>To support (13; 2.3)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advise (10; 2.3)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provide (expert) knowledge (10; 2.1)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</w:tr>
            <w:tr w:rsidR="00C8149A" w:rsidTr="005671EB">
              <w:trPr>
                <w:trHeight w:val="378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szCs w:val="24"/>
                    </w:rPr>
                    <w:t>Low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frequency</w:t>
                  </w:r>
                  <w:proofErr w:type="spellEnd"/>
                </w:p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>(&lt; 6.18)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Contrasted</w:t>
                  </w:r>
                  <w:proofErr w:type="spellEnd"/>
                  <w:r>
                    <w:rPr>
                      <w:rFonts w:cs="Times New Roman"/>
                      <w:b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elements</w:t>
                  </w:r>
                  <w:proofErr w:type="spellEnd"/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Second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periphery</w:t>
                  </w:r>
                  <w:proofErr w:type="spellEnd"/>
                </w:p>
              </w:tc>
            </w:tr>
            <w:tr w:rsidR="00C8149A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 xml:space="preserve">Trust/confidence </w:t>
                  </w:r>
                  <w:r w:rsidRPr="003857D4">
                    <w:rPr>
                      <w:rFonts w:cs="Times New Roman"/>
                      <w:szCs w:val="24"/>
                      <w:lang w:val="en"/>
                    </w:rPr>
                    <w:t>(5; 1.6)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  <w:tc>
                <w:tcPr>
                  <w:tcW w:w="2974" w:type="dxa"/>
                </w:tcPr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explain (4; 2.5)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reassure (3; 2)</w:t>
                  </w:r>
                </w:p>
                <w:p w:rsidR="00C8149A" w:rsidRPr="00C726B9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C726B9">
                    <w:rPr>
                      <w:rFonts w:cs="Times New Roman"/>
                      <w:szCs w:val="24"/>
                      <w:lang w:val="en"/>
                    </w:rPr>
                    <w:t>To dialogue/interact (3; 2)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lastRenderedPageBreak/>
                    <w:t xml:space="preserve">To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refer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(1; 2)</w:t>
                  </w:r>
                </w:p>
              </w:tc>
            </w:tr>
          </w:tbl>
          <w:p w:rsidR="00C8149A" w:rsidRDefault="00C8149A" w:rsidP="005671EB">
            <w:pPr>
              <w:jc w:val="left"/>
            </w:pPr>
          </w:p>
        </w:tc>
        <w:tc>
          <w:tcPr>
            <w:tcW w:w="69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74"/>
              <w:gridCol w:w="1840"/>
              <w:gridCol w:w="1269"/>
            </w:tblGrid>
            <w:tr w:rsidR="00C8149A" w:rsidTr="005671EB">
              <w:trPr>
                <w:trHeight w:val="405"/>
              </w:trPr>
              <w:tc>
                <w:tcPr>
                  <w:tcW w:w="6771" w:type="dxa"/>
                  <w:gridSpan w:val="3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lastRenderedPageBreak/>
                    <w:t xml:space="preserve">For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women</w:t>
                  </w:r>
                  <w:proofErr w:type="spellEnd"/>
                </w:p>
              </w:tc>
            </w:tr>
            <w:tr w:rsidR="00C8149A" w:rsidTr="005671EB">
              <w:trPr>
                <w:trHeight w:val="485"/>
              </w:trPr>
              <w:tc>
                <w:tcPr>
                  <w:tcW w:w="1259" w:type="dxa"/>
                  <w:shd w:val="clear" w:color="auto" w:fill="F2F2F2" w:themeFill="background1" w:themeFillShade="F2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 xml:space="preserve">High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rank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(≤ 1.98)</w:t>
                  </w:r>
                </w:p>
              </w:tc>
              <w:tc>
                <w:tcPr>
                  <w:tcW w:w="2974" w:type="dxa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szCs w:val="24"/>
                    </w:rPr>
                    <w:t>Low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rank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(&gt; 1.98)</w:t>
                  </w:r>
                </w:p>
              </w:tc>
            </w:tr>
            <w:tr w:rsidR="00C8149A" w:rsidTr="005671EB">
              <w:trPr>
                <w:trHeight w:val="336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 xml:space="preserve">High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frequency</w:t>
                  </w:r>
                  <w:proofErr w:type="spellEnd"/>
                </w:p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>(≥ 10.19)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Central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core</w:t>
                  </w:r>
                  <w:proofErr w:type="spellEnd"/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First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periphery</w:t>
                  </w:r>
                  <w:proofErr w:type="spellEnd"/>
                </w:p>
              </w:tc>
            </w:tr>
            <w:tr w:rsidR="00C8149A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C8149A" w:rsidRPr="003857D4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 w:rsidRPr="003857D4">
                    <w:rPr>
                      <w:rFonts w:cs="Times New Roman"/>
                      <w:szCs w:val="24"/>
                      <w:lang w:val="en"/>
                    </w:rPr>
                    <w:t>To listen (32; 1.5)</w:t>
                  </w:r>
                </w:p>
                <w:p w:rsidR="00C8149A" w:rsidRPr="003857D4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Empathy (13</w:t>
                  </w:r>
                  <w:r w:rsidRPr="003857D4">
                    <w:rPr>
                      <w:rFonts w:cs="Times New Roman"/>
                      <w:szCs w:val="24"/>
                      <w:lang w:val="en"/>
                    </w:rPr>
                    <w:t>; 1.8)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Trust/confidence</w:t>
                  </w:r>
                  <w:r w:rsidRPr="003857D4">
                    <w:rPr>
                      <w:rFonts w:cs="Times New Roman"/>
                      <w:szCs w:val="24"/>
                      <w:lang w:val="en"/>
                    </w:rPr>
                    <w:t xml:space="preserve"> (12; 1.6)</w:t>
                  </w:r>
                </w:p>
                <w:p w:rsidR="00C8149A" w:rsidRPr="003857D4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</w:p>
              </w:tc>
              <w:tc>
                <w:tcPr>
                  <w:tcW w:w="2974" w:type="dxa"/>
                </w:tcPr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provide (expert) knowledge (35; 2.4)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support (31; 2)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advise (22; 2.1)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reassure (12; 2.2)</w:t>
                  </w:r>
                </w:p>
              </w:tc>
            </w:tr>
            <w:tr w:rsidR="00C8149A" w:rsidTr="005671EB">
              <w:trPr>
                <w:trHeight w:val="408"/>
              </w:trPr>
              <w:tc>
                <w:tcPr>
                  <w:tcW w:w="1259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szCs w:val="24"/>
                    </w:rPr>
                    <w:t>Low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frequency</w:t>
                  </w:r>
                  <w:proofErr w:type="spellEnd"/>
                </w:p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szCs w:val="24"/>
                    </w:rPr>
                    <w:t>(&lt; 10.19)</w:t>
                  </w:r>
                </w:p>
              </w:tc>
              <w:tc>
                <w:tcPr>
                  <w:tcW w:w="2538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Contrasted</w:t>
                  </w:r>
                  <w:proofErr w:type="spellEnd"/>
                  <w:r>
                    <w:rPr>
                      <w:rFonts w:cs="Times New Roman"/>
                      <w:b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elements</w:t>
                  </w:r>
                  <w:proofErr w:type="spellEnd"/>
                </w:p>
              </w:tc>
              <w:tc>
                <w:tcPr>
                  <w:tcW w:w="2974" w:type="dxa"/>
                  <w:shd w:val="clear" w:color="auto" w:fill="BFBFBF" w:themeFill="background1" w:themeFillShade="BF"/>
                  <w:vAlign w:val="center"/>
                </w:tcPr>
                <w:p w:rsidR="00C8149A" w:rsidRDefault="00C8149A" w:rsidP="005671EB">
                  <w:pPr>
                    <w:spacing w:line="240" w:lineRule="auto"/>
                    <w:jc w:val="left"/>
                    <w:rPr>
                      <w:rFonts w:cs="Times New Roman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 xml:space="preserve">Second </w:t>
                  </w:r>
                  <w:proofErr w:type="spellStart"/>
                  <w:r>
                    <w:rPr>
                      <w:rFonts w:cs="Times New Roman"/>
                      <w:b/>
                      <w:szCs w:val="24"/>
                    </w:rPr>
                    <w:t>periphery</w:t>
                  </w:r>
                  <w:proofErr w:type="spellEnd"/>
                </w:p>
              </w:tc>
            </w:tr>
            <w:tr w:rsidR="00C8149A" w:rsidTr="005671EB">
              <w:trPr>
                <w:trHeight w:val="622"/>
              </w:trPr>
              <w:tc>
                <w:tcPr>
                  <w:tcW w:w="1259" w:type="dxa"/>
                  <w:vMerge/>
                  <w:shd w:val="clear" w:color="auto" w:fill="F2F2F2" w:themeFill="background1" w:themeFillShade="F2"/>
                </w:tcPr>
                <w:p w:rsidR="00C8149A" w:rsidRDefault="00C8149A" w:rsidP="005671EB">
                  <w:pPr>
                    <w:spacing w:line="480" w:lineRule="auto"/>
                    <w:jc w:val="left"/>
                    <w:rPr>
                      <w:rFonts w:cs="Times New Roman"/>
                    </w:rPr>
                  </w:pPr>
                </w:p>
              </w:tc>
              <w:tc>
                <w:tcPr>
                  <w:tcW w:w="2538" w:type="dxa"/>
                </w:tcPr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Humanity (8; 1.4)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>To help (6; 1.5)</w:t>
                  </w:r>
                </w:p>
                <w:p w:rsidR="00C8149A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>
                    <w:rPr>
                      <w:rFonts w:cs="Times New Roman"/>
                      <w:szCs w:val="24"/>
                      <w:lang w:val="en"/>
                    </w:rPr>
                    <w:t xml:space="preserve">Integrated </w:t>
                  </w:r>
                  <w:r>
                    <w:rPr>
                      <w:rFonts w:cs="Times New Roman"/>
                      <w:szCs w:val="24"/>
                      <w:lang w:val="en"/>
                    </w:rPr>
                    <w:lastRenderedPageBreak/>
                    <w:t>consideration (4; 1.8)</w:t>
                  </w:r>
                </w:p>
              </w:tc>
              <w:tc>
                <w:tcPr>
                  <w:tcW w:w="2974" w:type="dxa"/>
                </w:tcPr>
                <w:p w:rsidR="00C8149A" w:rsidRPr="003857D4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3857D4">
                    <w:rPr>
                      <w:rFonts w:cs="Times New Roman"/>
                      <w:szCs w:val="24"/>
                      <w:lang w:val="en"/>
                    </w:rPr>
                    <w:lastRenderedPageBreak/>
                    <w:t>To dialogue /interact (6; 2.5)</w:t>
                  </w:r>
                </w:p>
                <w:p w:rsidR="00C8149A" w:rsidRPr="003857D4" w:rsidRDefault="00C8149A" w:rsidP="005671EB">
                  <w:pPr>
                    <w:jc w:val="left"/>
                    <w:rPr>
                      <w:rFonts w:cs="Times New Roman"/>
                      <w:szCs w:val="24"/>
                      <w:lang w:val="en"/>
                    </w:rPr>
                  </w:pPr>
                  <w:r w:rsidRPr="003857D4">
                    <w:rPr>
                      <w:rFonts w:cs="Times New Roman"/>
                      <w:szCs w:val="24"/>
                      <w:lang w:val="en"/>
                    </w:rPr>
                    <w:t xml:space="preserve">To refer </w:t>
                  </w:r>
                  <w:r w:rsidRPr="003857D4">
                    <w:rPr>
                      <w:rFonts w:cs="Times New Roman"/>
                      <w:szCs w:val="24"/>
                      <w:lang w:val="en"/>
                    </w:rPr>
                    <w:lastRenderedPageBreak/>
                    <w:t>(6; 2.7)</w:t>
                  </w:r>
                </w:p>
                <w:p w:rsidR="00C8149A" w:rsidRPr="003857D4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 w:rsidRPr="003857D4">
                    <w:rPr>
                      <w:rFonts w:cs="Times New Roman"/>
                      <w:szCs w:val="24"/>
                      <w:lang w:val="en"/>
                    </w:rPr>
                    <w:t>To explain (5; 2)</w:t>
                  </w:r>
                </w:p>
                <w:p w:rsidR="00C8149A" w:rsidRPr="006B71AD" w:rsidRDefault="00C8149A" w:rsidP="005671EB">
                  <w:pPr>
                    <w:jc w:val="left"/>
                    <w:rPr>
                      <w:rFonts w:cs="Times New Roman"/>
                      <w:lang w:val="en"/>
                    </w:rPr>
                  </w:pPr>
                  <w:r w:rsidRPr="003857D4">
                    <w:rPr>
                      <w:rFonts w:cs="Times New Roman"/>
                      <w:szCs w:val="24"/>
                      <w:lang w:val="en"/>
                    </w:rPr>
                    <w:t>To educate (5; 2)</w:t>
                  </w:r>
                </w:p>
              </w:tc>
            </w:tr>
          </w:tbl>
          <w:p w:rsidR="00C8149A" w:rsidRDefault="00C8149A" w:rsidP="005671EB">
            <w:pPr>
              <w:jc w:val="left"/>
            </w:pPr>
          </w:p>
        </w:tc>
      </w:tr>
    </w:tbl>
    <w:p w:rsidR="00C8149A" w:rsidRDefault="00C8149A" w:rsidP="00C8149A">
      <w:pPr>
        <w:jc w:val="left"/>
      </w:pPr>
    </w:p>
    <w:p w:rsidR="005E40AB" w:rsidRDefault="005E40AB"/>
    <w:sectPr w:rsidR="005E40AB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6942168"/>
      <w:docPartObj>
        <w:docPartGallery w:val="Page Numbers (Bottom of Page)"/>
        <w:docPartUnique/>
      </w:docPartObj>
    </w:sdtPr>
    <w:sdtEndPr/>
    <w:sdtContent>
      <w:p w:rsidR="00FC2D24" w:rsidRDefault="00C8149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C2D24" w:rsidRDefault="00C8149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49A"/>
    <w:rsid w:val="00024E53"/>
    <w:rsid w:val="00061C44"/>
    <w:rsid w:val="000645BE"/>
    <w:rsid w:val="001815FB"/>
    <w:rsid w:val="001C3E3A"/>
    <w:rsid w:val="002723A1"/>
    <w:rsid w:val="002F4E23"/>
    <w:rsid w:val="003106BB"/>
    <w:rsid w:val="00323792"/>
    <w:rsid w:val="004209F9"/>
    <w:rsid w:val="00500D9C"/>
    <w:rsid w:val="005E40AB"/>
    <w:rsid w:val="005F296D"/>
    <w:rsid w:val="0067413B"/>
    <w:rsid w:val="006F6189"/>
    <w:rsid w:val="0077698D"/>
    <w:rsid w:val="007D5F3C"/>
    <w:rsid w:val="008058C8"/>
    <w:rsid w:val="008246EF"/>
    <w:rsid w:val="0086621E"/>
    <w:rsid w:val="00A12CF8"/>
    <w:rsid w:val="00AB1630"/>
    <w:rsid w:val="00B6584D"/>
    <w:rsid w:val="00C56EBF"/>
    <w:rsid w:val="00C8149A"/>
    <w:rsid w:val="00C86505"/>
    <w:rsid w:val="00CB653D"/>
    <w:rsid w:val="00CE517D"/>
    <w:rsid w:val="00CF296C"/>
    <w:rsid w:val="00D61827"/>
    <w:rsid w:val="00D63A76"/>
    <w:rsid w:val="00DB6108"/>
    <w:rsid w:val="00DB789F"/>
    <w:rsid w:val="00DC0B5D"/>
    <w:rsid w:val="00DC6A3A"/>
    <w:rsid w:val="00E360B6"/>
    <w:rsid w:val="00F455C8"/>
    <w:rsid w:val="00F56D97"/>
    <w:rsid w:val="00F7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49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360" w:lineRule="auto"/>
      <w:jc w:val="both"/>
    </w:pPr>
    <w:rPr>
      <w:rFonts w:ascii="Times New Roman" w:eastAsia="Calibri" w:hAnsi="Times New Roman" w:cs="Calibri"/>
      <w:sz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149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1"/>
    <w:uiPriority w:val="99"/>
    <w:unhideWhenUsed/>
    <w:rsid w:val="00C81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semiHidden/>
    <w:rsid w:val="00C8149A"/>
    <w:rPr>
      <w:rFonts w:ascii="Times New Roman" w:eastAsia="Calibri" w:hAnsi="Times New Roman" w:cs="Calibri"/>
      <w:sz w:val="24"/>
      <w:lang w:val="fr-FR"/>
    </w:rPr>
  </w:style>
  <w:style w:type="character" w:customStyle="1" w:styleId="FooterChar1">
    <w:name w:val="Footer Char1"/>
    <w:basedOn w:val="DefaultParagraphFont"/>
    <w:link w:val="Footer"/>
    <w:uiPriority w:val="99"/>
    <w:rsid w:val="00C8149A"/>
    <w:rPr>
      <w:rFonts w:ascii="Times New Roman" w:eastAsia="Calibri" w:hAnsi="Times New Roman" w:cs="Calibri"/>
      <w:sz w:val="24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49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360" w:lineRule="auto"/>
      <w:jc w:val="both"/>
    </w:pPr>
    <w:rPr>
      <w:rFonts w:ascii="Times New Roman" w:eastAsia="Calibri" w:hAnsi="Times New Roman" w:cs="Calibri"/>
      <w:sz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149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1"/>
    <w:uiPriority w:val="99"/>
    <w:unhideWhenUsed/>
    <w:rsid w:val="00C81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semiHidden/>
    <w:rsid w:val="00C8149A"/>
    <w:rPr>
      <w:rFonts w:ascii="Times New Roman" w:eastAsia="Calibri" w:hAnsi="Times New Roman" w:cs="Calibri"/>
      <w:sz w:val="24"/>
      <w:lang w:val="fr-FR"/>
    </w:rPr>
  </w:style>
  <w:style w:type="character" w:customStyle="1" w:styleId="FooterChar1">
    <w:name w:val="Footer Char1"/>
    <w:basedOn w:val="DefaultParagraphFont"/>
    <w:link w:val="Footer"/>
    <w:uiPriority w:val="99"/>
    <w:rsid w:val="00C8149A"/>
    <w:rPr>
      <w:rFonts w:ascii="Times New Roman" w:eastAsia="Calibri" w:hAnsi="Times New Roman" w:cs="Calibri"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1</cp:revision>
  <dcterms:created xsi:type="dcterms:W3CDTF">2020-09-10T15:39:00Z</dcterms:created>
  <dcterms:modified xsi:type="dcterms:W3CDTF">2020-09-10T15:39:00Z</dcterms:modified>
</cp:coreProperties>
</file>