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2DF78" w14:textId="77777777" w:rsidR="00A736C5" w:rsidRP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b/>
          <w:sz w:val="20"/>
          <w:szCs w:val="20"/>
          <w:lang w:val="en-US"/>
        </w:rPr>
      </w:pPr>
      <w:r w:rsidRPr="00A736C5">
        <w:rPr>
          <w:rFonts w:ascii="Segoe UI" w:hAnsi="Segoe UI" w:cs="Segoe UI"/>
          <w:b/>
          <w:sz w:val="20"/>
          <w:szCs w:val="20"/>
          <w:lang w:val="en-US"/>
        </w:rPr>
        <w:t>Example of a key feature case</w:t>
      </w:r>
    </w:p>
    <w:p w14:paraId="2783D536" w14:textId="77777777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</w:p>
    <w:p w14:paraId="07975190" w14:textId="5E4A9B5B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You are treating a 64-year-old patient, Mr. Mueller, on the stroke unit. He has suffered a microangiopathic stroke and is at high general cardiovascular risk (arterial hypertension, type 2 diabetes, obesity, hypercholesterolemia). As there is no evidence of a cardioembolic stroke, Mr. Mueller is receiving aspirin for secondary prevention of further strokes. Normally you would also recommend “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normostatin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>” (a cholesterol-lowering drug) because it has been shown to lower the risk of recurrent strokes. However, Mr. Mueller is skeptical because he has a friend who reacted to “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normostatin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>” with muscle pain. He therefore wants a different medication. “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Niedrestin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”, which was introduced to you by a pharmaceutical representative, was recently approved for marketing. In a four-armed approval study, 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niedrestin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 was compared to 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normostatin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 in three different doses (randomization 1:1:1:1, n= 5.024). The medium and high doses led to considerably lower levels of cholesterol than those associated with 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normostatin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 treatment (see figure from the pharmaceutical brochure). </w:t>
      </w:r>
      <w:r w:rsidRPr="00027F60">
        <w:rPr>
          <w:rFonts w:ascii="Segoe UI" w:hAnsi="Segoe UI" w:cs="Segoe UI"/>
          <w:sz w:val="20"/>
          <w:szCs w:val="20"/>
          <w:lang w:val="en-US"/>
        </w:rPr>
        <w:t>The figure contains the results of the intention</w:t>
      </w:r>
      <w:r>
        <w:rPr>
          <w:rFonts w:ascii="Segoe UI" w:hAnsi="Segoe UI" w:cs="Segoe UI"/>
          <w:sz w:val="20"/>
          <w:szCs w:val="20"/>
          <w:lang w:val="en-US"/>
        </w:rPr>
        <w:t>-</w:t>
      </w:r>
      <w:r w:rsidRPr="00027F60">
        <w:rPr>
          <w:rFonts w:ascii="Segoe UI" w:hAnsi="Segoe UI" w:cs="Segoe UI"/>
          <w:sz w:val="20"/>
          <w:szCs w:val="20"/>
          <w:lang w:val="en-US"/>
        </w:rPr>
        <w:t>to</w:t>
      </w:r>
      <w:r>
        <w:rPr>
          <w:rFonts w:ascii="Segoe UI" w:hAnsi="Segoe UI" w:cs="Segoe UI"/>
          <w:sz w:val="20"/>
          <w:szCs w:val="20"/>
          <w:lang w:val="en-US"/>
        </w:rPr>
        <w:t>-</w:t>
      </w:r>
      <w:r w:rsidRPr="00027F60">
        <w:rPr>
          <w:rFonts w:ascii="Segoe UI" w:hAnsi="Segoe UI" w:cs="Segoe UI"/>
          <w:sz w:val="20"/>
          <w:szCs w:val="20"/>
          <w:lang w:val="en-US"/>
        </w:rPr>
        <w:t>t</w:t>
      </w:r>
      <w:r>
        <w:rPr>
          <w:rFonts w:ascii="Segoe UI" w:hAnsi="Segoe UI" w:cs="Segoe UI"/>
          <w:sz w:val="20"/>
          <w:szCs w:val="20"/>
          <w:lang w:val="en-US"/>
        </w:rPr>
        <w:t>reat analysis.</w:t>
      </w:r>
    </w:p>
    <w:p w14:paraId="6F36CDD8" w14:textId="77777777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</w:p>
    <w:p w14:paraId="5320A5BA" w14:textId="77777777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noProof/>
          <w:lang w:eastAsia="de-DE"/>
        </w:rPr>
        <w:drawing>
          <wp:inline distT="0" distB="0" distL="0" distR="0" wp14:anchorId="60D065A6" wp14:editId="35D884D8">
            <wp:extent cx="3057525" cy="3175000"/>
            <wp:effectExtent l="0" t="0" r="9525" b="635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1E308A4F-A241-4854-978C-8CE79FA6C7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682B50D" w14:textId="77777777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</w:p>
    <w:p w14:paraId="7F687D73" w14:textId="77777777" w:rsidR="00A736C5" w:rsidRDefault="00A736C5" w:rsidP="00A736C5">
      <w:pPr>
        <w:pStyle w:val="Aufzhlungszeichen"/>
        <w:numPr>
          <w:ilvl w:val="0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What type of endpoint is the cholesterol level? (long-menu question, correct answer: surrogate endpoint)</w:t>
      </w:r>
    </w:p>
    <w:p w14:paraId="66A19ACA" w14:textId="77777777" w:rsidR="00A736C5" w:rsidRDefault="00A736C5" w:rsidP="00A736C5">
      <w:pPr>
        <w:pStyle w:val="Aufzhlungszeichen"/>
        <w:numPr>
          <w:ilvl w:val="0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In your opinion,</w:t>
      </w:r>
      <w:r w:rsidDel="00AC073D">
        <w:rPr>
          <w:rFonts w:ascii="Segoe UI" w:hAnsi="Segoe UI" w:cs="Segoe UI"/>
          <w:sz w:val="20"/>
          <w:szCs w:val="20"/>
          <w:lang w:val="en-US"/>
        </w:rPr>
        <w:t xml:space="preserve"> </w:t>
      </w:r>
      <w:r>
        <w:rPr>
          <w:rFonts w:ascii="Segoe UI" w:hAnsi="Segoe UI" w:cs="Segoe UI"/>
          <w:sz w:val="20"/>
          <w:szCs w:val="20"/>
          <w:lang w:val="en-US"/>
        </w:rPr>
        <w:t xml:space="preserve">the results of which endpoint would be the most relevant for judging how effective 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niedrestin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 is in comparison to “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normostatin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>”?</w:t>
      </w:r>
    </w:p>
    <w:p w14:paraId="60BC1484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Cholesterol level</w:t>
      </w:r>
    </w:p>
    <w:p w14:paraId="2A6C03B1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Patient's weight</w:t>
      </w:r>
    </w:p>
    <w:p w14:paraId="0CD65AD2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Thickness of cholesterol deposits in the cervical arteries</w:t>
      </w:r>
    </w:p>
    <w:p w14:paraId="1666E2A3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Incidence of strokes</w:t>
      </w:r>
    </w:p>
    <w:p w14:paraId="04115179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Incidence of muscle pain or related complaints</w:t>
      </w:r>
    </w:p>
    <w:p w14:paraId="276F42A9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 xml:space="preserve">Blood sugar </w:t>
      </w:r>
    </w:p>
    <w:p w14:paraId="725D0D9B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Blood pressure</w:t>
      </w:r>
    </w:p>
    <w:p w14:paraId="76DFE6B2" w14:textId="77777777" w:rsidR="00A736C5" w:rsidRPr="00E6294C" w:rsidRDefault="00A736C5" w:rsidP="00A736C5">
      <w:pPr>
        <w:pStyle w:val="Aufzhlungszeichen"/>
        <w:numPr>
          <w:ilvl w:val="0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 xml:space="preserve">The following table shows the frequency of muscle pain that was detected during the study. The pharmaceutical representative uses this table to demonstrate that muscle pain is less common with </w:t>
      </w:r>
      <w:proofErr w:type="spellStart"/>
      <w:r>
        <w:rPr>
          <w:rFonts w:ascii="Segoe UI" w:hAnsi="Segoe UI" w:cs="Segoe UI"/>
          <w:sz w:val="20"/>
          <w:szCs w:val="20"/>
          <w:lang w:val="en-US"/>
        </w:rPr>
        <w:t>niedrestin</w:t>
      </w:r>
      <w:proofErr w:type="spellEnd"/>
      <w:r>
        <w:rPr>
          <w:rFonts w:ascii="Segoe UI" w:hAnsi="Segoe UI" w:cs="Segoe UI"/>
          <w:sz w:val="20"/>
          <w:szCs w:val="20"/>
          <w:lang w:val="en-US"/>
        </w:rPr>
        <w:t xml:space="preserve"> use. Which aspect of the study design presumably leads to bias in the data </w:t>
      </w:r>
      <w:proofErr w:type="gramStart"/>
      <w:r>
        <w:rPr>
          <w:rFonts w:ascii="Segoe UI" w:hAnsi="Segoe UI" w:cs="Segoe UI"/>
          <w:sz w:val="20"/>
          <w:szCs w:val="20"/>
          <w:lang w:val="en-US"/>
        </w:rPr>
        <w:t>with regard to</w:t>
      </w:r>
      <w:proofErr w:type="gramEnd"/>
      <w:r>
        <w:rPr>
          <w:rFonts w:ascii="Segoe UI" w:hAnsi="Segoe UI" w:cs="Segoe UI"/>
          <w:sz w:val="20"/>
          <w:szCs w:val="20"/>
          <w:lang w:val="en-US"/>
        </w:rPr>
        <w:t xml:space="preserve"> this aspect?</w:t>
      </w:r>
    </w:p>
    <w:tbl>
      <w:tblPr>
        <w:tblW w:w="3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780"/>
      </w:tblGrid>
      <w:tr w:rsidR="00A736C5" w:rsidRPr="00EE64C1" w14:paraId="43CDA25B" w14:textId="77777777" w:rsidTr="00962623">
        <w:trPr>
          <w:trHeight w:val="59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23061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lastRenderedPageBreak/>
              <w:t>Medication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and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dosage</w:t>
            </w:r>
            <w:proofErr w:type="spellEnd"/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6BA81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Muscle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pain</w:t>
            </w:r>
            <w:proofErr w:type="spellEnd"/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% (n)</w:t>
            </w:r>
          </w:p>
        </w:tc>
      </w:tr>
      <w:tr w:rsidR="00A736C5" w:rsidRPr="00EE64C1" w14:paraId="745FBCFE" w14:textId="77777777" w:rsidTr="00962623">
        <w:trPr>
          <w:trHeight w:val="30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A5F71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Niedrestin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10 mg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C387C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2% (25/1256)</w:t>
            </w:r>
          </w:p>
        </w:tc>
      </w:tr>
      <w:tr w:rsidR="00A736C5" w:rsidRPr="00EE64C1" w14:paraId="4D32DB02" w14:textId="77777777" w:rsidTr="00962623">
        <w:trPr>
          <w:trHeight w:val="30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25536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Niedrestin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20 mg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BB2AF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4% (50/1256)</w:t>
            </w:r>
          </w:p>
        </w:tc>
      </w:tr>
      <w:tr w:rsidR="00A736C5" w:rsidRPr="00EE64C1" w14:paraId="29437EC4" w14:textId="77777777" w:rsidTr="00962623">
        <w:trPr>
          <w:trHeight w:val="300"/>
        </w:trPr>
        <w:tc>
          <w:tcPr>
            <w:tcW w:w="1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8CA19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Niedrestin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40 mg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DE9E9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E64C1">
              <w:rPr>
                <w:rFonts w:ascii="Calibri" w:eastAsia="Times New Roman" w:hAnsi="Calibri" w:cs="Calibri"/>
                <w:color w:val="000000"/>
                <w:lang w:eastAsia="de-DE"/>
              </w:rPr>
              <w:t>6% (75/1256)</w:t>
            </w:r>
          </w:p>
        </w:tc>
      </w:tr>
      <w:tr w:rsidR="00A736C5" w:rsidRPr="00EE64C1" w14:paraId="270A8E80" w14:textId="77777777" w:rsidTr="00962623">
        <w:trPr>
          <w:trHeight w:val="300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2E711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Niedrestin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,</w:t>
            </w:r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total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7440D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4% (150/3768)</w:t>
            </w:r>
          </w:p>
        </w:tc>
      </w:tr>
      <w:tr w:rsidR="00A736C5" w:rsidRPr="00EE64C1" w14:paraId="583AEE04" w14:textId="77777777" w:rsidTr="00962623">
        <w:trPr>
          <w:trHeight w:val="30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8E01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Normostatin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,</w:t>
            </w:r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40 mg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99D79" w14:textId="77777777" w:rsidR="00A736C5" w:rsidRPr="00EE64C1" w:rsidRDefault="00A736C5" w:rsidP="009626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EE64C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5% (63/1256)</w:t>
            </w:r>
          </w:p>
        </w:tc>
      </w:tr>
    </w:tbl>
    <w:p w14:paraId="67C9FF18" w14:textId="77777777" w:rsidR="00A736C5" w:rsidRDefault="00A736C5" w:rsidP="00A736C5">
      <w:pPr>
        <w:pStyle w:val="Aufzhlungszeichen"/>
        <w:numPr>
          <w:ilvl w:val="0"/>
          <w:numId w:val="0"/>
        </w:numPr>
        <w:rPr>
          <w:rFonts w:ascii="Segoe UI" w:hAnsi="Segoe UI" w:cs="Segoe UI"/>
          <w:sz w:val="20"/>
          <w:szCs w:val="20"/>
          <w:lang w:val="en-US"/>
        </w:rPr>
      </w:pPr>
    </w:p>
    <w:p w14:paraId="4B4C2E49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Outcome selection</w:t>
      </w:r>
    </w:p>
    <w:p w14:paraId="449875F2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Inadequate sample size</w:t>
      </w:r>
    </w:p>
    <w:p w14:paraId="27F18D12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Lack of confidence intervals</w:t>
      </w:r>
    </w:p>
    <w:p w14:paraId="78BDC24E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Low power</w:t>
      </w:r>
    </w:p>
    <w:p w14:paraId="22D41137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Dosage of control therapy</w:t>
      </w:r>
    </w:p>
    <w:p w14:paraId="3CA52D98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Wrong research question</w:t>
      </w:r>
    </w:p>
    <w:p w14:paraId="27D2E60E" w14:textId="77777777" w:rsidR="00A736C5" w:rsidRDefault="00A736C5" w:rsidP="00A736C5">
      <w:pPr>
        <w:pStyle w:val="Aufzhlungszeichen"/>
        <w:numPr>
          <w:ilvl w:val="1"/>
          <w:numId w:val="2"/>
        </w:num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>Wrong protocol for statistical analysis</w:t>
      </w:r>
    </w:p>
    <w:p w14:paraId="2A5AE2C9" w14:textId="77777777" w:rsidR="001142D7" w:rsidRDefault="00A736C5"/>
    <w:sectPr w:rsidR="001142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7A073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067771"/>
    <w:multiLevelType w:val="hybridMultilevel"/>
    <w:tmpl w:val="7D9420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C5"/>
    <w:rsid w:val="00103A90"/>
    <w:rsid w:val="006758A9"/>
    <w:rsid w:val="00781562"/>
    <w:rsid w:val="00860443"/>
    <w:rsid w:val="00A736C5"/>
    <w:rsid w:val="00BC148C"/>
    <w:rsid w:val="00C80083"/>
    <w:rsid w:val="00E36755"/>
    <w:rsid w:val="00F9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D102"/>
  <w15:chartTrackingRefBased/>
  <w15:docId w15:val="{FBB7CB36-B1F3-4270-8669-A1A5F157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36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uiPriority w:val="99"/>
    <w:unhideWhenUsed/>
    <w:rsid w:val="00A736C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ora\Documents\Uniklinik%20Freiburg\Lehreprojekt\Evaluationsinstrumente\Bias%20Detection\Key_Feature_Grafike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Grafik_!$B$2</c:f>
              <c:strCache>
                <c:ptCount val="1"/>
                <c:pt idx="0">
                  <c:v>Niedrestin 10 mg</c:v>
                </c:pt>
              </c:strCache>
            </c:strRef>
          </c:tx>
          <c:spPr>
            <a:ln w="28575" cap="rnd">
              <a:solidFill>
                <a:srgbClr val="A47AC4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rgbClr val="A47AC4"/>
              </a:solidFill>
              <a:ln w="9525">
                <a:solidFill>
                  <a:srgbClr val="A47AC4"/>
                </a:solidFill>
              </a:ln>
              <a:effectLst/>
            </c:spPr>
          </c:marker>
          <c:cat>
            <c:strRef>
              <c:f>Grafik_!$A$3:$A$6</c:f>
              <c:strCache>
                <c:ptCount val="4"/>
                <c:pt idx="0">
                  <c:v>Baseline</c:v>
                </c:pt>
                <c:pt idx="1">
                  <c:v>month 3</c:v>
                </c:pt>
                <c:pt idx="2">
                  <c:v>month 6</c:v>
                </c:pt>
                <c:pt idx="3">
                  <c:v>month 9</c:v>
                </c:pt>
              </c:strCache>
            </c:strRef>
          </c:cat>
          <c:val>
            <c:numRef>
              <c:f>Grafik_!$B$3:$B$6</c:f>
              <c:numCache>
                <c:formatCode>General</c:formatCode>
                <c:ptCount val="4"/>
                <c:pt idx="0">
                  <c:v>160</c:v>
                </c:pt>
                <c:pt idx="1">
                  <c:v>120</c:v>
                </c:pt>
                <c:pt idx="2">
                  <c:v>105</c:v>
                </c:pt>
                <c:pt idx="3">
                  <c:v>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3D2-4BA5-ABAC-823FF1F6E9EF}"/>
            </c:ext>
          </c:extLst>
        </c:ser>
        <c:ser>
          <c:idx val="1"/>
          <c:order val="1"/>
          <c:tx>
            <c:strRef>
              <c:f>Grafik_!$C$2</c:f>
              <c:strCache>
                <c:ptCount val="1"/>
                <c:pt idx="0">
                  <c:v>Niedrestin 20 mg</c:v>
                </c:pt>
              </c:strCache>
            </c:strRef>
          </c:tx>
          <c:spPr>
            <a:ln w="28575" cap="rnd">
              <a:solidFill>
                <a:srgbClr val="7B48A2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rgbClr val="A47AC4"/>
              </a:solidFill>
              <a:ln w="9525">
                <a:solidFill>
                  <a:srgbClr val="553270"/>
                </a:solidFill>
              </a:ln>
              <a:effectLst/>
            </c:spPr>
          </c:marker>
          <c:cat>
            <c:strRef>
              <c:f>Grafik_!$A$3:$A$6</c:f>
              <c:strCache>
                <c:ptCount val="4"/>
                <c:pt idx="0">
                  <c:v>Baseline</c:v>
                </c:pt>
                <c:pt idx="1">
                  <c:v>month 3</c:v>
                </c:pt>
                <c:pt idx="2">
                  <c:v>month 6</c:v>
                </c:pt>
                <c:pt idx="3">
                  <c:v>month 9</c:v>
                </c:pt>
              </c:strCache>
            </c:strRef>
          </c:cat>
          <c:val>
            <c:numRef>
              <c:f>Grafik_!$C$3:$C$6</c:f>
              <c:numCache>
                <c:formatCode>General</c:formatCode>
                <c:ptCount val="4"/>
                <c:pt idx="0">
                  <c:v>160</c:v>
                </c:pt>
                <c:pt idx="1">
                  <c:v>100</c:v>
                </c:pt>
                <c:pt idx="2">
                  <c:v>85</c:v>
                </c:pt>
                <c:pt idx="3">
                  <c:v>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D2-4BA5-ABAC-823FF1F6E9EF}"/>
            </c:ext>
          </c:extLst>
        </c:ser>
        <c:ser>
          <c:idx val="2"/>
          <c:order val="2"/>
          <c:tx>
            <c:strRef>
              <c:f>Grafik_!$D$2</c:f>
              <c:strCache>
                <c:ptCount val="1"/>
                <c:pt idx="0">
                  <c:v>Niedrestin 40 mg</c:v>
                </c:pt>
              </c:strCache>
            </c:strRef>
          </c:tx>
          <c:spPr>
            <a:ln w="28575" cap="rnd">
              <a:solidFill>
                <a:srgbClr val="553270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rgbClr val="A47AC4"/>
              </a:solidFill>
              <a:ln w="9525">
                <a:solidFill>
                  <a:schemeClr val="accent1">
                    <a:lumMod val="50000"/>
                  </a:schemeClr>
                </a:solidFill>
              </a:ln>
              <a:effectLst/>
            </c:spPr>
          </c:marker>
          <c:cat>
            <c:strRef>
              <c:f>Grafik_!$A$3:$A$6</c:f>
              <c:strCache>
                <c:ptCount val="4"/>
                <c:pt idx="0">
                  <c:v>Baseline</c:v>
                </c:pt>
                <c:pt idx="1">
                  <c:v>month 3</c:v>
                </c:pt>
                <c:pt idx="2">
                  <c:v>month 6</c:v>
                </c:pt>
                <c:pt idx="3">
                  <c:v>month 9</c:v>
                </c:pt>
              </c:strCache>
            </c:strRef>
          </c:cat>
          <c:val>
            <c:numRef>
              <c:f>Grafik_!$D$3:$D$6</c:f>
              <c:numCache>
                <c:formatCode>General</c:formatCode>
                <c:ptCount val="4"/>
                <c:pt idx="0">
                  <c:v>160</c:v>
                </c:pt>
                <c:pt idx="1">
                  <c:v>90</c:v>
                </c:pt>
                <c:pt idx="2">
                  <c:v>75</c:v>
                </c:pt>
                <c:pt idx="3">
                  <c:v>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3D2-4BA5-ABAC-823FF1F6E9EF}"/>
            </c:ext>
          </c:extLst>
        </c:ser>
        <c:ser>
          <c:idx val="3"/>
          <c:order val="3"/>
          <c:tx>
            <c:strRef>
              <c:f>Grafik_!$E$2</c:f>
              <c:strCache>
                <c:ptCount val="1"/>
                <c:pt idx="0">
                  <c:v>Normostatin 40 mg</c:v>
                </c:pt>
              </c:strCache>
            </c:strRef>
          </c:tx>
          <c:spPr>
            <a:ln w="28575" cap="rnd">
              <a:solidFill>
                <a:schemeClr val="bg2">
                  <a:lumMod val="90000"/>
                </a:schemeClr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bg2">
                  <a:lumMod val="90000"/>
                </a:schemeClr>
              </a:solidFill>
              <a:ln w="9525">
                <a:solidFill>
                  <a:schemeClr val="bg2">
                    <a:lumMod val="75000"/>
                  </a:schemeClr>
                </a:solidFill>
              </a:ln>
              <a:effectLst/>
            </c:spPr>
          </c:marker>
          <c:cat>
            <c:strRef>
              <c:f>Grafik_!$A$3:$A$6</c:f>
              <c:strCache>
                <c:ptCount val="4"/>
                <c:pt idx="0">
                  <c:v>Baseline</c:v>
                </c:pt>
                <c:pt idx="1">
                  <c:v>month 3</c:v>
                </c:pt>
                <c:pt idx="2">
                  <c:v>month 6</c:v>
                </c:pt>
                <c:pt idx="3">
                  <c:v>month 9</c:v>
                </c:pt>
              </c:strCache>
            </c:strRef>
          </c:cat>
          <c:val>
            <c:numRef>
              <c:f>Grafik_!$E$3:$E$6</c:f>
              <c:numCache>
                <c:formatCode>General</c:formatCode>
                <c:ptCount val="4"/>
                <c:pt idx="0">
                  <c:v>160</c:v>
                </c:pt>
                <c:pt idx="1">
                  <c:v>115</c:v>
                </c:pt>
                <c:pt idx="2">
                  <c:v>100</c:v>
                </c:pt>
                <c:pt idx="3">
                  <c:v>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3D2-4BA5-ABAC-823FF1F6E9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18359240"/>
        <c:axId val="418359896"/>
      </c:lineChart>
      <c:catAx>
        <c:axId val="418359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18359896"/>
        <c:crosses val="autoZero"/>
        <c:auto val="1"/>
        <c:lblAlgn val="ctr"/>
        <c:lblOffset val="100"/>
        <c:noMultiLvlLbl val="0"/>
      </c:catAx>
      <c:valAx>
        <c:axId val="418359896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LDL-Cholesterol (mg/dl)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18359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1946</Characters>
  <Application>Microsoft Office Word</Application>
  <DocSecurity>0</DocSecurity>
  <Lines>44</Lines>
  <Paragraphs>21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Koch</dc:creator>
  <cp:keywords/>
  <dc:description/>
  <cp:lastModifiedBy>C Koch</cp:lastModifiedBy>
  <cp:revision>1</cp:revision>
  <dcterms:created xsi:type="dcterms:W3CDTF">2020-08-27T08:42:00Z</dcterms:created>
  <dcterms:modified xsi:type="dcterms:W3CDTF">2020-08-27T08:43:00Z</dcterms:modified>
</cp:coreProperties>
</file>