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198F3" w14:textId="4DBD9E4C" w:rsidR="00582D08" w:rsidRPr="008165BF" w:rsidRDefault="00582D08" w:rsidP="00582D08">
      <w:pPr>
        <w:rPr>
          <w:bCs/>
        </w:rPr>
      </w:pPr>
      <w:r w:rsidRPr="008165BF">
        <w:rPr>
          <w:rFonts w:cstheme="minorHAnsi"/>
          <w:bCs/>
          <w:sz w:val="24"/>
          <w:szCs w:val="24"/>
        </w:rPr>
        <w:t xml:space="preserve">Appendix Table </w:t>
      </w:r>
      <w:r w:rsidR="00997555">
        <w:rPr>
          <w:rFonts w:cstheme="minorHAnsi"/>
          <w:bCs/>
          <w:sz w:val="24"/>
          <w:szCs w:val="24"/>
        </w:rPr>
        <w:t>1</w:t>
      </w:r>
      <w:r w:rsidRPr="008165BF">
        <w:rPr>
          <w:rFonts w:cstheme="minorHAnsi"/>
          <w:bCs/>
          <w:sz w:val="24"/>
          <w:szCs w:val="24"/>
        </w:rPr>
        <w:t xml:space="preserve">:  </w:t>
      </w:r>
      <w:bookmarkStart w:id="0" w:name="_Hlk53262888"/>
      <w:r w:rsidR="00C42AD4">
        <w:rPr>
          <w:rFonts w:cstheme="minorHAnsi"/>
          <w:bCs/>
          <w:sz w:val="24"/>
          <w:szCs w:val="24"/>
        </w:rPr>
        <w:t xml:space="preserve">Transfusion Medicine Topics and Learning Objectives for </w:t>
      </w:r>
      <w:r w:rsidR="00C42AD4" w:rsidRPr="0026049A">
        <w:rPr>
          <w:rFonts w:cstheme="minorHAnsi"/>
          <w:bCs/>
          <w:sz w:val="24"/>
          <w:szCs w:val="24"/>
        </w:rPr>
        <w:t>BST and C</w:t>
      </w:r>
      <w:r w:rsidR="00C42AD4">
        <w:rPr>
          <w:rFonts w:cstheme="minorHAnsi"/>
          <w:bCs/>
          <w:sz w:val="24"/>
          <w:szCs w:val="24"/>
        </w:rPr>
        <w:t xml:space="preserve">ase-based Teaching </w:t>
      </w:r>
      <w:r w:rsidR="00C42AD4" w:rsidRPr="0026049A">
        <w:rPr>
          <w:rFonts w:cstheme="minorHAnsi"/>
          <w:bCs/>
          <w:sz w:val="24"/>
          <w:szCs w:val="24"/>
        </w:rPr>
        <w:t xml:space="preserve">  </w:t>
      </w:r>
    </w:p>
    <w:bookmarkEnd w:id="0"/>
    <w:p w14:paraId="47569590" w14:textId="77777777" w:rsidR="00582D08" w:rsidRDefault="00582D08" w:rsidP="00582D08"/>
    <w:tbl>
      <w:tblPr>
        <w:tblStyle w:val="TableGrid"/>
        <w:tblW w:w="9481" w:type="dxa"/>
        <w:tblLook w:val="04A0" w:firstRow="1" w:lastRow="0" w:firstColumn="1" w:lastColumn="0" w:noHBand="0" w:noVBand="1"/>
      </w:tblPr>
      <w:tblGrid>
        <w:gridCol w:w="4855"/>
        <w:gridCol w:w="4618"/>
        <w:gridCol w:w="8"/>
      </w:tblGrid>
      <w:tr w:rsidR="0026049A" w:rsidRPr="0026049A" w14:paraId="596D56CF" w14:textId="77777777" w:rsidTr="0026049A">
        <w:tc>
          <w:tcPr>
            <w:tcW w:w="9481" w:type="dxa"/>
            <w:gridSpan w:val="3"/>
          </w:tcPr>
          <w:p w14:paraId="6041DAA2" w14:textId="70DC1B5E" w:rsidR="0026049A" w:rsidRPr="0026049A" w:rsidRDefault="0026049A" w:rsidP="00FE562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Transfusion Medicine Topics and Learning Objectives for </w:t>
            </w:r>
            <w:r w:rsidRPr="0026049A">
              <w:rPr>
                <w:rFonts w:cstheme="minorHAnsi"/>
                <w:bCs/>
                <w:sz w:val="24"/>
                <w:szCs w:val="24"/>
              </w:rPr>
              <w:t>BST and C</w:t>
            </w:r>
            <w:r>
              <w:rPr>
                <w:rFonts w:cstheme="minorHAnsi"/>
                <w:bCs/>
                <w:sz w:val="24"/>
                <w:szCs w:val="24"/>
              </w:rPr>
              <w:t xml:space="preserve">ase-based Teaching </w:t>
            </w:r>
            <w:r w:rsidRPr="0026049A">
              <w:rPr>
                <w:rFonts w:cstheme="minorHAnsi"/>
                <w:bCs/>
                <w:sz w:val="24"/>
                <w:szCs w:val="24"/>
              </w:rPr>
              <w:t xml:space="preserve">  </w:t>
            </w:r>
          </w:p>
        </w:tc>
      </w:tr>
      <w:tr w:rsidR="00043D2C" w:rsidRPr="0026049A" w14:paraId="3B4201F1" w14:textId="77777777" w:rsidTr="0026049A">
        <w:trPr>
          <w:gridAfter w:val="1"/>
          <w:wAfter w:w="8" w:type="dxa"/>
        </w:trPr>
        <w:tc>
          <w:tcPr>
            <w:tcW w:w="4855" w:type="dxa"/>
          </w:tcPr>
          <w:p w14:paraId="5133996A" w14:textId="43915086" w:rsidR="00C42AD4" w:rsidRDefault="00043D2C" w:rsidP="00C42AD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42AD4">
              <w:rPr>
                <w:b/>
                <w:bCs/>
                <w:sz w:val="24"/>
                <w:szCs w:val="24"/>
              </w:rPr>
              <w:t>Topics in Transfusion Medicine</w:t>
            </w:r>
          </w:p>
          <w:p w14:paraId="42D78CFF" w14:textId="43A4E81C" w:rsidR="00043D2C" w:rsidRPr="00C42AD4" w:rsidRDefault="00043D2C" w:rsidP="00C42AD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42AD4">
              <w:rPr>
                <w:b/>
                <w:bCs/>
                <w:sz w:val="24"/>
                <w:szCs w:val="24"/>
              </w:rPr>
              <w:t>re</w:t>
            </w:r>
            <w:r w:rsidR="0026049A" w:rsidRPr="00C42AD4">
              <w:rPr>
                <w:b/>
                <w:bCs/>
                <w:sz w:val="24"/>
                <w:szCs w:val="24"/>
              </w:rPr>
              <w:t xml:space="preserve">levant </w:t>
            </w:r>
            <w:r w:rsidRPr="00C42AD4">
              <w:rPr>
                <w:b/>
                <w:bCs/>
                <w:sz w:val="24"/>
                <w:szCs w:val="24"/>
              </w:rPr>
              <w:t xml:space="preserve"> to IM </w:t>
            </w:r>
            <w:proofErr w:type="spellStart"/>
            <w:r w:rsidRPr="00C42AD4">
              <w:rPr>
                <w:b/>
                <w:bCs/>
                <w:sz w:val="24"/>
                <w:szCs w:val="24"/>
              </w:rPr>
              <w:t>residents</w:t>
            </w:r>
            <w:r w:rsidRPr="00C42AD4">
              <w:rPr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4618" w:type="dxa"/>
          </w:tcPr>
          <w:p w14:paraId="6248EEF3" w14:textId="2869464D" w:rsidR="00043D2C" w:rsidRPr="00C42AD4" w:rsidRDefault="00043D2C" w:rsidP="00C42AD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42AD4">
              <w:rPr>
                <w:rFonts w:cstheme="minorHAnsi"/>
                <w:b/>
                <w:bCs/>
                <w:sz w:val="24"/>
                <w:szCs w:val="24"/>
              </w:rPr>
              <w:t xml:space="preserve">Learning </w:t>
            </w:r>
            <w:proofErr w:type="spellStart"/>
            <w:r w:rsidRPr="00C42AD4">
              <w:rPr>
                <w:rFonts w:cstheme="minorHAnsi"/>
                <w:b/>
                <w:bCs/>
                <w:sz w:val="24"/>
                <w:szCs w:val="24"/>
              </w:rPr>
              <w:t>Objectives</w:t>
            </w:r>
            <w:r w:rsidRPr="00C42AD4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043D2C" w:rsidRPr="0026049A" w14:paraId="5849F85B" w14:textId="77777777" w:rsidTr="00C42AD4">
        <w:trPr>
          <w:gridAfter w:val="1"/>
          <w:wAfter w:w="8" w:type="dxa"/>
          <w:trHeight w:val="836"/>
        </w:trPr>
        <w:tc>
          <w:tcPr>
            <w:tcW w:w="4855" w:type="dxa"/>
            <w:vMerge w:val="restart"/>
          </w:tcPr>
          <w:p w14:paraId="5B04ED1F" w14:textId="77777777" w:rsidR="00043D2C" w:rsidRPr="0026049A" w:rsidRDefault="00043D2C" w:rsidP="00FE5622">
            <w:pPr>
              <w:spacing w:after="0" w:line="240" w:lineRule="auto"/>
              <w:rPr>
                <w:sz w:val="24"/>
                <w:szCs w:val="24"/>
              </w:rPr>
            </w:pPr>
            <w:r w:rsidRPr="0026049A">
              <w:rPr>
                <w:sz w:val="24"/>
                <w:szCs w:val="24"/>
              </w:rPr>
              <w:t>Transfusion of blood products</w:t>
            </w:r>
          </w:p>
          <w:p w14:paraId="122BAE20" w14:textId="77777777" w:rsidR="00043D2C" w:rsidRPr="0026049A" w:rsidRDefault="00043D2C" w:rsidP="00FE5622">
            <w:pPr>
              <w:spacing w:after="0" w:line="240" w:lineRule="auto"/>
              <w:rPr>
                <w:sz w:val="24"/>
                <w:szCs w:val="24"/>
              </w:rPr>
            </w:pPr>
            <w:r w:rsidRPr="0026049A">
              <w:rPr>
                <w:sz w:val="24"/>
                <w:szCs w:val="24"/>
              </w:rPr>
              <w:t>-RBC transfusion thresholds</w:t>
            </w:r>
          </w:p>
          <w:p w14:paraId="1214F349" w14:textId="6BDA8F15" w:rsidR="00043D2C" w:rsidRPr="0026049A" w:rsidRDefault="00043D2C" w:rsidP="00FE5622">
            <w:pPr>
              <w:spacing w:after="0" w:line="240" w:lineRule="auto"/>
              <w:rPr>
                <w:sz w:val="24"/>
                <w:szCs w:val="24"/>
              </w:rPr>
            </w:pPr>
            <w:r w:rsidRPr="0026049A">
              <w:rPr>
                <w:sz w:val="24"/>
                <w:szCs w:val="24"/>
              </w:rPr>
              <w:t>-</w:t>
            </w:r>
            <w:r w:rsidR="0026049A">
              <w:rPr>
                <w:sz w:val="24"/>
                <w:szCs w:val="24"/>
              </w:rPr>
              <w:t>P</w:t>
            </w:r>
            <w:r w:rsidRPr="0026049A">
              <w:rPr>
                <w:sz w:val="24"/>
                <w:szCs w:val="24"/>
              </w:rPr>
              <w:t>latelet transfusion thresholds</w:t>
            </w:r>
          </w:p>
          <w:p w14:paraId="2031D57C" w14:textId="10ACD571" w:rsidR="00043D2C" w:rsidRPr="0026049A" w:rsidRDefault="00043D2C" w:rsidP="00FE5622">
            <w:pPr>
              <w:spacing w:after="0" w:line="240" w:lineRule="auto"/>
              <w:rPr>
                <w:sz w:val="24"/>
                <w:szCs w:val="24"/>
              </w:rPr>
            </w:pPr>
            <w:r w:rsidRPr="0026049A">
              <w:rPr>
                <w:sz w:val="24"/>
                <w:szCs w:val="24"/>
              </w:rPr>
              <w:t>-</w:t>
            </w:r>
            <w:r w:rsidR="0026049A">
              <w:rPr>
                <w:sz w:val="24"/>
                <w:szCs w:val="24"/>
              </w:rPr>
              <w:t>I</w:t>
            </w:r>
            <w:r w:rsidRPr="0026049A">
              <w:rPr>
                <w:sz w:val="24"/>
                <w:szCs w:val="24"/>
              </w:rPr>
              <w:t>ndications for transfusion</w:t>
            </w:r>
          </w:p>
          <w:p w14:paraId="22DD89EA" w14:textId="78AE2F26" w:rsidR="00043D2C" w:rsidRPr="0026049A" w:rsidRDefault="00043D2C" w:rsidP="00FE5622">
            <w:pPr>
              <w:spacing w:after="0" w:line="240" w:lineRule="auto"/>
              <w:rPr>
                <w:sz w:val="24"/>
                <w:szCs w:val="24"/>
              </w:rPr>
            </w:pPr>
            <w:r w:rsidRPr="0026049A">
              <w:rPr>
                <w:sz w:val="24"/>
                <w:szCs w:val="24"/>
              </w:rPr>
              <w:t>-</w:t>
            </w:r>
            <w:r w:rsidR="0026049A">
              <w:rPr>
                <w:sz w:val="24"/>
                <w:szCs w:val="24"/>
              </w:rPr>
              <w:t>T</w:t>
            </w:r>
            <w:r w:rsidRPr="0026049A">
              <w:rPr>
                <w:sz w:val="24"/>
                <w:szCs w:val="24"/>
              </w:rPr>
              <w:t>ransfusion in special populations &amp; scenarios</w:t>
            </w:r>
          </w:p>
          <w:p w14:paraId="1D0815A7" w14:textId="2132957B" w:rsidR="00043D2C" w:rsidRPr="0026049A" w:rsidRDefault="00043D2C" w:rsidP="00FE5622">
            <w:pPr>
              <w:spacing w:after="0" w:line="240" w:lineRule="auto"/>
              <w:rPr>
                <w:sz w:val="24"/>
                <w:szCs w:val="24"/>
              </w:rPr>
            </w:pPr>
            <w:r w:rsidRPr="0026049A">
              <w:rPr>
                <w:sz w:val="24"/>
                <w:szCs w:val="24"/>
              </w:rPr>
              <w:t>-</w:t>
            </w:r>
            <w:r w:rsidR="0026049A">
              <w:rPr>
                <w:sz w:val="24"/>
                <w:szCs w:val="24"/>
              </w:rPr>
              <w:t>T</w:t>
            </w:r>
            <w:r w:rsidRPr="0026049A">
              <w:rPr>
                <w:sz w:val="24"/>
                <w:szCs w:val="24"/>
              </w:rPr>
              <w:t>ransfusio</w:t>
            </w:r>
            <w:r w:rsidR="0026049A">
              <w:rPr>
                <w:sz w:val="24"/>
                <w:szCs w:val="24"/>
              </w:rPr>
              <w:t xml:space="preserve">n of </w:t>
            </w:r>
            <w:r w:rsidRPr="0026049A">
              <w:rPr>
                <w:sz w:val="24"/>
                <w:szCs w:val="24"/>
              </w:rPr>
              <w:t>other blood products</w:t>
            </w:r>
          </w:p>
          <w:p w14:paraId="406E4815" w14:textId="285CEB1C" w:rsidR="00043D2C" w:rsidRPr="0026049A" w:rsidRDefault="00043D2C" w:rsidP="00FE5622">
            <w:pPr>
              <w:spacing w:after="0" w:line="240" w:lineRule="auto"/>
              <w:rPr>
                <w:sz w:val="24"/>
                <w:szCs w:val="24"/>
              </w:rPr>
            </w:pPr>
            <w:r w:rsidRPr="0026049A">
              <w:rPr>
                <w:sz w:val="24"/>
                <w:szCs w:val="24"/>
              </w:rPr>
              <w:t>-</w:t>
            </w:r>
            <w:r w:rsidR="0026049A">
              <w:rPr>
                <w:sz w:val="24"/>
                <w:szCs w:val="24"/>
              </w:rPr>
              <w:t>A</w:t>
            </w:r>
            <w:r w:rsidRPr="0026049A">
              <w:rPr>
                <w:sz w:val="24"/>
                <w:szCs w:val="24"/>
              </w:rPr>
              <w:t>ssessing response to transfusion</w:t>
            </w:r>
          </w:p>
          <w:p w14:paraId="0C1D6301" w14:textId="77777777" w:rsidR="00043D2C" w:rsidRPr="0026049A" w:rsidRDefault="00043D2C" w:rsidP="00FE5622">
            <w:pPr>
              <w:spacing w:after="0" w:line="240" w:lineRule="auto"/>
              <w:rPr>
                <w:sz w:val="24"/>
                <w:szCs w:val="24"/>
              </w:rPr>
            </w:pPr>
            <w:r w:rsidRPr="0026049A">
              <w:rPr>
                <w:sz w:val="24"/>
                <w:szCs w:val="24"/>
              </w:rPr>
              <w:t>Transfusion reactions</w:t>
            </w:r>
          </w:p>
          <w:p w14:paraId="4E45603E" w14:textId="7042F1F1" w:rsidR="00043D2C" w:rsidRPr="0026049A" w:rsidRDefault="00043D2C" w:rsidP="00FE5622">
            <w:pPr>
              <w:spacing w:after="0" w:line="240" w:lineRule="auto"/>
              <w:rPr>
                <w:sz w:val="24"/>
                <w:szCs w:val="24"/>
              </w:rPr>
            </w:pPr>
            <w:r w:rsidRPr="0026049A">
              <w:rPr>
                <w:sz w:val="24"/>
                <w:szCs w:val="24"/>
              </w:rPr>
              <w:t>-</w:t>
            </w:r>
            <w:r w:rsidR="0026049A">
              <w:rPr>
                <w:sz w:val="24"/>
                <w:szCs w:val="24"/>
              </w:rPr>
              <w:t>T</w:t>
            </w:r>
            <w:r w:rsidRPr="0026049A">
              <w:rPr>
                <w:sz w:val="24"/>
                <w:szCs w:val="24"/>
              </w:rPr>
              <w:t>ypes (febrile, hemolytic, serious, etc.)</w:t>
            </w:r>
          </w:p>
          <w:p w14:paraId="21C4DBE5" w14:textId="2178D1BA" w:rsidR="00043D2C" w:rsidRPr="0026049A" w:rsidRDefault="00043D2C" w:rsidP="00FE5622">
            <w:pPr>
              <w:spacing w:after="0" w:line="240" w:lineRule="auto"/>
              <w:rPr>
                <w:sz w:val="24"/>
                <w:szCs w:val="24"/>
              </w:rPr>
            </w:pPr>
            <w:r w:rsidRPr="0026049A">
              <w:rPr>
                <w:sz w:val="24"/>
                <w:szCs w:val="24"/>
              </w:rPr>
              <w:t>-</w:t>
            </w:r>
            <w:r w:rsidR="0026049A">
              <w:rPr>
                <w:sz w:val="24"/>
                <w:szCs w:val="24"/>
              </w:rPr>
              <w:t>D</w:t>
            </w:r>
            <w:r w:rsidRPr="0026049A">
              <w:rPr>
                <w:sz w:val="24"/>
                <w:szCs w:val="24"/>
              </w:rPr>
              <w:t>iagnosis</w:t>
            </w:r>
          </w:p>
          <w:p w14:paraId="03EC9750" w14:textId="22D584F1" w:rsidR="00043D2C" w:rsidRPr="0026049A" w:rsidRDefault="00043D2C" w:rsidP="00FE5622">
            <w:pPr>
              <w:spacing w:after="0" w:line="240" w:lineRule="auto"/>
              <w:rPr>
                <w:sz w:val="24"/>
                <w:szCs w:val="24"/>
              </w:rPr>
            </w:pPr>
            <w:r w:rsidRPr="0026049A">
              <w:rPr>
                <w:sz w:val="24"/>
                <w:szCs w:val="24"/>
              </w:rPr>
              <w:t>-Management</w:t>
            </w:r>
          </w:p>
          <w:p w14:paraId="7459E8C4" w14:textId="37451E02" w:rsidR="00043D2C" w:rsidRPr="0026049A" w:rsidRDefault="00043D2C" w:rsidP="00FE5622">
            <w:pPr>
              <w:spacing w:after="0" w:line="240" w:lineRule="auto"/>
              <w:rPr>
                <w:sz w:val="24"/>
                <w:szCs w:val="24"/>
              </w:rPr>
            </w:pPr>
            <w:r w:rsidRPr="0026049A">
              <w:rPr>
                <w:sz w:val="24"/>
                <w:szCs w:val="24"/>
              </w:rPr>
              <w:t>-Incidence and Risk</w:t>
            </w:r>
          </w:p>
          <w:p w14:paraId="423065B7" w14:textId="28BAD6F7" w:rsidR="00043D2C" w:rsidRPr="0026049A" w:rsidRDefault="00043D2C" w:rsidP="00FE5622">
            <w:pPr>
              <w:spacing w:after="0" w:line="240" w:lineRule="auto"/>
              <w:rPr>
                <w:sz w:val="24"/>
                <w:szCs w:val="24"/>
              </w:rPr>
            </w:pPr>
            <w:r w:rsidRPr="0026049A">
              <w:rPr>
                <w:sz w:val="24"/>
                <w:szCs w:val="24"/>
              </w:rPr>
              <w:t xml:space="preserve">-Prevention </w:t>
            </w:r>
          </w:p>
        </w:tc>
        <w:tc>
          <w:tcPr>
            <w:tcW w:w="4618" w:type="dxa"/>
          </w:tcPr>
          <w:p w14:paraId="55BAEF14" w14:textId="322EAE6F" w:rsidR="00043D2C" w:rsidRPr="0026049A" w:rsidRDefault="00043D2C" w:rsidP="00FE5622">
            <w:pPr>
              <w:spacing w:after="0" w:line="240" w:lineRule="auto"/>
              <w:rPr>
                <w:sz w:val="24"/>
                <w:szCs w:val="24"/>
              </w:rPr>
            </w:pPr>
            <w:r w:rsidRPr="0026049A">
              <w:rPr>
                <w:sz w:val="24"/>
                <w:szCs w:val="24"/>
              </w:rPr>
              <w:t xml:space="preserve">Understand RBC transfusion thresholds and when to apply thresholds in clinical practice.  </w:t>
            </w:r>
          </w:p>
        </w:tc>
      </w:tr>
      <w:tr w:rsidR="00043D2C" w:rsidRPr="0026049A" w14:paraId="0FDA9A56" w14:textId="77777777" w:rsidTr="00C42AD4">
        <w:trPr>
          <w:gridAfter w:val="1"/>
          <w:wAfter w:w="8" w:type="dxa"/>
          <w:trHeight w:val="1169"/>
        </w:trPr>
        <w:tc>
          <w:tcPr>
            <w:tcW w:w="4855" w:type="dxa"/>
            <w:vMerge/>
          </w:tcPr>
          <w:p w14:paraId="40261CED" w14:textId="4DAA54D9" w:rsidR="00043D2C" w:rsidRPr="0026049A" w:rsidRDefault="00043D2C" w:rsidP="00FE562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18" w:type="dxa"/>
          </w:tcPr>
          <w:p w14:paraId="11309541" w14:textId="03059AE9" w:rsidR="00043D2C" w:rsidRPr="0026049A" w:rsidRDefault="00043D2C" w:rsidP="00FE5622">
            <w:pPr>
              <w:spacing w:after="0" w:line="240" w:lineRule="auto"/>
              <w:rPr>
                <w:sz w:val="24"/>
                <w:szCs w:val="24"/>
              </w:rPr>
            </w:pPr>
            <w:r w:rsidRPr="0026049A">
              <w:rPr>
                <w:sz w:val="24"/>
                <w:szCs w:val="24"/>
              </w:rPr>
              <w:t xml:space="preserve">Review platelet transfusion thresholds and how clinical scenarios relate to platelet transfusion thresholds in clinical practice.  </w:t>
            </w:r>
          </w:p>
        </w:tc>
      </w:tr>
      <w:tr w:rsidR="00043D2C" w:rsidRPr="0026049A" w14:paraId="06F52CB6" w14:textId="77777777" w:rsidTr="00C42AD4">
        <w:trPr>
          <w:gridAfter w:val="1"/>
          <w:wAfter w:w="8" w:type="dxa"/>
          <w:trHeight w:val="899"/>
        </w:trPr>
        <w:tc>
          <w:tcPr>
            <w:tcW w:w="4855" w:type="dxa"/>
            <w:vMerge/>
          </w:tcPr>
          <w:p w14:paraId="16AC20C6" w14:textId="77777777" w:rsidR="00043D2C" w:rsidRPr="0026049A" w:rsidRDefault="00043D2C" w:rsidP="00FE562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18" w:type="dxa"/>
          </w:tcPr>
          <w:p w14:paraId="647210A3" w14:textId="479F7CAA" w:rsidR="00043D2C" w:rsidRPr="0026049A" w:rsidRDefault="0026049A" w:rsidP="00FE5622">
            <w:pPr>
              <w:spacing w:after="0" w:line="240" w:lineRule="auto"/>
              <w:rPr>
                <w:sz w:val="24"/>
                <w:szCs w:val="24"/>
              </w:rPr>
            </w:pPr>
            <w:r w:rsidRPr="0026049A">
              <w:rPr>
                <w:sz w:val="24"/>
                <w:szCs w:val="24"/>
              </w:rPr>
              <w:t>Develop</w:t>
            </w:r>
            <w:r w:rsidR="00043D2C" w:rsidRPr="0026049A">
              <w:rPr>
                <w:sz w:val="24"/>
                <w:szCs w:val="24"/>
              </w:rPr>
              <w:t xml:space="preserve"> an approach to diagnosis and managing common transfusion reactions.</w:t>
            </w:r>
          </w:p>
        </w:tc>
      </w:tr>
      <w:tr w:rsidR="00043D2C" w:rsidRPr="0026049A" w14:paraId="284399AF" w14:textId="77777777" w:rsidTr="0026049A">
        <w:trPr>
          <w:gridAfter w:val="1"/>
          <w:wAfter w:w="8" w:type="dxa"/>
        </w:trPr>
        <w:tc>
          <w:tcPr>
            <w:tcW w:w="4855" w:type="dxa"/>
            <w:vMerge/>
          </w:tcPr>
          <w:p w14:paraId="044464C3" w14:textId="77777777" w:rsidR="00043D2C" w:rsidRPr="0026049A" w:rsidRDefault="00043D2C" w:rsidP="00FE562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18" w:type="dxa"/>
          </w:tcPr>
          <w:p w14:paraId="4EDA5033" w14:textId="0325C40A" w:rsidR="00043D2C" w:rsidRPr="0026049A" w:rsidRDefault="0026049A" w:rsidP="00FE5622">
            <w:pPr>
              <w:spacing w:after="0" w:line="240" w:lineRule="auto"/>
              <w:rPr>
                <w:sz w:val="24"/>
                <w:szCs w:val="24"/>
              </w:rPr>
            </w:pPr>
            <w:r w:rsidRPr="0026049A">
              <w:rPr>
                <w:sz w:val="24"/>
                <w:szCs w:val="24"/>
              </w:rPr>
              <w:t xml:space="preserve">Distinguish between serious transfusion reactions. </w:t>
            </w:r>
          </w:p>
        </w:tc>
      </w:tr>
      <w:tr w:rsidR="0026049A" w:rsidRPr="0026049A" w14:paraId="4CB08ED9" w14:textId="77777777" w:rsidTr="0026049A">
        <w:tc>
          <w:tcPr>
            <w:tcW w:w="9481" w:type="dxa"/>
            <w:gridSpan w:val="3"/>
          </w:tcPr>
          <w:p w14:paraId="3CE58874" w14:textId="7B4AB679" w:rsidR="0026049A" w:rsidRPr="0026049A" w:rsidRDefault="0026049A" w:rsidP="00FE5622">
            <w:pPr>
              <w:spacing w:after="0" w:line="240" w:lineRule="auto"/>
              <w:rPr>
                <w:sz w:val="24"/>
                <w:szCs w:val="24"/>
                <w:vertAlign w:val="superscript"/>
              </w:rPr>
            </w:pPr>
            <w:proofErr w:type="spellStart"/>
            <w:proofErr w:type="gramStart"/>
            <w:r>
              <w:rPr>
                <w:sz w:val="24"/>
                <w:szCs w:val="24"/>
                <w:vertAlign w:val="superscript"/>
              </w:rPr>
              <w:t>a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Informed by literature</w:t>
            </w:r>
            <w:r>
              <w:rPr>
                <w:sz w:val="24"/>
                <w:szCs w:val="24"/>
                <w:vertAlign w:val="superscript"/>
              </w:rPr>
              <w:t>18,19</w:t>
            </w:r>
          </w:p>
        </w:tc>
      </w:tr>
    </w:tbl>
    <w:p w14:paraId="42FE3BA2" w14:textId="77777777" w:rsidR="00E72133" w:rsidRDefault="00E72133"/>
    <w:sectPr w:rsidR="00E721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08"/>
    <w:rsid w:val="00043D2C"/>
    <w:rsid w:val="0026049A"/>
    <w:rsid w:val="00582D08"/>
    <w:rsid w:val="007347EB"/>
    <w:rsid w:val="008165BF"/>
    <w:rsid w:val="00997555"/>
    <w:rsid w:val="00B5383A"/>
    <w:rsid w:val="00C42AD4"/>
    <w:rsid w:val="00CA3EA3"/>
    <w:rsid w:val="00D56857"/>
    <w:rsid w:val="00E72133"/>
    <w:rsid w:val="00FE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85669"/>
  <w15:chartTrackingRefBased/>
  <w15:docId w15:val="{36CC95CE-36BA-420B-A655-834746307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D08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klein</dc:creator>
  <cp:keywords/>
  <dc:description/>
  <cp:lastModifiedBy>robin klein</cp:lastModifiedBy>
  <cp:revision>2</cp:revision>
  <dcterms:created xsi:type="dcterms:W3CDTF">2020-12-06T17:34:00Z</dcterms:created>
  <dcterms:modified xsi:type="dcterms:W3CDTF">2020-12-06T17:34:00Z</dcterms:modified>
</cp:coreProperties>
</file>