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63404" w14:textId="77777777" w:rsidR="00CF42EC" w:rsidRPr="007E0167" w:rsidRDefault="00CF42EC" w:rsidP="00CF42EC">
      <w:pPr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When it’s Needed Most: A Blueprint for Resident Creative Writing Workshops during Inpatient Rotations</w:t>
      </w:r>
    </w:p>
    <w:p w14:paraId="77A68884" w14:textId="77777777" w:rsidR="00CF42EC" w:rsidRPr="007E0167" w:rsidRDefault="00CF42EC" w:rsidP="00CF42EC">
      <w:pPr>
        <w:rPr>
          <w:rFonts w:ascii="Calibri" w:hAnsi="Calibri" w:cs="Calibri"/>
          <w:b/>
          <w:bCs/>
          <w:sz w:val="22"/>
          <w:szCs w:val="22"/>
        </w:rPr>
      </w:pPr>
    </w:p>
    <w:p w14:paraId="4AD034F3" w14:textId="77777777" w:rsidR="00CF42EC" w:rsidRPr="007E0167" w:rsidRDefault="00CF42EC" w:rsidP="00CF42EC">
      <w:pPr>
        <w:rPr>
          <w:rFonts w:ascii="Calibri" w:hAnsi="Calibri" w:cs="Calibri"/>
          <w:b/>
          <w:bCs/>
          <w:sz w:val="22"/>
          <w:szCs w:val="22"/>
        </w:rPr>
      </w:pPr>
    </w:p>
    <w:p w14:paraId="308C3801" w14:textId="77777777" w:rsidR="00CF42EC" w:rsidRPr="007E0167" w:rsidRDefault="00CF42EC" w:rsidP="00CF42EC">
      <w:pPr>
        <w:rPr>
          <w:rFonts w:ascii="Calibri" w:hAnsi="Calibri" w:cs="Calibri"/>
          <w:sz w:val="22"/>
          <w:szCs w:val="22"/>
        </w:rPr>
      </w:pPr>
    </w:p>
    <w:p w14:paraId="0E4D3D28" w14:textId="77777777" w:rsidR="00CF42EC" w:rsidRPr="007E0167" w:rsidRDefault="00CF42EC" w:rsidP="00CF42EC">
      <w:pPr>
        <w:rPr>
          <w:rFonts w:ascii="Calibri" w:hAnsi="Calibri" w:cs="Calibri"/>
          <w:sz w:val="22"/>
          <w:szCs w:val="22"/>
          <w:vertAlign w:val="superscript"/>
        </w:rPr>
      </w:pPr>
      <w:r w:rsidRPr="007E0167">
        <w:rPr>
          <w:rFonts w:ascii="Calibri" w:hAnsi="Calibri" w:cs="Calibri"/>
          <w:sz w:val="22"/>
          <w:szCs w:val="22"/>
        </w:rPr>
        <w:t>Lauren Michelle Edwards, MD</w:t>
      </w:r>
      <w:r w:rsidRPr="007E0167">
        <w:rPr>
          <w:rFonts w:ascii="Calibri" w:hAnsi="Calibri" w:cs="Calibri"/>
          <w:sz w:val="22"/>
          <w:szCs w:val="22"/>
          <w:vertAlign w:val="superscript"/>
        </w:rPr>
        <w:t>1</w:t>
      </w:r>
      <w:r w:rsidRPr="007E0167">
        <w:rPr>
          <w:rFonts w:ascii="Calibri" w:hAnsi="Calibri" w:cs="Calibri"/>
          <w:sz w:val="22"/>
          <w:szCs w:val="22"/>
        </w:rPr>
        <w:t xml:space="preserve">; </w:t>
      </w:r>
      <w:proofErr w:type="spellStart"/>
      <w:r w:rsidRPr="007E0167">
        <w:rPr>
          <w:rFonts w:ascii="Calibri" w:hAnsi="Calibri" w:cs="Calibri"/>
          <w:sz w:val="22"/>
          <w:szCs w:val="22"/>
        </w:rPr>
        <w:t>Yeuen</w:t>
      </w:r>
      <w:proofErr w:type="spellEnd"/>
      <w:r w:rsidRPr="007E0167">
        <w:rPr>
          <w:rFonts w:ascii="Calibri" w:hAnsi="Calibri" w:cs="Calibri"/>
          <w:sz w:val="22"/>
          <w:szCs w:val="22"/>
        </w:rPr>
        <w:t xml:space="preserve"> Kim, MD</w:t>
      </w:r>
      <w:r w:rsidRPr="007E0167">
        <w:rPr>
          <w:rFonts w:ascii="Calibri" w:hAnsi="Calibri" w:cs="Calibri"/>
          <w:sz w:val="22"/>
          <w:szCs w:val="22"/>
          <w:vertAlign w:val="superscript"/>
        </w:rPr>
        <w:t>1</w:t>
      </w:r>
      <w:r w:rsidRPr="007E0167">
        <w:rPr>
          <w:rFonts w:ascii="Calibri" w:hAnsi="Calibri" w:cs="Calibri"/>
          <w:sz w:val="22"/>
          <w:szCs w:val="22"/>
        </w:rPr>
        <w:t>; Matthew Stevenson, MD</w:t>
      </w:r>
      <w:r w:rsidRPr="007E0167">
        <w:rPr>
          <w:rFonts w:ascii="Calibri" w:hAnsi="Calibri" w:cs="Calibri"/>
          <w:sz w:val="22"/>
          <w:szCs w:val="22"/>
          <w:vertAlign w:val="superscript"/>
        </w:rPr>
        <w:t>2</w:t>
      </w:r>
      <w:r w:rsidRPr="007E0167">
        <w:rPr>
          <w:rFonts w:ascii="Calibri" w:hAnsi="Calibri" w:cs="Calibri"/>
          <w:sz w:val="22"/>
          <w:szCs w:val="22"/>
        </w:rPr>
        <w:t>; Tyler Johnson, MD</w:t>
      </w:r>
      <w:r w:rsidRPr="007E0167">
        <w:rPr>
          <w:rFonts w:ascii="Calibri" w:hAnsi="Calibri" w:cs="Calibri"/>
          <w:sz w:val="22"/>
          <w:szCs w:val="22"/>
          <w:vertAlign w:val="superscript"/>
        </w:rPr>
        <w:t>3</w:t>
      </w:r>
      <w:r w:rsidRPr="007E0167">
        <w:rPr>
          <w:rFonts w:ascii="Calibri" w:hAnsi="Calibri" w:cs="Calibri"/>
          <w:sz w:val="22"/>
          <w:szCs w:val="22"/>
        </w:rPr>
        <w:t>; Nora Sharp</w:t>
      </w:r>
      <w:r w:rsidRPr="007E0167">
        <w:rPr>
          <w:rFonts w:ascii="Calibri" w:hAnsi="Calibri" w:cs="Calibri"/>
          <w:sz w:val="22"/>
          <w:szCs w:val="22"/>
          <w:vertAlign w:val="superscript"/>
        </w:rPr>
        <w:t>4,5</w:t>
      </w:r>
      <w:r w:rsidRPr="007E0167">
        <w:rPr>
          <w:rFonts w:ascii="Calibri" w:hAnsi="Calibri" w:cs="Calibri"/>
          <w:sz w:val="22"/>
          <w:szCs w:val="22"/>
        </w:rPr>
        <w:t>; Anna Reisman, MD</w:t>
      </w:r>
      <w:r>
        <w:rPr>
          <w:rStyle w:val="FootnoteReference"/>
          <w:rFonts w:ascii="Calibri" w:hAnsi="Calibri" w:cs="Calibri"/>
          <w:sz w:val="22"/>
          <w:szCs w:val="22"/>
        </w:rPr>
        <w:t>6</w:t>
      </w:r>
      <w:r w:rsidRPr="007E0167">
        <w:rPr>
          <w:rFonts w:ascii="Calibri" w:hAnsi="Calibri" w:cs="Calibri"/>
          <w:sz w:val="22"/>
          <w:szCs w:val="22"/>
        </w:rPr>
        <w:t xml:space="preserve">; </w:t>
      </w:r>
      <w:proofErr w:type="spellStart"/>
      <w:r w:rsidRPr="007E0167">
        <w:rPr>
          <w:rFonts w:ascii="Calibri" w:hAnsi="Calibri" w:cs="Calibri"/>
          <w:sz w:val="22"/>
          <w:szCs w:val="22"/>
        </w:rPr>
        <w:t>Malathi</w:t>
      </w:r>
      <w:proofErr w:type="spellEnd"/>
      <w:r w:rsidRPr="007E0167">
        <w:rPr>
          <w:rFonts w:ascii="Calibri" w:hAnsi="Calibri" w:cs="Calibri"/>
          <w:sz w:val="22"/>
          <w:szCs w:val="22"/>
        </w:rPr>
        <w:t xml:space="preserve"> Srinivasan, MD</w:t>
      </w:r>
      <w:r w:rsidRPr="007E0167">
        <w:rPr>
          <w:rFonts w:ascii="Calibri" w:hAnsi="Calibri" w:cs="Calibri"/>
          <w:sz w:val="22"/>
          <w:szCs w:val="22"/>
          <w:vertAlign w:val="superscript"/>
        </w:rPr>
        <w:t>1,4</w:t>
      </w:r>
    </w:p>
    <w:p w14:paraId="442FE340" w14:textId="77777777" w:rsidR="00CF42EC" w:rsidRPr="007E0167" w:rsidRDefault="00CF42EC" w:rsidP="00CF42EC">
      <w:pPr>
        <w:rPr>
          <w:rFonts w:ascii="Calibri" w:hAnsi="Calibri" w:cs="Calibri"/>
          <w:sz w:val="22"/>
          <w:szCs w:val="22"/>
        </w:rPr>
      </w:pPr>
    </w:p>
    <w:p w14:paraId="7C2DDF2B" w14:textId="77777777" w:rsidR="00CF42EC" w:rsidRPr="007E0167" w:rsidRDefault="00CF42EC" w:rsidP="00CF42EC">
      <w:pPr>
        <w:pStyle w:val="ListParagraph"/>
        <w:numPr>
          <w:ilvl w:val="0"/>
          <w:numId w:val="1"/>
        </w:num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 and Population Health, Stanford School of Medicine, Palo Alto, CA</w:t>
      </w:r>
    </w:p>
    <w:p w14:paraId="06D77B6C" w14:textId="77777777" w:rsidR="00CF42EC" w:rsidRPr="007E0167" w:rsidRDefault="00CF42EC" w:rsidP="00CF42EC">
      <w:pPr>
        <w:pStyle w:val="ListParagraph"/>
        <w:numPr>
          <w:ilvl w:val="0"/>
          <w:numId w:val="1"/>
        </w:num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Care, Palo Alto Veterans Administration Hospital, Palo Alto, CA</w:t>
      </w:r>
    </w:p>
    <w:p w14:paraId="13A68905" w14:textId="77777777" w:rsidR="00CF42EC" w:rsidRPr="007E0167" w:rsidRDefault="00CF42EC" w:rsidP="00CF42EC">
      <w:pPr>
        <w:pStyle w:val="ListParagraph"/>
        <w:numPr>
          <w:ilvl w:val="0"/>
          <w:numId w:val="1"/>
        </w:num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Hematology and Oncology, Stanford School of Medicine, Palo Alto, CA</w:t>
      </w:r>
    </w:p>
    <w:p w14:paraId="76E353CA" w14:textId="77777777" w:rsidR="00CF42EC" w:rsidRPr="007E0167" w:rsidRDefault="00CF42EC" w:rsidP="00CF42EC">
      <w:pPr>
        <w:pStyle w:val="ListParagraph"/>
        <w:numPr>
          <w:ilvl w:val="0"/>
          <w:numId w:val="1"/>
        </w:numPr>
        <w:ind w:left="720"/>
        <w:rPr>
          <w:rFonts w:ascii="Calibri" w:eastAsiaTheme="minorEastAsia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Stanford Center for Asian Health Research and Education, Stanford School of Medicine, Palo Alto, CA</w:t>
      </w:r>
    </w:p>
    <w:p w14:paraId="0A125775" w14:textId="77777777" w:rsidR="00CF42EC" w:rsidRPr="007E0167" w:rsidRDefault="00CF42EC" w:rsidP="00CF42EC">
      <w:pPr>
        <w:pStyle w:val="ListParagraph"/>
        <w:numPr>
          <w:ilvl w:val="0"/>
          <w:numId w:val="1"/>
        </w:num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Computational and Systems Biology Interdepartmental Program, University of California, Los Angeles, Westwood, CA</w:t>
      </w:r>
    </w:p>
    <w:p w14:paraId="7CB1ECB5" w14:textId="77777777" w:rsidR="00CF42EC" w:rsidRPr="007E0167" w:rsidRDefault="00CF42EC" w:rsidP="00CF42EC">
      <w:pPr>
        <w:pStyle w:val="ListParagraph"/>
        <w:numPr>
          <w:ilvl w:val="0"/>
          <w:numId w:val="1"/>
        </w:num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Department of Internal Medicine (General Medicine), Yale School of Medicine, New Haven, CT</w:t>
      </w:r>
    </w:p>
    <w:p w14:paraId="50D2C75A" w14:textId="77777777" w:rsidR="00CF42EC" w:rsidRPr="007E0167" w:rsidRDefault="00CF42EC" w:rsidP="00CF42EC">
      <w:pPr>
        <w:rPr>
          <w:rFonts w:ascii="Calibri" w:hAnsi="Calibri" w:cs="Calibri"/>
          <w:sz w:val="22"/>
          <w:szCs w:val="22"/>
        </w:rPr>
      </w:pPr>
    </w:p>
    <w:p w14:paraId="41369B3E" w14:textId="77777777" w:rsidR="00CF42EC" w:rsidRPr="007E0167" w:rsidRDefault="00CF42EC" w:rsidP="00CF42EC">
      <w:pPr>
        <w:rPr>
          <w:rFonts w:ascii="Calibri" w:hAnsi="Calibri" w:cs="Calibri"/>
          <w:b/>
          <w:bCs/>
          <w:sz w:val="22"/>
          <w:szCs w:val="22"/>
        </w:rPr>
      </w:pPr>
    </w:p>
    <w:p w14:paraId="66EE614D" w14:textId="77777777" w:rsidR="00CF42EC" w:rsidRPr="007E0167" w:rsidRDefault="00CF42EC" w:rsidP="00CF42EC">
      <w:pPr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>Corresponding Author             Lauren Michelle Edwards, MD</w:t>
      </w:r>
    </w:p>
    <w:p w14:paraId="6217C79F" w14:textId="77777777" w:rsidR="00CF42EC" w:rsidRPr="007E0167" w:rsidRDefault="00CF42EC" w:rsidP="00CF42EC">
      <w:pPr>
        <w:ind w:left="2160" w:firstLine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Program Co-Director, Narrative Medicine</w:t>
      </w:r>
    </w:p>
    <w:p w14:paraId="45521A3E" w14:textId="77777777" w:rsidR="00CF42EC" w:rsidRPr="007E0167" w:rsidRDefault="00CF42EC" w:rsidP="00CF42EC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Assistant Clinical Professor</w:t>
      </w:r>
    </w:p>
    <w:p w14:paraId="79C5A38C" w14:textId="77777777" w:rsidR="00CF42EC" w:rsidRPr="007E0167" w:rsidRDefault="00CF42EC" w:rsidP="00CF42EC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 and Population Health</w:t>
      </w:r>
    </w:p>
    <w:p w14:paraId="2E2028B2" w14:textId="77777777" w:rsidR="00CF42EC" w:rsidRPr="007E0167" w:rsidRDefault="00CF42EC" w:rsidP="00CF42EC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Stanford University School of Medicine</w:t>
      </w:r>
    </w:p>
    <w:p w14:paraId="22C611CD" w14:textId="77777777" w:rsidR="00CF42EC" w:rsidRPr="007E0167" w:rsidRDefault="00CF42EC" w:rsidP="00CF42EC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960 North San Antonio Road, Suite 101</w:t>
      </w:r>
    </w:p>
    <w:p w14:paraId="23A5B6D9" w14:textId="77777777" w:rsidR="00CF42EC" w:rsidRPr="007E0167" w:rsidRDefault="00CF42EC" w:rsidP="00CF42EC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Los Altos, CA 94022</w:t>
      </w:r>
    </w:p>
    <w:p w14:paraId="2764605A" w14:textId="77777777" w:rsidR="00CF42EC" w:rsidRPr="007E0167" w:rsidRDefault="00CF42EC" w:rsidP="00CF42EC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Work:       650-498-9000</w:t>
      </w:r>
    </w:p>
    <w:p w14:paraId="50D1150A" w14:textId="77777777" w:rsidR="00CF42EC" w:rsidRPr="007E0167" w:rsidRDefault="00CF42EC" w:rsidP="00CF42EC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Mobile:    510-295-9891</w:t>
      </w:r>
    </w:p>
    <w:p w14:paraId="00211141" w14:textId="77777777" w:rsidR="00CF42EC" w:rsidRPr="007E0167" w:rsidRDefault="00CF42EC" w:rsidP="00CF42EC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laurened@stanford.edu</w:t>
      </w:r>
    </w:p>
    <w:p w14:paraId="0F9F9E51" w14:textId="77777777" w:rsidR="00CF42EC" w:rsidRPr="007E0167" w:rsidRDefault="00CF42EC" w:rsidP="00CF42EC">
      <w:pPr>
        <w:rPr>
          <w:rFonts w:ascii="Calibri" w:hAnsi="Calibri" w:cs="Calibri"/>
          <w:b/>
          <w:bCs/>
          <w:sz w:val="22"/>
          <w:szCs w:val="22"/>
        </w:rPr>
      </w:pPr>
    </w:p>
    <w:p w14:paraId="798949A3" w14:textId="77777777" w:rsidR="00CF42EC" w:rsidRPr="007E0167" w:rsidRDefault="00CF42EC" w:rsidP="00CF42EC">
      <w:pPr>
        <w:rPr>
          <w:rFonts w:ascii="Calibri" w:hAnsi="Calibri" w:cs="Calibri"/>
          <w:b/>
          <w:bCs/>
          <w:sz w:val="22"/>
          <w:szCs w:val="22"/>
        </w:rPr>
      </w:pPr>
    </w:p>
    <w:p w14:paraId="22DAF3F9" w14:textId="77777777" w:rsidR="00CF42EC" w:rsidRPr="007E0167" w:rsidRDefault="00CF42EC" w:rsidP="00CF42EC">
      <w:pPr>
        <w:rPr>
          <w:rFonts w:ascii="Calibri" w:hAnsi="Calibri" w:cs="Calibri"/>
          <w:b/>
          <w:bCs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>Author Affiliations and Contributions</w:t>
      </w:r>
      <w:r w:rsidRPr="007E0167">
        <w:rPr>
          <w:rFonts w:ascii="Calibri" w:hAnsi="Calibri" w:cs="Calibri"/>
          <w:b/>
          <w:bCs/>
          <w:sz w:val="22"/>
          <w:szCs w:val="22"/>
        </w:rPr>
        <w:br/>
      </w:r>
    </w:p>
    <w:p w14:paraId="44CE69F4" w14:textId="77777777" w:rsidR="00CF42EC" w:rsidRPr="007E0167" w:rsidRDefault="00CF42EC" w:rsidP="00CF42EC">
      <w:pPr>
        <w:ind w:left="720"/>
        <w:rPr>
          <w:rFonts w:ascii="Calibri" w:hAnsi="Calibri" w:cs="Calibri"/>
          <w:b/>
          <w:bCs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>Lauren Michelle Edwards, MD</w:t>
      </w:r>
    </w:p>
    <w:p w14:paraId="3DC38EF5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Program Co-Director, Narrative Medicine</w:t>
      </w:r>
    </w:p>
    <w:p w14:paraId="12501444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Assistant Clinical Professor</w:t>
      </w:r>
    </w:p>
    <w:p w14:paraId="25261E37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 and Population Health</w:t>
      </w:r>
    </w:p>
    <w:p w14:paraId="4261EF95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Stanford University School of Medicine</w:t>
      </w:r>
    </w:p>
    <w:p w14:paraId="42310B88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t>Contributions:</w:t>
      </w:r>
      <w:r w:rsidRPr="007E0167">
        <w:rPr>
          <w:rFonts w:ascii="Calibri" w:hAnsi="Calibri" w:cs="Calibri"/>
          <w:sz w:val="22"/>
          <w:szCs w:val="22"/>
        </w:rPr>
        <w:t xml:space="preserve">  program design and implementation, study design, manuscript preparation</w:t>
      </w:r>
    </w:p>
    <w:p w14:paraId="6E944987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</w:p>
    <w:p w14:paraId="49D5BA2D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proofErr w:type="spellStart"/>
      <w:r w:rsidRPr="007E0167">
        <w:rPr>
          <w:rFonts w:ascii="Calibri" w:hAnsi="Calibri" w:cs="Calibri"/>
          <w:b/>
          <w:bCs/>
          <w:sz w:val="22"/>
          <w:szCs w:val="22"/>
        </w:rPr>
        <w:t>Yeuen</w:t>
      </w:r>
      <w:proofErr w:type="spellEnd"/>
      <w:r w:rsidRPr="007E0167">
        <w:rPr>
          <w:rFonts w:ascii="Calibri" w:hAnsi="Calibri" w:cs="Calibri"/>
          <w:b/>
          <w:bCs/>
          <w:sz w:val="22"/>
          <w:szCs w:val="22"/>
        </w:rPr>
        <w:t xml:space="preserve"> Kim, MD MAS</w:t>
      </w:r>
      <w:r w:rsidRPr="007E0167">
        <w:rPr>
          <w:rFonts w:ascii="Calibri" w:hAnsi="Calibri" w:cs="Calibri"/>
          <w:sz w:val="22"/>
          <w:szCs w:val="22"/>
        </w:rPr>
        <w:br/>
        <w:t>Program Co-Director, Narrative Medicine</w:t>
      </w:r>
    </w:p>
    <w:p w14:paraId="27542D30" w14:textId="77777777" w:rsidR="00CF42EC" w:rsidRPr="007E0167" w:rsidRDefault="00CF42EC" w:rsidP="00CF42EC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Clinical Instructor</w:t>
      </w:r>
    </w:p>
    <w:p w14:paraId="63563FEF" w14:textId="77777777" w:rsidR="00CF42EC" w:rsidRPr="007E0167" w:rsidRDefault="00CF42EC" w:rsidP="00CF42EC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 and Population Health</w:t>
      </w:r>
    </w:p>
    <w:p w14:paraId="7EDFA82F" w14:textId="77777777" w:rsidR="00CF42EC" w:rsidRPr="007E0167" w:rsidRDefault="00CF42EC" w:rsidP="00CF42EC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San Francisco Department of Public Health, Outbreak Management Group</w:t>
      </w:r>
    </w:p>
    <w:p w14:paraId="654416A5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t>Contributions:</w:t>
      </w:r>
      <w:r w:rsidRPr="007E0167">
        <w:rPr>
          <w:rFonts w:ascii="Calibri" w:hAnsi="Calibri" w:cs="Calibri"/>
          <w:sz w:val="22"/>
          <w:szCs w:val="22"/>
        </w:rPr>
        <w:t xml:space="preserve">  program design and implementation, study design, manuscript preparation</w:t>
      </w:r>
    </w:p>
    <w:p w14:paraId="0025B6A6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</w:p>
    <w:p w14:paraId="41DCB7B3" w14:textId="77777777" w:rsidR="00CF42EC" w:rsidRPr="007E0167" w:rsidRDefault="00CF42EC" w:rsidP="00CF42EC">
      <w:pPr>
        <w:ind w:left="720"/>
        <w:rPr>
          <w:rFonts w:ascii="Calibri" w:hAnsi="Calibri" w:cs="Calibri"/>
          <w:b/>
          <w:bCs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 xml:space="preserve">Matthew Stevenson, MD </w:t>
      </w:r>
    </w:p>
    <w:p w14:paraId="4B802D1D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Program Co-Director, Narrative Medicine</w:t>
      </w:r>
    </w:p>
    <w:p w14:paraId="0F4F86A8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 xml:space="preserve">Clinical Assistant Professor </w:t>
      </w:r>
    </w:p>
    <w:p w14:paraId="78ED9BB1" w14:textId="77777777" w:rsidR="00CF42EC" w:rsidRPr="007E0167" w:rsidRDefault="00CF42EC" w:rsidP="00CF42EC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 and Population Health</w:t>
      </w:r>
    </w:p>
    <w:p w14:paraId="4E7ACC23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Palo Alto Veterans Administration Hospital</w:t>
      </w:r>
    </w:p>
    <w:p w14:paraId="57F637D9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t>Contributions:</w:t>
      </w:r>
      <w:r w:rsidRPr="007E0167">
        <w:rPr>
          <w:rFonts w:ascii="Calibri" w:hAnsi="Calibri" w:cs="Calibri"/>
          <w:sz w:val="22"/>
          <w:szCs w:val="22"/>
        </w:rPr>
        <w:t xml:space="preserve">  program design and implementation, study design, manuscript preparation</w:t>
      </w:r>
    </w:p>
    <w:p w14:paraId="1BC97792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</w:p>
    <w:p w14:paraId="1AFCD98F" w14:textId="77777777" w:rsidR="00CF42EC" w:rsidRPr="007E0167" w:rsidRDefault="00CF42EC" w:rsidP="00CF42EC">
      <w:pPr>
        <w:ind w:left="720"/>
        <w:rPr>
          <w:rFonts w:ascii="Calibri" w:hAnsi="Calibri" w:cs="Calibri"/>
          <w:b/>
          <w:bCs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>Tyler Johnson, MD</w:t>
      </w:r>
    </w:p>
    <w:p w14:paraId="7132FB4B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lastRenderedPageBreak/>
        <w:t>Program Director, Oncology Residency Training Program</w:t>
      </w:r>
    </w:p>
    <w:p w14:paraId="4BDF5CDD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Associate Clinical Professor</w:t>
      </w:r>
    </w:p>
    <w:p w14:paraId="52FA646C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Hematology and Oncology</w:t>
      </w:r>
    </w:p>
    <w:p w14:paraId="6AEB70C7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Stanford University School of Medicine</w:t>
      </w:r>
    </w:p>
    <w:p w14:paraId="6552718F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t>Contributions:</w:t>
      </w:r>
      <w:r w:rsidRPr="007E0167">
        <w:rPr>
          <w:rFonts w:ascii="Calibri" w:hAnsi="Calibri" w:cs="Calibri"/>
          <w:sz w:val="22"/>
          <w:szCs w:val="22"/>
        </w:rPr>
        <w:t xml:space="preserve">  program design and implementation, manuscript preparation</w:t>
      </w:r>
    </w:p>
    <w:p w14:paraId="26DB711D" w14:textId="77777777" w:rsidR="00CF42EC" w:rsidRPr="007E0167" w:rsidRDefault="00CF42EC" w:rsidP="00CF42EC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4B8F2A2B" w14:textId="77777777" w:rsidR="00CF42EC" w:rsidRPr="007E0167" w:rsidRDefault="00CF42EC" w:rsidP="00CF42EC">
      <w:pPr>
        <w:ind w:left="720"/>
        <w:rPr>
          <w:rFonts w:ascii="Calibri" w:hAnsi="Calibri" w:cs="Calibri"/>
          <w:b/>
          <w:bCs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>Nora Sharp</w:t>
      </w:r>
    </w:p>
    <w:p w14:paraId="4E519C25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Program Administrator</w:t>
      </w:r>
    </w:p>
    <w:p w14:paraId="2BE02031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Center for Asian Health Research and Education</w:t>
      </w:r>
    </w:p>
    <w:p w14:paraId="503FCF17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Stanford University School of Medicine</w:t>
      </w:r>
    </w:p>
    <w:p w14:paraId="3AF896A6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Computational and Systems Biology Interdepartmental Program, University of California, Los Angeles</w:t>
      </w:r>
    </w:p>
    <w:p w14:paraId="6DB82A5B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t>Contributions:</w:t>
      </w:r>
      <w:r w:rsidRPr="007E0167">
        <w:rPr>
          <w:rFonts w:ascii="Calibri" w:hAnsi="Calibri" w:cs="Calibri"/>
          <w:sz w:val="22"/>
          <w:szCs w:val="22"/>
        </w:rPr>
        <w:t xml:space="preserve">  study design, data analysis and interpretation, manuscript preparation</w:t>
      </w:r>
    </w:p>
    <w:p w14:paraId="4D3DCCE9" w14:textId="77777777" w:rsidR="00CF42EC" w:rsidRPr="007E0167" w:rsidRDefault="00CF42EC" w:rsidP="00CF42EC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56EAD731" w14:textId="77777777" w:rsidR="00CF42EC" w:rsidRPr="007E0167" w:rsidRDefault="00CF42EC" w:rsidP="00CF42EC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 xml:space="preserve">External Expert </w:t>
      </w:r>
    </w:p>
    <w:p w14:paraId="0A4E56C2" w14:textId="77777777" w:rsidR="00CF42EC" w:rsidRPr="007E0167" w:rsidRDefault="00CF42EC" w:rsidP="00CF42EC">
      <w:pPr>
        <w:spacing w:line="259" w:lineRule="auto"/>
        <w:ind w:left="720"/>
        <w:rPr>
          <w:rFonts w:ascii="Calibri" w:hAnsi="Calibri" w:cs="Calibri"/>
          <w:b/>
          <w:sz w:val="22"/>
          <w:szCs w:val="22"/>
        </w:rPr>
      </w:pPr>
      <w:r w:rsidRPr="007E0167">
        <w:rPr>
          <w:rFonts w:ascii="Calibri" w:hAnsi="Calibri" w:cs="Calibri"/>
          <w:b/>
          <w:sz w:val="22"/>
          <w:szCs w:val="22"/>
        </w:rPr>
        <w:t>Anna Reisman, MD</w:t>
      </w:r>
    </w:p>
    <w:p w14:paraId="7A630FCA" w14:textId="77777777" w:rsidR="00CF42EC" w:rsidRPr="007E0167" w:rsidRDefault="00CF42EC" w:rsidP="00CF42EC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Professor of Medicine, Yale University School of Medicine</w:t>
      </w:r>
    </w:p>
    <w:p w14:paraId="4561A4E1" w14:textId="77777777" w:rsidR="00CF42EC" w:rsidRPr="007E0167" w:rsidRDefault="00CF42EC" w:rsidP="00CF42EC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Director, Yale School of Medicine Program for Humanities in Medicine</w:t>
      </w:r>
    </w:p>
    <w:p w14:paraId="4DFF262D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t>Contributions:</w:t>
      </w:r>
      <w:r w:rsidRPr="007E0167">
        <w:rPr>
          <w:rFonts w:ascii="Calibri" w:hAnsi="Calibri" w:cs="Calibri"/>
          <w:sz w:val="22"/>
          <w:szCs w:val="22"/>
        </w:rPr>
        <w:t xml:space="preserve">  data analysis and interpretation, manuscript preparation</w:t>
      </w:r>
    </w:p>
    <w:p w14:paraId="50686F67" w14:textId="77777777" w:rsidR="00CF42EC" w:rsidRPr="007E0167" w:rsidRDefault="00CF42EC" w:rsidP="00CF42EC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5186A134" w14:textId="77777777" w:rsidR="00CF42EC" w:rsidRPr="007E0167" w:rsidRDefault="00CF42EC" w:rsidP="00CF42EC">
      <w:pPr>
        <w:ind w:left="720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7E0167">
        <w:rPr>
          <w:rFonts w:ascii="Calibri" w:hAnsi="Calibri" w:cs="Calibri"/>
          <w:b/>
          <w:bCs/>
          <w:sz w:val="22"/>
          <w:szCs w:val="22"/>
        </w:rPr>
        <w:t>Malathi</w:t>
      </w:r>
      <w:proofErr w:type="spellEnd"/>
      <w:r w:rsidRPr="007E0167">
        <w:rPr>
          <w:rFonts w:ascii="Calibri" w:hAnsi="Calibri" w:cs="Calibri"/>
          <w:b/>
          <w:bCs/>
          <w:sz w:val="22"/>
          <w:szCs w:val="22"/>
        </w:rPr>
        <w:t xml:space="preserve"> Srinivasan, MD</w:t>
      </w:r>
    </w:p>
    <w:p w14:paraId="34E3191D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Clinical Professor of Medicine</w:t>
      </w:r>
    </w:p>
    <w:p w14:paraId="0747437B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 and Population Health</w:t>
      </w:r>
    </w:p>
    <w:p w14:paraId="53F48645" w14:textId="77777777" w:rsidR="00CF42EC" w:rsidRPr="007E0167" w:rsidRDefault="00CF42EC" w:rsidP="00CF42EC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Stanford University School of Medicine</w:t>
      </w:r>
    </w:p>
    <w:p w14:paraId="66CFF4EF" w14:textId="77777777" w:rsidR="00CF42EC" w:rsidRPr="007E0167" w:rsidRDefault="00CF42EC" w:rsidP="00CF42EC">
      <w:pPr>
        <w:ind w:left="720"/>
        <w:rPr>
          <w:rFonts w:ascii="Calibri" w:eastAsia="Calibri (Body)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t>C</w:t>
      </w:r>
      <w:r w:rsidRPr="007E0167">
        <w:rPr>
          <w:rFonts w:ascii="Calibri" w:eastAsia="Calibri (Body)" w:hAnsi="Calibri" w:cs="Calibri"/>
          <w:b/>
          <w:bCs/>
          <w:i/>
          <w:iCs/>
          <w:sz w:val="22"/>
          <w:szCs w:val="22"/>
        </w:rPr>
        <w:t>ontributions:</w:t>
      </w:r>
      <w:r w:rsidRPr="007E0167">
        <w:rPr>
          <w:rFonts w:ascii="Calibri" w:eastAsia="Calibri (Body)" w:hAnsi="Calibri" w:cs="Calibri"/>
          <w:sz w:val="22"/>
          <w:szCs w:val="22"/>
        </w:rPr>
        <w:t xml:space="preserve">  Study design, qualitative data analysis, manuscript preparation</w:t>
      </w:r>
    </w:p>
    <w:p w14:paraId="52F455EE" w14:textId="77777777" w:rsidR="00CF42EC" w:rsidRPr="007E0167" w:rsidRDefault="00CF42EC" w:rsidP="00CF42EC">
      <w:pPr>
        <w:rPr>
          <w:rFonts w:ascii="Calibri" w:eastAsia="Calibri (Body)" w:hAnsi="Calibri" w:cs="Calibri"/>
          <w:b/>
          <w:bCs/>
          <w:sz w:val="22"/>
          <w:szCs w:val="22"/>
        </w:rPr>
      </w:pPr>
    </w:p>
    <w:p w14:paraId="437CA02E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3F281123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213DF1BF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42A09F48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7D38A242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593F0602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78CA210A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43BB4DC0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118AD619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511EAE96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5FB16803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218A04A5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3F81B185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0182564F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2847CF4D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24C51003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333E4EFD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71392180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6C048B3E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1E87EC40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2A1A5DC0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0A6CD1C1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1AC777F8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7A4B13BF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4203CC93" w14:textId="77777777" w:rsidR="00CF42EC" w:rsidRDefault="00CF42EC" w:rsidP="00CA1A3C">
      <w:pPr>
        <w:rPr>
          <w:rFonts w:ascii="Calibri" w:hAnsi="Calibri" w:cs="Calibri"/>
          <w:b/>
          <w:bCs/>
        </w:rPr>
      </w:pPr>
    </w:p>
    <w:p w14:paraId="7CC8E4C9" w14:textId="2D416D1D" w:rsidR="00CA1A3C" w:rsidRDefault="00CA1A3C" w:rsidP="00CA1A3C">
      <w:pPr>
        <w:rPr>
          <w:rFonts w:ascii="Calibri" w:hAnsi="Calibri" w:cs="Calibri"/>
          <w:b/>
          <w:bCs/>
        </w:rPr>
      </w:pPr>
      <w:bookmarkStart w:id="0" w:name="_GoBack"/>
      <w:bookmarkEnd w:id="0"/>
      <w:r w:rsidRPr="00AF0A64">
        <w:rPr>
          <w:rFonts w:ascii="Calibri" w:hAnsi="Calibri" w:cs="Calibri"/>
          <w:b/>
          <w:bCs/>
        </w:rPr>
        <w:lastRenderedPageBreak/>
        <w:t>Appendix C</w:t>
      </w:r>
    </w:p>
    <w:p w14:paraId="41FDE104" w14:textId="77777777" w:rsidR="00CA1A3C" w:rsidRDefault="00CA1A3C" w:rsidP="00CA1A3C">
      <w:pPr>
        <w:rPr>
          <w:rFonts w:ascii="Calibri" w:hAnsi="Calibri" w:cs="Calibri"/>
          <w:b/>
          <w:bCs/>
        </w:rPr>
      </w:pPr>
      <w:r w:rsidRPr="7A1A0774">
        <w:rPr>
          <w:rFonts w:ascii="Calibri" w:hAnsi="Calibri" w:cs="Calibri"/>
          <w:b/>
          <w:bCs/>
        </w:rPr>
        <w:t>Inpatient Narrative Medicine Workshops: Examples of Short Prose and Poetry Readings to Stimulate Discussion</w:t>
      </w:r>
    </w:p>
    <w:p w14:paraId="43AE22CE" w14:textId="77777777" w:rsidR="00CA1A3C" w:rsidRDefault="00CA1A3C" w:rsidP="00CA1A3C">
      <w:pPr>
        <w:rPr>
          <w:rFonts w:ascii="Calibri" w:hAnsi="Calibri" w:cs="Calibri"/>
          <w:b/>
          <w:bCs/>
        </w:rPr>
      </w:pPr>
    </w:p>
    <w:p w14:paraId="0A7A1633" w14:textId="77777777" w:rsidR="00CA1A3C" w:rsidRDefault="00CA1A3C" w:rsidP="00CA1A3C">
      <w:pPr>
        <w:spacing w:line="259" w:lineRule="auto"/>
        <w:rPr>
          <w:rFonts w:ascii="Calibri" w:hAnsi="Calibri" w:cs="Calibri"/>
          <w:color w:val="4471C4"/>
        </w:rPr>
      </w:pPr>
      <w:r w:rsidRPr="76EA75C1">
        <w:rPr>
          <w:rFonts w:ascii="Calibri" w:hAnsi="Calibri" w:cs="Calibri"/>
          <w:color w:val="4471C4"/>
        </w:rPr>
        <w:t>We used medically themed readings to stimulate discussion.  However, any insightful literary reading on a theme encountered in clinical medicine would be appropriate.</w:t>
      </w:r>
    </w:p>
    <w:tbl>
      <w:tblPr>
        <w:tblStyle w:val="TableGrid"/>
        <w:tblW w:w="10801" w:type="dxa"/>
        <w:tblLook w:val="04A0" w:firstRow="1" w:lastRow="0" w:firstColumn="1" w:lastColumn="0" w:noHBand="0" w:noVBand="1"/>
      </w:tblPr>
      <w:tblGrid>
        <w:gridCol w:w="1665"/>
        <w:gridCol w:w="1643"/>
        <w:gridCol w:w="1740"/>
        <w:gridCol w:w="5753"/>
      </w:tblGrid>
      <w:tr w:rsidR="00CA1A3C" w14:paraId="1F7293C5" w14:textId="77777777" w:rsidTr="008E2C3F">
        <w:tc>
          <w:tcPr>
            <w:tcW w:w="1665" w:type="dxa"/>
            <w:vAlign w:val="center"/>
          </w:tcPr>
          <w:p w14:paraId="08B26272" w14:textId="77777777" w:rsidR="00CA1A3C" w:rsidRDefault="00CA1A3C" w:rsidP="008E2C3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7C86D969">
              <w:rPr>
                <w:rFonts w:ascii="Calibri" w:hAnsi="Calibri" w:cs="Calibri"/>
                <w:b/>
                <w:bCs/>
              </w:rPr>
              <w:t>Theme</w:t>
            </w:r>
          </w:p>
        </w:tc>
        <w:tc>
          <w:tcPr>
            <w:tcW w:w="1643" w:type="dxa"/>
            <w:vAlign w:val="center"/>
          </w:tcPr>
          <w:p w14:paraId="3E776091" w14:textId="77777777" w:rsidR="00CA1A3C" w:rsidRDefault="00CA1A3C" w:rsidP="008E2C3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7C86D969">
              <w:rPr>
                <w:rFonts w:ascii="Calibri" w:hAnsi="Calibri" w:cs="Calibri"/>
                <w:b/>
                <w:bCs/>
              </w:rPr>
              <w:t>Author</w:t>
            </w:r>
          </w:p>
        </w:tc>
        <w:tc>
          <w:tcPr>
            <w:tcW w:w="1740" w:type="dxa"/>
            <w:vAlign w:val="center"/>
          </w:tcPr>
          <w:p w14:paraId="04C07A83" w14:textId="77777777" w:rsidR="00CA1A3C" w:rsidRDefault="00CA1A3C" w:rsidP="008E2C3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7C86D969">
              <w:rPr>
                <w:rFonts w:ascii="Calibri" w:hAnsi="Calibri" w:cs="Calibri"/>
                <w:b/>
                <w:bCs/>
              </w:rPr>
              <w:t>Title</w:t>
            </w:r>
          </w:p>
        </w:tc>
        <w:tc>
          <w:tcPr>
            <w:tcW w:w="5753" w:type="dxa"/>
            <w:vAlign w:val="center"/>
          </w:tcPr>
          <w:p w14:paraId="6728B347" w14:textId="77777777" w:rsidR="00CA1A3C" w:rsidRDefault="00CA1A3C" w:rsidP="008E2C3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7C86D969">
              <w:rPr>
                <w:rFonts w:ascii="Calibri" w:hAnsi="Calibri" w:cs="Calibri"/>
                <w:b/>
                <w:bCs/>
              </w:rPr>
              <w:t>Description</w:t>
            </w:r>
          </w:p>
        </w:tc>
      </w:tr>
      <w:tr w:rsidR="00CA1A3C" w14:paraId="7C948227" w14:textId="77777777" w:rsidTr="008E2C3F">
        <w:tc>
          <w:tcPr>
            <w:tcW w:w="1665" w:type="dxa"/>
          </w:tcPr>
          <w:p w14:paraId="099BB267" w14:textId="77777777" w:rsidR="00CA1A3C" w:rsidRDefault="00CA1A3C" w:rsidP="008E2C3F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Hope</w:t>
            </w:r>
          </w:p>
        </w:tc>
        <w:tc>
          <w:tcPr>
            <w:tcW w:w="1643" w:type="dxa"/>
          </w:tcPr>
          <w:p w14:paraId="3517D7FC" w14:textId="77777777" w:rsidR="00CA1A3C" w:rsidRDefault="00CA1A3C" w:rsidP="008E2C3F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Andrea M. Watson</w:t>
            </w:r>
          </w:p>
        </w:tc>
        <w:tc>
          <w:tcPr>
            <w:tcW w:w="1740" w:type="dxa"/>
          </w:tcPr>
          <w:p w14:paraId="6EC5ABB8" w14:textId="77777777" w:rsidR="00CA1A3C" w:rsidRDefault="00CA1A3C" w:rsidP="008E2C3F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“Hope Shattered, Hope Restored”</w:t>
            </w:r>
          </w:p>
        </w:tc>
        <w:tc>
          <w:tcPr>
            <w:tcW w:w="5753" w:type="dxa"/>
          </w:tcPr>
          <w:p w14:paraId="3059B57E" w14:textId="77777777" w:rsidR="00CA1A3C" w:rsidRDefault="00CA1A3C" w:rsidP="008E2C3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A narrative on the role and power of imperfect hope and survival of an oncology patient</w:t>
            </w:r>
          </w:p>
        </w:tc>
      </w:tr>
      <w:tr w:rsidR="00CA1A3C" w14:paraId="69234F01" w14:textId="77777777" w:rsidTr="008E2C3F">
        <w:tc>
          <w:tcPr>
            <w:tcW w:w="1665" w:type="dxa"/>
            <w:vAlign w:val="center"/>
          </w:tcPr>
          <w:p w14:paraId="68521B22" w14:textId="77777777" w:rsidR="00CA1A3C" w:rsidRDefault="00CA1A3C" w:rsidP="008E2C3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7C86D969">
              <w:rPr>
                <w:rFonts w:ascii="Calibri" w:hAnsi="Calibri" w:cs="Calibri"/>
                <w:b/>
                <w:bCs/>
              </w:rPr>
              <w:t>Humor</w:t>
            </w:r>
          </w:p>
          <w:p w14:paraId="30E7E90E" w14:textId="77777777" w:rsidR="00CA1A3C" w:rsidRPr="00CA02DD" w:rsidRDefault="00CA1A3C" w:rsidP="008E2C3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43" w:type="dxa"/>
            <w:vAlign w:val="center"/>
          </w:tcPr>
          <w:p w14:paraId="4BE481AC" w14:textId="77777777" w:rsidR="00CA1A3C" w:rsidRPr="00BD2FB7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Donald Hall</w:t>
            </w:r>
          </w:p>
        </w:tc>
        <w:tc>
          <w:tcPr>
            <w:tcW w:w="1740" w:type="dxa"/>
            <w:vAlign w:val="center"/>
          </w:tcPr>
          <w:p w14:paraId="184F772F" w14:textId="77777777" w:rsidR="00CA1A3C" w:rsidRPr="00BD2FB7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“Ship Pounding”</w:t>
            </w:r>
          </w:p>
        </w:tc>
        <w:tc>
          <w:tcPr>
            <w:tcW w:w="5753" w:type="dxa"/>
            <w:vAlign w:val="center"/>
          </w:tcPr>
          <w:p w14:paraId="3B9BF56E" w14:textId="77777777" w:rsidR="00CA1A3C" w:rsidRPr="00BD2FB7" w:rsidRDefault="00CA1A3C" w:rsidP="008E2C3F">
            <w:pPr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Poem, brief humor comparing healthy and sick</w:t>
            </w:r>
          </w:p>
        </w:tc>
      </w:tr>
      <w:tr w:rsidR="00CA1A3C" w14:paraId="499CAE85" w14:textId="77777777" w:rsidTr="008E2C3F">
        <w:tc>
          <w:tcPr>
            <w:tcW w:w="1665" w:type="dxa"/>
          </w:tcPr>
          <w:p w14:paraId="0A9AD599" w14:textId="77777777" w:rsidR="00CA1A3C" w:rsidRPr="00CA02DD" w:rsidRDefault="00CA1A3C" w:rsidP="008E2C3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Humor</w:t>
            </w:r>
          </w:p>
        </w:tc>
        <w:tc>
          <w:tcPr>
            <w:tcW w:w="1643" w:type="dxa"/>
            <w:vAlign w:val="center"/>
          </w:tcPr>
          <w:p w14:paraId="71010833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 xml:space="preserve">William </w:t>
            </w:r>
            <w:proofErr w:type="spellStart"/>
            <w:r w:rsidRPr="7C86D969">
              <w:rPr>
                <w:rFonts w:ascii="Calibri" w:hAnsi="Calibri" w:cs="Calibri"/>
              </w:rPr>
              <w:t>Meffert</w:t>
            </w:r>
            <w:proofErr w:type="spellEnd"/>
          </w:p>
        </w:tc>
        <w:tc>
          <w:tcPr>
            <w:tcW w:w="1740" w:type="dxa"/>
            <w:vAlign w:val="center"/>
          </w:tcPr>
          <w:p w14:paraId="4FA48084" w14:textId="77777777" w:rsidR="00CA1A3C" w:rsidRPr="00BD2FB7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“Incoming”</w:t>
            </w:r>
          </w:p>
        </w:tc>
        <w:tc>
          <w:tcPr>
            <w:tcW w:w="5753" w:type="dxa"/>
            <w:vAlign w:val="center"/>
          </w:tcPr>
          <w:p w14:paraId="74E328AF" w14:textId="77777777" w:rsidR="00CA1A3C" w:rsidRPr="00BD2FB7" w:rsidRDefault="00CA1A3C" w:rsidP="008E2C3F">
            <w:pPr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 xml:space="preserve">Short story, surgeon puts own life at risk to remove grenade from young soldier </w:t>
            </w:r>
          </w:p>
        </w:tc>
      </w:tr>
      <w:tr w:rsidR="00CA1A3C" w14:paraId="3CA40205" w14:textId="77777777" w:rsidTr="008E2C3F">
        <w:tc>
          <w:tcPr>
            <w:tcW w:w="1665" w:type="dxa"/>
            <w:vAlign w:val="center"/>
          </w:tcPr>
          <w:p w14:paraId="1AE0025B" w14:textId="77777777" w:rsidR="00CA1A3C" w:rsidRPr="00CA02DD" w:rsidRDefault="00CA1A3C" w:rsidP="008E2C3F">
            <w:pPr>
              <w:jc w:val="center"/>
              <w:rPr>
                <w:rFonts w:ascii="Calibri" w:hAnsi="Calibri" w:cs="Calibri"/>
                <w:b/>
              </w:rPr>
            </w:pPr>
            <w:r w:rsidRPr="00CA02DD">
              <w:rPr>
                <w:rFonts w:ascii="Calibri" w:hAnsi="Calibri" w:cs="Calibri"/>
                <w:b/>
              </w:rPr>
              <w:t>“Difficult” Patients</w:t>
            </w:r>
          </w:p>
        </w:tc>
        <w:tc>
          <w:tcPr>
            <w:tcW w:w="1643" w:type="dxa"/>
            <w:vAlign w:val="center"/>
          </w:tcPr>
          <w:p w14:paraId="1EC70EF7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Michael Lewis</w:t>
            </w:r>
          </w:p>
        </w:tc>
        <w:tc>
          <w:tcPr>
            <w:tcW w:w="1740" w:type="dxa"/>
            <w:vAlign w:val="center"/>
          </w:tcPr>
          <w:p w14:paraId="5595CC28" w14:textId="77777777" w:rsidR="00CA1A3C" w:rsidRPr="00BD2FB7" w:rsidRDefault="00CA1A3C" w:rsidP="008E2C3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“Home Game” (excerpt)</w:t>
            </w:r>
          </w:p>
        </w:tc>
        <w:tc>
          <w:tcPr>
            <w:tcW w:w="5753" w:type="dxa"/>
            <w:vAlign w:val="center"/>
          </w:tcPr>
          <w:p w14:paraId="6EC5FDBC" w14:textId="77777777" w:rsidR="00CA1A3C" w:rsidRPr="00BD2FB7" w:rsidRDefault="00CA1A3C" w:rsidP="008E2C3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Narrative, in which an absentee father navigates the dehumanizing aspects of a child’s bronchiolitis hospitalization  </w:t>
            </w:r>
          </w:p>
        </w:tc>
      </w:tr>
      <w:tr w:rsidR="00CA1A3C" w14:paraId="795F93FA" w14:textId="77777777" w:rsidTr="008E2C3F">
        <w:tc>
          <w:tcPr>
            <w:tcW w:w="1665" w:type="dxa"/>
            <w:vAlign w:val="center"/>
          </w:tcPr>
          <w:p w14:paraId="7AEE42DE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Setting</w:t>
            </w:r>
          </w:p>
        </w:tc>
        <w:tc>
          <w:tcPr>
            <w:tcW w:w="1643" w:type="dxa"/>
            <w:vAlign w:val="center"/>
          </w:tcPr>
          <w:p w14:paraId="218842AD" w14:textId="77777777" w:rsidR="00CA1A3C" w:rsidRPr="00CA02DD" w:rsidRDefault="00CA1A3C" w:rsidP="008E2C3F">
            <w:pPr>
              <w:jc w:val="center"/>
              <w:rPr>
                <w:rFonts w:ascii="Calibri" w:hAnsi="Calibri" w:cs="Calibri"/>
              </w:rPr>
            </w:pPr>
            <w:r w:rsidRPr="00CA02DD">
              <w:rPr>
                <w:rFonts w:ascii="Calibri" w:hAnsi="Calibri" w:cs="Calibri"/>
                <w:bCs/>
              </w:rPr>
              <w:t xml:space="preserve">Laurie </w:t>
            </w:r>
            <w:proofErr w:type="spellStart"/>
            <w:r w:rsidRPr="00CA02DD">
              <w:rPr>
                <w:rFonts w:ascii="Calibri" w:hAnsi="Calibri" w:cs="Calibri"/>
                <w:bCs/>
              </w:rPr>
              <w:t>Kutchins</w:t>
            </w:r>
            <w:proofErr w:type="spellEnd"/>
          </w:p>
        </w:tc>
        <w:tc>
          <w:tcPr>
            <w:tcW w:w="1740" w:type="dxa"/>
            <w:vAlign w:val="center"/>
          </w:tcPr>
          <w:p w14:paraId="03729C6D" w14:textId="77777777" w:rsidR="00CA1A3C" w:rsidRPr="00BD2FB7" w:rsidRDefault="00CA1A3C" w:rsidP="008E2C3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“The Ward is the World”</w:t>
            </w:r>
          </w:p>
        </w:tc>
        <w:tc>
          <w:tcPr>
            <w:tcW w:w="5753" w:type="dxa"/>
            <w:vAlign w:val="center"/>
          </w:tcPr>
          <w:p w14:paraId="5EE7B034" w14:textId="77777777" w:rsidR="00CA1A3C" w:rsidRPr="00BD2FB7" w:rsidRDefault="00CA1A3C" w:rsidP="008E2C3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Narrative, reflecting on the disruptions to time and space that occur when undergoing cycles of chemotherapy</w:t>
            </w:r>
          </w:p>
        </w:tc>
      </w:tr>
      <w:tr w:rsidR="00CA1A3C" w14:paraId="2A2D7411" w14:textId="77777777" w:rsidTr="008E2C3F">
        <w:trPr>
          <w:trHeight w:val="71"/>
        </w:trPr>
        <w:tc>
          <w:tcPr>
            <w:tcW w:w="1665" w:type="dxa"/>
            <w:vAlign w:val="center"/>
          </w:tcPr>
          <w:p w14:paraId="62BCDCE6" w14:textId="77777777" w:rsidR="00CA1A3C" w:rsidRPr="00FD5413" w:rsidRDefault="00CA1A3C" w:rsidP="008E2C3F">
            <w:pPr>
              <w:jc w:val="center"/>
              <w:rPr>
                <w:rFonts w:ascii="Calibri" w:hAnsi="Calibri" w:cs="Calibri"/>
                <w:b/>
              </w:rPr>
            </w:pPr>
            <w:r w:rsidRPr="00FD5413">
              <w:rPr>
                <w:rFonts w:ascii="Calibri" w:hAnsi="Calibri" w:cs="Calibri"/>
                <w:b/>
              </w:rPr>
              <w:t xml:space="preserve">Grief </w:t>
            </w:r>
          </w:p>
        </w:tc>
        <w:tc>
          <w:tcPr>
            <w:tcW w:w="1643" w:type="dxa"/>
            <w:vAlign w:val="center"/>
          </w:tcPr>
          <w:p w14:paraId="02733FCC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Minjee Kim</w:t>
            </w:r>
          </w:p>
        </w:tc>
        <w:tc>
          <w:tcPr>
            <w:tcW w:w="1740" w:type="dxa"/>
            <w:vAlign w:val="center"/>
          </w:tcPr>
          <w:p w14:paraId="1A63193A" w14:textId="77777777" w:rsidR="00CA1A3C" w:rsidRPr="00BD2FB7" w:rsidRDefault="00CA1A3C" w:rsidP="008E2C3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“The Right to Grieve”</w:t>
            </w:r>
          </w:p>
        </w:tc>
        <w:tc>
          <w:tcPr>
            <w:tcW w:w="5753" w:type="dxa"/>
            <w:vAlign w:val="center"/>
          </w:tcPr>
          <w:p w14:paraId="66CB8EAD" w14:textId="77777777" w:rsidR="00CA1A3C" w:rsidRPr="00BD2FB7" w:rsidRDefault="00CA1A3C" w:rsidP="008E2C3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Narrative, discussing the rights of physicians to feel a full range of emotions after patient death</w:t>
            </w:r>
          </w:p>
        </w:tc>
      </w:tr>
      <w:tr w:rsidR="00CA1A3C" w14:paraId="25AD8EC1" w14:textId="77777777" w:rsidTr="008E2C3F">
        <w:tc>
          <w:tcPr>
            <w:tcW w:w="1665" w:type="dxa"/>
            <w:vAlign w:val="center"/>
          </w:tcPr>
          <w:p w14:paraId="2CCA7543" w14:textId="77777777" w:rsidR="00CA1A3C" w:rsidRPr="00FD5413" w:rsidRDefault="00CA1A3C" w:rsidP="008E2C3F">
            <w:pPr>
              <w:jc w:val="center"/>
              <w:rPr>
                <w:rFonts w:ascii="Calibri" w:hAnsi="Calibri" w:cs="Calibri"/>
                <w:b/>
              </w:rPr>
            </w:pPr>
            <w:r w:rsidRPr="00FD5413">
              <w:rPr>
                <w:rFonts w:ascii="Calibri" w:hAnsi="Calibri" w:cs="Calibri"/>
                <w:b/>
              </w:rPr>
              <w:t>Grief</w:t>
            </w:r>
          </w:p>
        </w:tc>
        <w:tc>
          <w:tcPr>
            <w:tcW w:w="1643" w:type="dxa"/>
            <w:vAlign w:val="center"/>
          </w:tcPr>
          <w:p w14:paraId="6E0150F2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Jennifer </w:t>
            </w:r>
            <w:proofErr w:type="spellStart"/>
            <w:r>
              <w:rPr>
                <w:rFonts w:ascii="Calibri" w:hAnsi="Calibri" w:cs="Calibri"/>
              </w:rPr>
              <w:t>Lycette</w:t>
            </w:r>
            <w:proofErr w:type="spellEnd"/>
          </w:p>
        </w:tc>
        <w:tc>
          <w:tcPr>
            <w:tcW w:w="1740" w:type="dxa"/>
            <w:vAlign w:val="center"/>
          </w:tcPr>
          <w:p w14:paraId="438B4A4D" w14:textId="77777777" w:rsidR="00CA1A3C" w:rsidRPr="00BD2FB7" w:rsidRDefault="00CA1A3C" w:rsidP="008E2C3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“Making Room”</w:t>
            </w:r>
          </w:p>
        </w:tc>
        <w:tc>
          <w:tcPr>
            <w:tcW w:w="5753" w:type="dxa"/>
            <w:vAlign w:val="center"/>
          </w:tcPr>
          <w:p w14:paraId="51AE4583" w14:textId="77777777" w:rsidR="00CA1A3C" w:rsidRPr="00BD2FB7" w:rsidRDefault="00CA1A3C" w:rsidP="008E2C3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Narrative, how to find space as a provider for your own feelings around losing a patient</w:t>
            </w:r>
          </w:p>
        </w:tc>
      </w:tr>
      <w:tr w:rsidR="00CA1A3C" w14:paraId="574DD917" w14:textId="77777777" w:rsidTr="008E2C3F">
        <w:tc>
          <w:tcPr>
            <w:tcW w:w="1665" w:type="dxa"/>
            <w:vAlign w:val="center"/>
          </w:tcPr>
          <w:p w14:paraId="0E4A45A1" w14:textId="77777777" w:rsidR="00CA1A3C" w:rsidRPr="00FD5413" w:rsidRDefault="00CA1A3C" w:rsidP="008E2C3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Illness</w:t>
            </w:r>
          </w:p>
        </w:tc>
        <w:tc>
          <w:tcPr>
            <w:tcW w:w="1643" w:type="dxa"/>
            <w:vAlign w:val="center"/>
          </w:tcPr>
          <w:p w14:paraId="525DD7DA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Nikta</w:t>
            </w:r>
            <w:proofErr w:type="spellEnd"/>
            <w:r>
              <w:rPr>
                <w:rFonts w:ascii="Calibri" w:hAnsi="Calibri" w:cs="Calibri"/>
              </w:rPr>
              <w:t xml:space="preserve"> Raman</w:t>
            </w:r>
          </w:p>
        </w:tc>
        <w:tc>
          <w:tcPr>
            <w:tcW w:w="1740" w:type="dxa"/>
            <w:vAlign w:val="center"/>
          </w:tcPr>
          <w:p w14:paraId="752EA008" w14:textId="77777777" w:rsidR="00CA1A3C" w:rsidRPr="00BD2FB7" w:rsidRDefault="00CA1A3C" w:rsidP="008E2C3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“DNA”</w:t>
            </w:r>
          </w:p>
        </w:tc>
        <w:tc>
          <w:tcPr>
            <w:tcW w:w="5753" w:type="dxa"/>
            <w:vAlign w:val="center"/>
          </w:tcPr>
          <w:p w14:paraId="18BE4AF2" w14:textId="77777777" w:rsidR="00CA1A3C" w:rsidRPr="00BD2FB7" w:rsidRDefault="00CA1A3C" w:rsidP="008E2C3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Poem, describing the feeling of betrayal of one’s own DNA when cancer develops</w:t>
            </w:r>
          </w:p>
        </w:tc>
      </w:tr>
      <w:tr w:rsidR="00CA1A3C" w14:paraId="60729AF5" w14:textId="77777777" w:rsidTr="008E2C3F">
        <w:tc>
          <w:tcPr>
            <w:tcW w:w="1665" w:type="dxa"/>
            <w:vMerge w:val="restart"/>
            <w:vAlign w:val="center"/>
          </w:tcPr>
          <w:p w14:paraId="608E2384" w14:textId="77777777" w:rsidR="00CA1A3C" w:rsidRDefault="00CA1A3C" w:rsidP="008E2C3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7C86D969">
              <w:rPr>
                <w:rFonts w:ascii="Calibri" w:hAnsi="Calibri" w:cs="Calibri"/>
                <w:b/>
                <w:bCs/>
              </w:rPr>
              <w:t>Loss</w:t>
            </w:r>
          </w:p>
        </w:tc>
        <w:tc>
          <w:tcPr>
            <w:tcW w:w="1643" w:type="dxa"/>
            <w:vAlign w:val="center"/>
          </w:tcPr>
          <w:p w14:paraId="47F568D4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Jane Kenyon</w:t>
            </w:r>
          </w:p>
        </w:tc>
        <w:tc>
          <w:tcPr>
            <w:tcW w:w="1740" w:type="dxa"/>
            <w:vAlign w:val="center"/>
          </w:tcPr>
          <w:p w14:paraId="2CC359BE" w14:textId="77777777" w:rsidR="00CA1A3C" w:rsidRPr="00BD2FB7" w:rsidRDefault="00CA1A3C" w:rsidP="008E2C3F">
            <w:pPr>
              <w:spacing w:line="259" w:lineRule="auto"/>
              <w:jc w:val="center"/>
            </w:pPr>
            <w:r w:rsidRPr="7C86D969">
              <w:rPr>
                <w:rFonts w:ascii="Calibri" w:hAnsi="Calibri" w:cs="Calibri"/>
              </w:rPr>
              <w:t>"The Sick Wife”</w:t>
            </w:r>
          </w:p>
        </w:tc>
        <w:tc>
          <w:tcPr>
            <w:tcW w:w="5753" w:type="dxa"/>
            <w:vAlign w:val="center"/>
          </w:tcPr>
          <w:p w14:paraId="5D56A7DC" w14:textId="77777777" w:rsidR="00CA1A3C" w:rsidRPr="00BD2FB7" w:rsidRDefault="00CA1A3C" w:rsidP="008E2C3F">
            <w:pPr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Poem, describing own illness from outsider’s point of view, sitting in car at odd hours of the day (like interns on day off)</w:t>
            </w:r>
          </w:p>
        </w:tc>
      </w:tr>
      <w:tr w:rsidR="00CA1A3C" w14:paraId="037DFCD5" w14:textId="77777777" w:rsidTr="008E2C3F">
        <w:tc>
          <w:tcPr>
            <w:tcW w:w="1665" w:type="dxa"/>
            <w:vMerge/>
          </w:tcPr>
          <w:p w14:paraId="27AF8265" w14:textId="77777777" w:rsidR="00CA1A3C" w:rsidRDefault="00CA1A3C" w:rsidP="008E2C3F"/>
        </w:tc>
        <w:tc>
          <w:tcPr>
            <w:tcW w:w="1643" w:type="dxa"/>
            <w:vAlign w:val="center"/>
          </w:tcPr>
          <w:p w14:paraId="132A2AEB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Elizabeth Bishop</w:t>
            </w:r>
          </w:p>
        </w:tc>
        <w:tc>
          <w:tcPr>
            <w:tcW w:w="1740" w:type="dxa"/>
            <w:vAlign w:val="center"/>
          </w:tcPr>
          <w:p w14:paraId="53BD451F" w14:textId="77777777" w:rsidR="00CA1A3C" w:rsidRPr="00BD2FB7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“One Art”</w:t>
            </w:r>
          </w:p>
        </w:tc>
        <w:tc>
          <w:tcPr>
            <w:tcW w:w="5753" w:type="dxa"/>
            <w:vAlign w:val="center"/>
          </w:tcPr>
          <w:p w14:paraId="1F11A89B" w14:textId="77777777" w:rsidR="00CA1A3C" w:rsidRPr="00BD2FB7" w:rsidRDefault="00CA1A3C" w:rsidP="008E2C3F">
            <w:pPr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 xml:space="preserve">Poem, art of losing: self, relationships </w:t>
            </w:r>
          </w:p>
        </w:tc>
      </w:tr>
      <w:tr w:rsidR="00CA1A3C" w14:paraId="46A2AD4B" w14:textId="77777777" w:rsidTr="008E2C3F">
        <w:tc>
          <w:tcPr>
            <w:tcW w:w="1665" w:type="dxa"/>
            <w:vAlign w:val="center"/>
          </w:tcPr>
          <w:p w14:paraId="1359258A" w14:textId="77777777" w:rsidR="00CA1A3C" w:rsidRDefault="00CA1A3C" w:rsidP="008E2C3F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7C86D969">
              <w:rPr>
                <w:rFonts w:ascii="Calibri" w:hAnsi="Calibri" w:cs="Calibri"/>
                <w:b/>
                <w:bCs/>
              </w:rPr>
              <w:t>Perception, conflicting viewpoints</w:t>
            </w:r>
          </w:p>
        </w:tc>
        <w:tc>
          <w:tcPr>
            <w:tcW w:w="1643" w:type="dxa"/>
            <w:vAlign w:val="center"/>
          </w:tcPr>
          <w:p w14:paraId="5E01CE69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Donald Hall</w:t>
            </w:r>
          </w:p>
        </w:tc>
        <w:tc>
          <w:tcPr>
            <w:tcW w:w="1740" w:type="dxa"/>
            <w:vAlign w:val="center"/>
          </w:tcPr>
          <w:p w14:paraId="06588397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“Ship Pounding”</w:t>
            </w:r>
          </w:p>
        </w:tc>
        <w:tc>
          <w:tcPr>
            <w:tcW w:w="5753" w:type="dxa"/>
            <w:vAlign w:val="center"/>
          </w:tcPr>
          <w:p w14:paraId="0CBCEB7C" w14:textId="77777777" w:rsidR="00CA1A3C" w:rsidRDefault="00CA1A3C" w:rsidP="008E2C3F">
            <w:pPr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Poem, realizing hospital and docked ship are constantly working but going nowhere</w:t>
            </w:r>
          </w:p>
        </w:tc>
      </w:tr>
      <w:tr w:rsidR="00CA1A3C" w14:paraId="5ECD93DB" w14:textId="77777777" w:rsidTr="008E2C3F">
        <w:tc>
          <w:tcPr>
            <w:tcW w:w="1665" w:type="dxa"/>
            <w:vAlign w:val="center"/>
          </w:tcPr>
          <w:p w14:paraId="69DEE764" w14:textId="77777777" w:rsidR="00CA1A3C" w:rsidRDefault="00CA1A3C" w:rsidP="008E2C3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7C86D969">
              <w:rPr>
                <w:rFonts w:ascii="Calibri" w:hAnsi="Calibri" w:cs="Calibri"/>
                <w:b/>
                <w:bCs/>
              </w:rPr>
              <w:t>Boundaries, identity</w:t>
            </w:r>
          </w:p>
        </w:tc>
        <w:tc>
          <w:tcPr>
            <w:tcW w:w="1643" w:type="dxa"/>
            <w:vAlign w:val="center"/>
          </w:tcPr>
          <w:p w14:paraId="275FDCAB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Rafael Campo</w:t>
            </w:r>
          </w:p>
        </w:tc>
        <w:tc>
          <w:tcPr>
            <w:tcW w:w="1740" w:type="dxa"/>
            <w:vAlign w:val="center"/>
          </w:tcPr>
          <w:p w14:paraId="23A150D5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“The Abdominal Exam”</w:t>
            </w:r>
          </w:p>
        </w:tc>
        <w:tc>
          <w:tcPr>
            <w:tcW w:w="5753" w:type="dxa"/>
            <w:vAlign w:val="center"/>
          </w:tcPr>
          <w:p w14:paraId="7EA6C481" w14:textId="77777777" w:rsidR="00CA1A3C" w:rsidRDefault="00CA1A3C" w:rsidP="008E2C3F">
            <w:pPr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Poem, examination diagnosing terminal illness, powerless to change outcome</w:t>
            </w:r>
          </w:p>
        </w:tc>
      </w:tr>
      <w:tr w:rsidR="00CA1A3C" w14:paraId="4D00CFA4" w14:textId="77777777" w:rsidTr="008E2C3F">
        <w:tc>
          <w:tcPr>
            <w:tcW w:w="1665" w:type="dxa"/>
            <w:vAlign w:val="center"/>
          </w:tcPr>
          <w:p w14:paraId="0FAE104E" w14:textId="77777777" w:rsidR="00CA1A3C" w:rsidRDefault="00CA1A3C" w:rsidP="008E2C3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7C86D969">
              <w:rPr>
                <w:rFonts w:ascii="Calibri" w:hAnsi="Calibri" w:cs="Calibri"/>
                <w:b/>
                <w:bCs/>
              </w:rPr>
              <w:t>Community</w:t>
            </w:r>
          </w:p>
        </w:tc>
        <w:tc>
          <w:tcPr>
            <w:tcW w:w="1643" w:type="dxa"/>
            <w:vAlign w:val="center"/>
          </w:tcPr>
          <w:p w14:paraId="23B4285A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 xml:space="preserve">William </w:t>
            </w:r>
            <w:proofErr w:type="spellStart"/>
            <w:r w:rsidRPr="7C86D969">
              <w:rPr>
                <w:rFonts w:ascii="Calibri" w:hAnsi="Calibri" w:cs="Calibri"/>
              </w:rPr>
              <w:t>Meffert</w:t>
            </w:r>
            <w:proofErr w:type="spellEnd"/>
          </w:p>
        </w:tc>
        <w:tc>
          <w:tcPr>
            <w:tcW w:w="1740" w:type="dxa"/>
            <w:vAlign w:val="center"/>
          </w:tcPr>
          <w:p w14:paraId="517CB805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“Incoming”</w:t>
            </w:r>
          </w:p>
        </w:tc>
        <w:tc>
          <w:tcPr>
            <w:tcW w:w="5753" w:type="dxa"/>
            <w:vAlign w:val="center"/>
          </w:tcPr>
          <w:p w14:paraId="38AC81EA" w14:textId="77777777" w:rsidR="00CA1A3C" w:rsidRDefault="00CA1A3C" w:rsidP="008E2C3F">
            <w:pPr>
              <w:rPr>
                <w:rFonts w:ascii="Calibri" w:hAnsi="Calibri" w:cs="Calibri"/>
              </w:rPr>
            </w:pPr>
            <w:r w:rsidRPr="7C86D969">
              <w:rPr>
                <w:rFonts w:ascii="Calibri" w:hAnsi="Calibri" w:cs="Calibri"/>
              </w:rPr>
              <w:t>Short story, surgical team in field putting patient’s emergency ahead of own welfare</w:t>
            </w:r>
          </w:p>
        </w:tc>
      </w:tr>
      <w:tr w:rsidR="00CA1A3C" w14:paraId="11E1832C" w14:textId="77777777" w:rsidTr="008E2C3F">
        <w:tc>
          <w:tcPr>
            <w:tcW w:w="1665" w:type="dxa"/>
          </w:tcPr>
          <w:p w14:paraId="332A940E" w14:textId="77777777" w:rsidR="00CA1A3C" w:rsidRPr="00CA02DD" w:rsidRDefault="00CA1A3C" w:rsidP="008E2C3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Professional Identity</w:t>
            </w:r>
          </w:p>
        </w:tc>
        <w:tc>
          <w:tcPr>
            <w:tcW w:w="1643" w:type="dxa"/>
          </w:tcPr>
          <w:p w14:paraId="037EAFE3" w14:textId="77777777" w:rsidR="00CA1A3C" w:rsidRDefault="00CA1A3C" w:rsidP="008E2C3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Raymond Deng</w:t>
            </w:r>
          </w:p>
        </w:tc>
        <w:tc>
          <w:tcPr>
            <w:tcW w:w="1740" w:type="dxa"/>
          </w:tcPr>
          <w:p w14:paraId="2E2E3FED" w14:textId="77777777" w:rsidR="00CA1A3C" w:rsidRDefault="00CA1A3C" w:rsidP="008E2C3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“Performing Grief”</w:t>
            </w:r>
          </w:p>
        </w:tc>
        <w:tc>
          <w:tcPr>
            <w:tcW w:w="5753" w:type="dxa"/>
          </w:tcPr>
          <w:p w14:paraId="3F57443C" w14:textId="77777777" w:rsidR="00CA1A3C" w:rsidRDefault="00CA1A3C" w:rsidP="008E2C3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Narrative of medical student’s first code blue, with reflection on the “performance that permeates the profession”</w:t>
            </w:r>
          </w:p>
        </w:tc>
      </w:tr>
    </w:tbl>
    <w:p w14:paraId="1371EC81" w14:textId="77777777" w:rsidR="00CA1A3C" w:rsidRDefault="00CA1A3C" w:rsidP="00CA1A3C">
      <w:pPr>
        <w:rPr>
          <w:rFonts w:ascii="Calibri" w:hAnsi="Calibri" w:cs="Calibri"/>
        </w:rPr>
      </w:pPr>
    </w:p>
    <w:p w14:paraId="204D8BB7" w14:textId="77777777" w:rsidR="00A050F9" w:rsidRDefault="00A050F9"/>
    <w:sectPr w:rsidR="00A050F9" w:rsidSect="00CA1A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(Body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33468"/>
    <w:multiLevelType w:val="hybridMultilevel"/>
    <w:tmpl w:val="A20049F0"/>
    <w:lvl w:ilvl="0" w:tplc="FFFFFFFF">
      <w:start w:val="1"/>
      <w:numFmt w:val="decimal"/>
      <w:lvlText w:val="%1."/>
      <w:lvlJc w:val="left"/>
      <w:pPr>
        <w:ind w:left="21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3C"/>
    <w:rsid w:val="00A050F9"/>
    <w:rsid w:val="00CA1A3C"/>
    <w:rsid w:val="00CF42EC"/>
    <w:rsid w:val="00E0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362ACC"/>
  <w15:chartTrackingRefBased/>
  <w15:docId w15:val="{E3DF7A78-A776-204F-91A9-910D4310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A3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1A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2E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CF42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Michelle Edwards</dc:creator>
  <cp:keywords/>
  <dc:description/>
  <cp:lastModifiedBy>Lauren Michelle Edwards</cp:lastModifiedBy>
  <cp:revision>2</cp:revision>
  <dcterms:created xsi:type="dcterms:W3CDTF">2021-02-23T23:56:00Z</dcterms:created>
  <dcterms:modified xsi:type="dcterms:W3CDTF">2021-02-23T23:56:00Z</dcterms:modified>
</cp:coreProperties>
</file>