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2CD13" w14:textId="77777777" w:rsidR="00F85C3C" w:rsidRDefault="00F85C3C" w:rsidP="00F85C3C">
      <w:pPr>
        <w:pStyle w:val="Heading1"/>
        <w:spacing w:before="0" w:line="360" w:lineRule="auto"/>
      </w:pPr>
      <w:r w:rsidRPr="00F32896">
        <w:rPr>
          <w:rFonts w:ascii="Calibri" w:eastAsia="Calibri" w:hAnsi="Calibri" w:cs="Arial"/>
          <w:noProof/>
          <w:sz w:val="16"/>
          <w:szCs w:val="20"/>
          <w:lang w:eastAsia="en-AU"/>
        </w:rPr>
        <w:drawing>
          <wp:anchor distT="0" distB="0" distL="114300" distR="114300" simplePos="0" relativeHeight="251659264" behindDoc="0" locked="0" layoutInCell="1" allowOverlap="1" wp14:anchorId="31BF135A" wp14:editId="0A563140">
            <wp:simplePos x="0" y="0"/>
            <wp:positionH relativeFrom="margin">
              <wp:posOffset>4819650</wp:posOffset>
            </wp:positionH>
            <wp:positionV relativeFrom="margin">
              <wp:posOffset>31115</wp:posOffset>
            </wp:positionV>
            <wp:extent cx="1193800" cy="506095"/>
            <wp:effectExtent l="0" t="0" r="6350" b="825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93800" cy="506095"/>
                    </a:xfrm>
                    <a:prstGeom prst="rect">
                      <a:avLst/>
                    </a:prstGeom>
                    <a:noFill/>
                    <a:ln>
                      <a:noFill/>
                    </a:ln>
                  </pic:spPr>
                </pic:pic>
              </a:graphicData>
            </a:graphic>
          </wp:anchor>
        </w:drawing>
      </w:r>
      <w:r>
        <w:t>Appendix / Supplementary data</w:t>
      </w:r>
    </w:p>
    <w:p w14:paraId="39022A05" w14:textId="77777777" w:rsidR="00F85C3C" w:rsidRDefault="00F85C3C" w:rsidP="00F85C3C">
      <w:pPr>
        <w:pStyle w:val="Heading2"/>
        <w:spacing w:before="0" w:line="360" w:lineRule="auto"/>
      </w:pPr>
      <w:r>
        <w:t>BLQ Questionnaire</w:t>
      </w:r>
    </w:p>
    <w:p w14:paraId="2342A792" w14:textId="77777777" w:rsidR="00F85C3C" w:rsidRPr="00F32896" w:rsidRDefault="00F85C3C" w:rsidP="007C131C">
      <w:pPr>
        <w:autoSpaceDE w:val="0"/>
        <w:autoSpaceDN w:val="0"/>
        <w:adjustRightInd w:val="0"/>
        <w:spacing w:after="0" w:line="360" w:lineRule="auto"/>
        <w:jc w:val="center"/>
        <w:rPr>
          <w:rFonts w:ascii="ArialMT" w:eastAsia="Calibri" w:hAnsi="ArialMT" w:cs="ArialMT"/>
          <w:b/>
          <w:sz w:val="20"/>
          <w:szCs w:val="20"/>
        </w:rPr>
      </w:pPr>
      <w:bookmarkStart w:id="0" w:name="_Hlk71705736"/>
      <w:r w:rsidRPr="00F32896">
        <w:rPr>
          <w:rFonts w:ascii="ArialMT" w:eastAsia="Calibri" w:hAnsi="ArialMT" w:cs="ArialMT"/>
          <w:b/>
          <w:sz w:val="20"/>
          <w:szCs w:val="20"/>
        </w:rPr>
        <w:t>Bended Learning Questionnaire (BLQ)</w:t>
      </w:r>
    </w:p>
    <w:p w14:paraId="4F2351A6" w14:textId="77777777" w:rsidR="00F85C3C" w:rsidRPr="00F32896" w:rsidRDefault="00F85C3C" w:rsidP="00F85C3C">
      <w:pPr>
        <w:autoSpaceDE w:val="0"/>
        <w:autoSpaceDN w:val="0"/>
        <w:adjustRightInd w:val="0"/>
        <w:spacing w:after="0" w:line="360" w:lineRule="auto"/>
        <w:jc w:val="center"/>
        <w:rPr>
          <w:rFonts w:ascii="ArialMT" w:eastAsia="Calibri" w:hAnsi="ArialMT" w:cs="ArialMT"/>
          <w:b/>
          <w:sz w:val="8"/>
          <w:szCs w:val="20"/>
        </w:rPr>
      </w:pPr>
    </w:p>
    <w:p w14:paraId="19001D55" w14:textId="77777777" w:rsidR="00F85C3C" w:rsidRPr="00F32896" w:rsidRDefault="00F85C3C" w:rsidP="00F85C3C">
      <w:pPr>
        <w:autoSpaceDE w:val="0"/>
        <w:autoSpaceDN w:val="0"/>
        <w:adjustRightInd w:val="0"/>
        <w:spacing w:after="0" w:line="360" w:lineRule="auto"/>
        <w:rPr>
          <w:rFonts w:ascii="ArialMT" w:eastAsia="Calibri" w:hAnsi="ArialMT" w:cs="ArialMT"/>
          <w:sz w:val="20"/>
          <w:szCs w:val="20"/>
        </w:rPr>
      </w:pPr>
      <w:r w:rsidRPr="00F32896">
        <w:rPr>
          <w:rFonts w:ascii="ArialMT" w:eastAsia="Calibri" w:hAnsi="ArialMT" w:cs="ArialMT"/>
          <w:sz w:val="20"/>
          <w:szCs w:val="20"/>
        </w:rPr>
        <w:t>Please rate each item on a scale of 1-7 for relevance by marking the box in the appropriate column</w:t>
      </w:r>
    </w:p>
    <w:tbl>
      <w:tblPr>
        <w:tblStyle w:val="GridTable4-Accent4"/>
        <w:tblW w:w="11498" w:type="dxa"/>
        <w:tblInd w:w="-1281" w:type="dxa"/>
        <w:tblLook w:val="04A0" w:firstRow="1" w:lastRow="0" w:firstColumn="1" w:lastColumn="0" w:noHBand="0" w:noVBand="1"/>
      </w:tblPr>
      <w:tblGrid>
        <w:gridCol w:w="5051"/>
        <w:gridCol w:w="931"/>
        <w:gridCol w:w="732"/>
        <w:gridCol w:w="1017"/>
        <w:gridCol w:w="768"/>
        <w:gridCol w:w="1017"/>
        <w:gridCol w:w="991"/>
        <w:gridCol w:w="991"/>
      </w:tblGrid>
      <w:tr w:rsidR="00F85C3C" w:rsidRPr="00F32896" w14:paraId="684CC776" w14:textId="77777777" w:rsidTr="00AD3A67">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5192" w:type="dxa"/>
            <w:vMerge w:val="restart"/>
          </w:tcPr>
          <w:p w14:paraId="3471F90E" w14:textId="77777777" w:rsidR="00F85C3C" w:rsidRPr="00F32896" w:rsidRDefault="00F85C3C" w:rsidP="00AD3A67">
            <w:pPr>
              <w:autoSpaceDE w:val="0"/>
              <w:autoSpaceDN w:val="0"/>
              <w:adjustRightInd w:val="0"/>
              <w:spacing w:line="360" w:lineRule="auto"/>
              <w:contextualSpacing/>
              <w:rPr>
                <w:rFonts w:ascii="ArialMT" w:eastAsia="Calibri" w:hAnsi="ArialMT" w:cs="ArialMT"/>
                <w:color w:val="FFFFFF"/>
                <w:sz w:val="18"/>
                <w:szCs w:val="18"/>
              </w:rPr>
            </w:pPr>
          </w:p>
        </w:tc>
        <w:tc>
          <w:tcPr>
            <w:tcW w:w="949" w:type="dxa"/>
          </w:tcPr>
          <w:p w14:paraId="136C6A40" w14:textId="77777777" w:rsidR="00F85C3C" w:rsidRPr="00F32896" w:rsidRDefault="00F85C3C" w:rsidP="00AD3A67">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ArialMT" w:eastAsia="Calibri" w:hAnsi="ArialMT" w:cs="ArialMT"/>
                <w:color w:val="FFFFFF"/>
                <w:sz w:val="16"/>
                <w:szCs w:val="20"/>
              </w:rPr>
            </w:pPr>
            <w:r w:rsidRPr="00BC1057">
              <w:rPr>
                <w:rFonts w:ascii="ArialMT" w:eastAsia="Calibri" w:hAnsi="ArialMT" w:cs="ArialMT"/>
                <w:color w:val="FFFFFF"/>
                <w:sz w:val="16"/>
                <w:szCs w:val="20"/>
              </w:rPr>
              <w:t>Not at all true of me</w:t>
            </w:r>
          </w:p>
        </w:tc>
        <w:tc>
          <w:tcPr>
            <w:tcW w:w="0" w:type="auto"/>
          </w:tcPr>
          <w:p w14:paraId="4134DCC3" w14:textId="77777777" w:rsidR="00F85C3C" w:rsidRPr="00F32896" w:rsidRDefault="00F85C3C" w:rsidP="00AD3A67">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ArialMT" w:eastAsia="Calibri" w:hAnsi="ArialMT" w:cs="ArialMT"/>
                <w:color w:val="FFFFFF"/>
                <w:sz w:val="16"/>
                <w:szCs w:val="20"/>
              </w:rPr>
            </w:pPr>
            <w:r w:rsidRPr="00BC1057">
              <w:rPr>
                <w:rFonts w:ascii="ArialMT" w:eastAsia="Calibri" w:hAnsi="ArialMT" w:cs="ArialMT"/>
                <w:color w:val="FFFFFF"/>
                <w:sz w:val="16"/>
                <w:szCs w:val="20"/>
              </w:rPr>
              <w:t>Untrue of me</w:t>
            </w:r>
          </w:p>
        </w:tc>
        <w:tc>
          <w:tcPr>
            <w:tcW w:w="0" w:type="auto"/>
          </w:tcPr>
          <w:p w14:paraId="2405F192" w14:textId="77777777" w:rsidR="00F85C3C" w:rsidRPr="00F32896" w:rsidRDefault="00F85C3C" w:rsidP="00AD3A67">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ArialMT" w:eastAsia="Calibri" w:hAnsi="ArialMT" w:cs="ArialMT"/>
                <w:color w:val="FFFFFF"/>
                <w:sz w:val="16"/>
                <w:szCs w:val="20"/>
              </w:rPr>
            </w:pPr>
            <w:r w:rsidRPr="00BC1057">
              <w:rPr>
                <w:rFonts w:ascii="ArialMT" w:eastAsia="Calibri" w:hAnsi="ArialMT" w:cs="ArialMT"/>
                <w:color w:val="FFFFFF"/>
                <w:sz w:val="16"/>
                <w:szCs w:val="20"/>
              </w:rPr>
              <w:t>Somewhat untrue of me</w:t>
            </w:r>
            <w:r w:rsidRPr="00F32896">
              <w:rPr>
                <w:rFonts w:ascii="ArialMT" w:eastAsia="Calibri" w:hAnsi="ArialMT" w:cs="ArialMT"/>
                <w:color w:val="FFFFFF"/>
                <w:sz w:val="16"/>
                <w:szCs w:val="20"/>
              </w:rPr>
              <w:t xml:space="preserve"> </w:t>
            </w:r>
          </w:p>
        </w:tc>
        <w:tc>
          <w:tcPr>
            <w:tcW w:w="0" w:type="auto"/>
          </w:tcPr>
          <w:p w14:paraId="13112185" w14:textId="77777777" w:rsidR="00F85C3C" w:rsidRPr="00F32896" w:rsidRDefault="00F85C3C" w:rsidP="00AD3A67">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ArialMT" w:eastAsia="Calibri" w:hAnsi="ArialMT" w:cs="ArialMT"/>
                <w:color w:val="FFFFFF"/>
                <w:sz w:val="16"/>
                <w:szCs w:val="20"/>
              </w:rPr>
            </w:pPr>
            <w:r w:rsidRPr="00F32896">
              <w:rPr>
                <w:rFonts w:ascii="ArialMT" w:eastAsia="Calibri" w:hAnsi="ArialMT" w:cs="ArialMT"/>
                <w:color w:val="FFFFFF"/>
                <w:sz w:val="16"/>
                <w:szCs w:val="20"/>
              </w:rPr>
              <w:t>Neutral</w:t>
            </w:r>
          </w:p>
        </w:tc>
        <w:tc>
          <w:tcPr>
            <w:tcW w:w="1009" w:type="dxa"/>
          </w:tcPr>
          <w:p w14:paraId="133F96A1" w14:textId="77777777" w:rsidR="00F85C3C" w:rsidRPr="00F32896" w:rsidRDefault="00F85C3C" w:rsidP="00AD3A67">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ArialMT" w:eastAsia="Calibri" w:hAnsi="ArialMT" w:cs="ArialMT"/>
                <w:color w:val="FFFFFF"/>
                <w:sz w:val="16"/>
                <w:szCs w:val="20"/>
              </w:rPr>
            </w:pPr>
            <w:r w:rsidRPr="00F32896">
              <w:rPr>
                <w:rFonts w:ascii="ArialMT" w:eastAsia="Calibri" w:hAnsi="ArialMT" w:cs="ArialMT"/>
                <w:color w:val="FFFFFF"/>
                <w:sz w:val="16"/>
                <w:szCs w:val="20"/>
              </w:rPr>
              <w:t xml:space="preserve">Somewhat </w:t>
            </w:r>
            <w:r w:rsidRPr="00BC1057">
              <w:rPr>
                <w:rFonts w:ascii="ArialMT" w:eastAsia="Calibri" w:hAnsi="ArialMT" w:cs="ArialMT"/>
                <w:color w:val="FFFFFF"/>
                <w:sz w:val="16"/>
                <w:szCs w:val="20"/>
              </w:rPr>
              <w:t>true of me</w:t>
            </w:r>
          </w:p>
        </w:tc>
        <w:tc>
          <w:tcPr>
            <w:tcW w:w="1009" w:type="dxa"/>
          </w:tcPr>
          <w:p w14:paraId="09825185" w14:textId="77777777" w:rsidR="00F85C3C" w:rsidRPr="00F32896" w:rsidRDefault="00F85C3C" w:rsidP="00AD3A67">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ArialMT" w:eastAsia="Calibri" w:hAnsi="ArialMT" w:cs="ArialMT"/>
                <w:color w:val="FFFFFF"/>
                <w:sz w:val="16"/>
                <w:szCs w:val="20"/>
              </w:rPr>
            </w:pPr>
            <w:r w:rsidRPr="00BC1057">
              <w:rPr>
                <w:rFonts w:ascii="ArialMT" w:eastAsia="Calibri" w:hAnsi="ArialMT" w:cs="ArialMT"/>
                <w:color w:val="FFFFFF"/>
                <w:sz w:val="16"/>
                <w:szCs w:val="20"/>
              </w:rPr>
              <w:t>True of me</w:t>
            </w:r>
          </w:p>
        </w:tc>
        <w:tc>
          <w:tcPr>
            <w:tcW w:w="1009" w:type="dxa"/>
          </w:tcPr>
          <w:p w14:paraId="677E032D" w14:textId="77777777" w:rsidR="00F85C3C" w:rsidRPr="00F32896" w:rsidRDefault="00F85C3C" w:rsidP="00AD3A67">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ArialMT" w:eastAsia="Calibri" w:hAnsi="ArialMT" w:cs="ArialMT"/>
                <w:color w:val="FFFFFF"/>
                <w:sz w:val="16"/>
                <w:szCs w:val="20"/>
              </w:rPr>
            </w:pPr>
            <w:r w:rsidRPr="00BC1057">
              <w:rPr>
                <w:rFonts w:ascii="ArialMT" w:eastAsia="Calibri" w:hAnsi="ArialMT" w:cs="ArialMT"/>
                <w:color w:val="FFFFFF"/>
                <w:sz w:val="16"/>
                <w:szCs w:val="20"/>
              </w:rPr>
              <w:t>Very true of me</w:t>
            </w:r>
          </w:p>
        </w:tc>
      </w:tr>
      <w:tr w:rsidR="00F85C3C" w:rsidRPr="00F32896" w14:paraId="210E1222" w14:textId="77777777" w:rsidTr="00AD3A6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192" w:type="dxa"/>
            <w:vMerge/>
          </w:tcPr>
          <w:p w14:paraId="648CEC35"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tc>
        <w:tc>
          <w:tcPr>
            <w:tcW w:w="4288" w:type="dxa"/>
            <w:gridSpan w:val="5"/>
          </w:tcPr>
          <w:p w14:paraId="0D4E8E24"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r w:rsidRPr="00F32896">
              <w:rPr>
                <w:rFonts w:ascii="ArialMT" w:eastAsia="Calibri" w:hAnsi="ArialMT" w:cs="ArialMT"/>
                <w:b/>
                <w:noProof/>
                <w:sz w:val="20"/>
                <w:szCs w:val="20"/>
                <w:lang w:eastAsia="en-AU"/>
              </w:rPr>
              <mc:AlternateContent>
                <mc:Choice Requires="wps">
                  <w:drawing>
                    <wp:anchor distT="0" distB="0" distL="114300" distR="114300" simplePos="0" relativeHeight="251660288" behindDoc="0" locked="0" layoutInCell="1" allowOverlap="1" wp14:anchorId="27AC17A7" wp14:editId="10142C60">
                      <wp:simplePos x="0" y="0"/>
                      <wp:positionH relativeFrom="column">
                        <wp:posOffset>-38573</wp:posOffset>
                      </wp:positionH>
                      <wp:positionV relativeFrom="paragraph">
                        <wp:posOffset>158115</wp:posOffset>
                      </wp:positionV>
                      <wp:extent cx="3846195" cy="0"/>
                      <wp:effectExtent l="0" t="95250" r="0" b="9525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6195" cy="0"/>
                              </a:xfrm>
                              <a:prstGeom prst="straightConnector1">
                                <a:avLst/>
                              </a:prstGeom>
                              <a:noFill/>
                              <a:ln w="3175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0E7C6E0" id="_x0000_t32" coordsize="21600,21600" o:spt="32" o:oned="t" path="m,l21600,21600e" filled="f">
                      <v:path arrowok="t" fillok="f" o:connecttype="none"/>
                      <o:lock v:ext="edit" shapetype="t"/>
                    </v:shapetype>
                    <v:shape id="AutoShape 2" o:spid="_x0000_s1026" type="#_x0000_t32" style="position:absolute;margin-left:-3.05pt;margin-top:12.45pt;width:302.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" strokecolor="#0070c0" strokeweight="2.5pt">
                      <v:stroke endarrow="block"/>
                      <v:shadow color="#868686"/>
                    </v:shape>
                  </w:pict>
                </mc:Fallback>
              </mc:AlternateContent>
            </w:r>
            <w:r w:rsidRPr="00F32896">
              <w:rPr>
                <w:rFonts w:ascii="ArialMT" w:eastAsia="Calibri" w:hAnsi="ArialMT" w:cs="ArialMT"/>
                <w:b/>
                <w:sz w:val="20"/>
                <w:szCs w:val="20"/>
              </w:rPr>
              <w:t xml:space="preserve">      1               2             3              4            5          </w:t>
            </w:r>
          </w:p>
        </w:tc>
        <w:tc>
          <w:tcPr>
            <w:tcW w:w="1009" w:type="dxa"/>
          </w:tcPr>
          <w:p w14:paraId="19AFA93D"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noProof/>
                <w:sz w:val="20"/>
                <w:szCs w:val="20"/>
                <w:lang w:eastAsia="en-AU"/>
              </w:rPr>
            </w:pPr>
            <w:r w:rsidRPr="00F32896">
              <w:rPr>
                <w:rFonts w:ascii="ArialMT" w:eastAsia="Calibri" w:hAnsi="ArialMT" w:cs="ArialMT"/>
                <w:b/>
                <w:noProof/>
                <w:sz w:val="20"/>
                <w:szCs w:val="20"/>
                <w:lang w:eastAsia="en-AU"/>
              </w:rPr>
              <w:t xml:space="preserve">   6</w:t>
            </w:r>
          </w:p>
        </w:tc>
        <w:tc>
          <w:tcPr>
            <w:tcW w:w="1009" w:type="dxa"/>
          </w:tcPr>
          <w:p w14:paraId="02FC3872"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noProof/>
                <w:sz w:val="20"/>
                <w:szCs w:val="20"/>
                <w:lang w:eastAsia="en-AU"/>
              </w:rPr>
            </w:pPr>
            <w:r w:rsidRPr="00F32896">
              <w:rPr>
                <w:rFonts w:ascii="ArialMT" w:eastAsia="Calibri" w:hAnsi="ArialMT" w:cs="ArialMT"/>
                <w:b/>
                <w:noProof/>
                <w:sz w:val="20"/>
                <w:szCs w:val="20"/>
                <w:lang w:eastAsia="en-AU"/>
              </w:rPr>
              <w:t xml:space="preserve">  7</w:t>
            </w:r>
          </w:p>
        </w:tc>
      </w:tr>
      <w:tr w:rsidR="00F85C3C" w:rsidRPr="00F32896" w14:paraId="64EE29F2" w14:textId="77777777" w:rsidTr="00AD3A67">
        <w:trPr>
          <w:trHeight w:val="309"/>
        </w:trPr>
        <w:tc>
          <w:tcPr>
            <w:cnfStyle w:val="001000000000" w:firstRow="0" w:lastRow="0" w:firstColumn="1" w:lastColumn="0" w:oddVBand="0" w:evenVBand="0" w:oddHBand="0" w:evenHBand="0" w:firstRowFirstColumn="0" w:firstRowLastColumn="0" w:lastRowFirstColumn="0" w:lastRowLastColumn="0"/>
            <w:tcW w:w="5192" w:type="dxa"/>
          </w:tcPr>
          <w:p w14:paraId="33DA55FB"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I actively seek online resources to prepare my learning materials before a learning activity (tutorial/ lecture/ward presentation).</w:t>
            </w:r>
          </w:p>
          <w:p w14:paraId="5A214E6E"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lang w:val="en-US"/>
              </w:rPr>
            </w:pPr>
          </w:p>
        </w:tc>
        <w:tc>
          <w:tcPr>
            <w:tcW w:w="949" w:type="dxa"/>
          </w:tcPr>
          <w:p w14:paraId="4ACAC068"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5F442594"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546289C3"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634BE65D"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71D16688"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09576D11"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79FFC9D0"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r>
      <w:tr w:rsidR="00F85C3C" w:rsidRPr="00F32896" w14:paraId="3C111806" w14:textId="77777777" w:rsidTr="00AD3A67">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192" w:type="dxa"/>
          </w:tcPr>
          <w:p w14:paraId="1FCC0CA5"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I find small group work enhances my understanding about a particular concept</w:t>
            </w:r>
          </w:p>
        </w:tc>
        <w:tc>
          <w:tcPr>
            <w:tcW w:w="949" w:type="dxa"/>
          </w:tcPr>
          <w:p w14:paraId="720DE6B6"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1A58CCFB"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5BBC6C35"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669021D7"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426F2739"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3D4081AF"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6EBBF774"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r>
      <w:tr w:rsidR="00F85C3C" w:rsidRPr="00F32896" w14:paraId="49A48657" w14:textId="77777777" w:rsidTr="00AD3A67">
        <w:trPr>
          <w:trHeight w:val="566"/>
        </w:trPr>
        <w:tc>
          <w:tcPr>
            <w:cnfStyle w:val="001000000000" w:firstRow="0" w:lastRow="0" w:firstColumn="1" w:lastColumn="0" w:oddVBand="0" w:evenVBand="0" w:oddHBand="0" w:evenHBand="0" w:firstRowFirstColumn="0" w:firstRowLastColumn="0" w:lastRowFirstColumn="0" w:lastRowLastColumn="0"/>
            <w:tcW w:w="5192" w:type="dxa"/>
          </w:tcPr>
          <w:p w14:paraId="76D373D2"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I am able to consolidate my learning following a small group activity</w:t>
            </w:r>
          </w:p>
          <w:p w14:paraId="290F30BB"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 xml:space="preserve"> </w:t>
            </w:r>
          </w:p>
        </w:tc>
        <w:tc>
          <w:tcPr>
            <w:tcW w:w="949" w:type="dxa"/>
          </w:tcPr>
          <w:p w14:paraId="46CD5012"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4D85B015"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1CC104E6"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33E5BB48"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0F4E76D3"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503142EF"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0CE1B334"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r>
      <w:tr w:rsidR="00F85C3C" w:rsidRPr="00F32896" w14:paraId="57A8B5B3" w14:textId="77777777" w:rsidTr="00AD3A6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5192" w:type="dxa"/>
          </w:tcPr>
          <w:p w14:paraId="47C29724"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I find external audio-visual online resources very important to my learning</w:t>
            </w:r>
          </w:p>
        </w:tc>
        <w:tc>
          <w:tcPr>
            <w:tcW w:w="949" w:type="dxa"/>
          </w:tcPr>
          <w:p w14:paraId="0F2D0A43"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4DEF5912"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7238F23C"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0DB1DAD1"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7B243081"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3665C7FD"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79B609F3"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r>
      <w:tr w:rsidR="00F85C3C" w:rsidRPr="00F32896" w14:paraId="278AAAF7" w14:textId="77777777" w:rsidTr="00AD3A67">
        <w:trPr>
          <w:trHeight w:val="351"/>
        </w:trPr>
        <w:tc>
          <w:tcPr>
            <w:cnfStyle w:val="001000000000" w:firstRow="0" w:lastRow="0" w:firstColumn="1" w:lastColumn="0" w:oddVBand="0" w:evenVBand="0" w:oddHBand="0" w:evenHBand="0" w:firstRowFirstColumn="0" w:firstRowLastColumn="0" w:lastRowFirstColumn="0" w:lastRowLastColumn="0"/>
            <w:tcW w:w="5192" w:type="dxa"/>
          </w:tcPr>
          <w:p w14:paraId="7E4F68C5"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I find the audio-visual online resources provided by the School of Medicine crucial for my learning</w:t>
            </w:r>
          </w:p>
          <w:p w14:paraId="4773381D"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tc>
        <w:tc>
          <w:tcPr>
            <w:tcW w:w="949" w:type="dxa"/>
          </w:tcPr>
          <w:p w14:paraId="2A3C95C4"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714A42E3"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48F4F1A1"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77E68E5E"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62F0A707"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4544B38D"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77A8F34C"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r>
      <w:tr w:rsidR="00F85C3C" w:rsidRPr="00F32896" w14:paraId="0288499A" w14:textId="77777777" w:rsidTr="00AD3A67">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192" w:type="dxa"/>
          </w:tcPr>
          <w:p w14:paraId="0DCD7F0E"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Flexibility to use a variety of online material motivates my independent learning.</w:t>
            </w:r>
          </w:p>
        </w:tc>
        <w:tc>
          <w:tcPr>
            <w:tcW w:w="949" w:type="dxa"/>
          </w:tcPr>
          <w:p w14:paraId="1F8FEDD7"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6FA41BF5"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05D17174"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4EFA34E6"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6FCC3983"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08C74E41"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6111CA3C"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r>
      <w:tr w:rsidR="00F85C3C" w:rsidRPr="00F32896" w14:paraId="6535F74F" w14:textId="77777777" w:rsidTr="00AD3A67">
        <w:trPr>
          <w:trHeight w:val="357"/>
        </w:trPr>
        <w:tc>
          <w:tcPr>
            <w:cnfStyle w:val="001000000000" w:firstRow="0" w:lastRow="0" w:firstColumn="1" w:lastColumn="0" w:oddVBand="0" w:evenVBand="0" w:oddHBand="0" w:evenHBand="0" w:firstRowFirstColumn="0" w:firstRowLastColumn="0" w:lastRowFirstColumn="0" w:lastRowLastColumn="0"/>
            <w:tcW w:w="5192" w:type="dxa"/>
          </w:tcPr>
          <w:p w14:paraId="417C3857"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p w14:paraId="558A3F91" w14:textId="77777777" w:rsidR="00F85C3C" w:rsidRPr="00F32896" w:rsidRDefault="00F85C3C" w:rsidP="00AD3A67">
            <w:pPr>
              <w:spacing w:line="360" w:lineRule="auto"/>
              <w:textAlignment w:val="baseline"/>
              <w:rPr>
                <w:rFonts w:ascii="ArialMT" w:eastAsia="Calibri" w:hAnsi="ArialMT" w:cs="ArialMT"/>
                <w:sz w:val="18"/>
                <w:szCs w:val="18"/>
              </w:rPr>
            </w:pPr>
            <w:r w:rsidRPr="00F32896">
              <w:rPr>
                <w:rFonts w:ascii="ArialMT" w:eastAsia="Calibri" w:hAnsi="ArialMT" w:cs="ArialMT"/>
                <w:sz w:val="18"/>
                <w:szCs w:val="18"/>
              </w:rPr>
              <w:t>My use of study resources differs leading up to exams.  </w:t>
            </w:r>
          </w:p>
          <w:p w14:paraId="33B585FA"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tc>
        <w:tc>
          <w:tcPr>
            <w:tcW w:w="949" w:type="dxa"/>
          </w:tcPr>
          <w:p w14:paraId="55E19BAA"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4B1DAC69"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4C6C2850"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6C535BAD"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54F0FB26"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3BDFD206"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1488F544"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r>
      <w:tr w:rsidR="00F85C3C" w:rsidRPr="00F32896" w14:paraId="3FFC7C42" w14:textId="77777777" w:rsidTr="00AD3A6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5192" w:type="dxa"/>
          </w:tcPr>
          <w:p w14:paraId="625D8816"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My motivation to study increases leading up to exams.</w:t>
            </w:r>
          </w:p>
          <w:p w14:paraId="393A8D88"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p w14:paraId="16547692"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tc>
        <w:tc>
          <w:tcPr>
            <w:tcW w:w="949" w:type="dxa"/>
          </w:tcPr>
          <w:p w14:paraId="4155828D"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087E27F4"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6ACF6F1D"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32E6A392"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551DF194"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78C996ED"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68AFEBF8"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r>
      <w:tr w:rsidR="00F85C3C" w:rsidRPr="00F32896" w14:paraId="7F3A1073" w14:textId="77777777" w:rsidTr="00AD3A67">
        <w:trPr>
          <w:trHeight w:val="330"/>
        </w:trPr>
        <w:tc>
          <w:tcPr>
            <w:cnfStyle w:val="001000000000" w:firstRow="0" w:lastRow="0" w:firstColumn="1" w:lastColumn="0" w:oddVBand="0" w:evenVBand="0" w:oddHBand="0" w:evenHBand="0" w:firstRowFirstColumn="0" w:firstRowLastColumn="0" w:lastRowFirstColumn="0" w:lastRowLastColumn="0"/>
            <w:tcW w:w="5192" w:type="dxa"/>
          </w:tcPr>
          <w:p w14:paraId="5437D0C8"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My study is stimulated by group discussions</w:t>
            </w:r>
          </w:p>
          <w:p w14:paraId="7C517C91"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tc>
        <w:tc>
          <w:tcPr>
            <w:tcW w:w="949" w:type="dxa"/>
          </w:tcPr>
          <w:p w14:paraId="5D24C6CD"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66EB97B0"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77272662"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33F86993"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5BF6FC80"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2D419B02"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48E473C4"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r>
      <w:tr w:rsidR="00F85C3C" w:rsidRPr="00F32896" w14:paraId="5F881966" w14:textId="77777777" w:rsidTr="00AD3A67">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192" w:type="dxa"/>
          </w:tcPr>
          <w:p w14:paraId="7195FB58"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My study habits are influenced by my peers/ social interaction.</w:t>
            </w:r>
          </w:p>
          <w:p w14:paraId="21D84AA5"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tc>
        <w:tc>
          <w:tcPr>
            <w:tcW w:w="949" w:type="dxa"/>
          </w:tcPr>
          <w:p w14:paraId="01B4502C"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7D744C3F"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719E09CB"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56EA99B8"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0118141F"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13C8886F"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0F26D362"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r>
      <w:tr w:rsidR="00F85C3C" w:rsidRPr="00F32896" w14:paraId="24E35F41" w14:textId="77777777" w:rsidTr="00AD3A67">
        <w:trPr>
          <w:trHeight w:val="566"/>
        </w:trPr>
        <w:tc>
          <w:tcPr>
            <w:cnfStyle w:val="001000000000" w:firstRow="0" w:lastRow="0" w:firstColumn="1" w:lastColumn="0" w:oddVBand="0" w:evenVBand="0" w:oddHBand="0" w:evenHBand="0" w:firstRowFirstColumn="0" w:firstRowLastColumn="0" w:lastRowFirstColumn="0" w:lastRowLastColumn="0"/>
            <w:tcW w:w="5192" w:type="dxa"/>
          </w:tcPr>
          <w:p w14:paraId="0343487F"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I set up study goals that organise/structure my learning</w:t>
            </w:r>
          </w:p>
          <w:p w14:paraId="4740D141"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p w14:paraId="1CA88F66"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tc>
        <w:tc>
          <w:tcPr>
            <w:tcW w:w="949" w:type="dxa"/>
          </w:tcPr>
          <w:p w14:paraId="0991EBF0"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3E150C49"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48852BE7"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37F21F86"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5EB03304"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28A20A67"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6B75E51C"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r>
      <w:tr w:rsidR="00F85C3C" w:rsidRPr="00F32896" w14:paraId="56E53BE9" w14:textId="77777777" w:rsidTr="00AD3A67">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192" w:type="dxa"/>
          </w:tcPr>
          <w:p w14:paraId="41CA12A9"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My study is influenced by the fact that I need to maintain my image (among peers/ supervisors)</w:t>
            </w:r>
          </w:p>
          <w:p w14:paraId="003AB344"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tc>
        <w:tc>
          <w:tcPr>
            <w:tcW w:w="949" w:type="dxa"/>
          </w:tcPr>
          <w:p w14:paraId="66FBF152"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6A65CAC7"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5E212369"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38585B4C"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30B33885"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668C0BD9"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25AF7341"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r>
      <w:tr w:rsidR="00F85C3C" w:rsidRPr="00F32896" w14:paraId="22C7DC96" w14:textId="77777777" w:rsidTr="00AD3A67">
        <w:trPr>
          <w:trHeight w:val="577"/>
        </w:trPr>
        <w:tc>
          <w:tcPr>
            <w:cnfStyle w:val="001000000000" w:firstRow="0" w:lastRow="0" w:firstColumn="1" w:lastColumn="0" w:oddVBand="0" w:evenVBand="0" w:oddHBand="0" w:evenHBand="0" w:firstRowFirstColumn="0" w:firstRowLastColumn="0" w:lastRowFirstColumn="0" w:lastRowLastColumn="0"/>
            <w:tcW w:w="5192" w:type="dxa"/>
          </w:tcPr>
          <w:p w14:paraId="3338356F"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lastRenderedPageBreak/>
              <w:t>Accessibility to School of Medicine lectures online enhances my independent learning.</w:t>
            </w:r>
          </w:p>
          <w:p w14:paraId="0E66AA5C"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tc>
        <w:tc>
          <w:tcPr>
            <w:tcW w:w="949" w:type="dxa"/>
          </w:tcPr>
          <w:p w14:paraId="13A24665"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5373424B"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07C31A88"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62DD7A5E"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65AC535E"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1F073A95"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735F1C26"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r>
      <w:tr w:rsidR="00F85C3C" w:rsidRPr="00F32896" w14:paraId="22EA269D" w14:textId="77777777" w:rsidTr="00AD3A67">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5192" w:type="dxa"/>
          </w:tcPr>
          <w:p w14:paraId="686626DA" w14:textId="77777777" w:rsidR="00F85C3C" w:rsidRPr="00F32896" w:rsidRDefault="00F85C3C" w:rsidP="00AD3A67">
            <w:pPr>
              <w:spacing w:line="360" w:lineRule="auto"/>
              <w:rPr>
                <w:rFonts w:ascii="ArialMT" w:eastAsia="Calibri" w:hAnsi="ArialMT" w:cs="ArialMT"/>
                <w:sz w:val="18"/>
                <w:szCs w:val="18"/>
              </w:rPr>
            </w:pPr>
            <w:r w:rsidRPr="00F32896">
              <w:rPr>
                <w:rFonts w:ascii="ArialMT" w:eastAsia="Calibri" w:hAnsi="ArialMT" w:cs="ArialMT"/>
                <w:sz w:val="18"/>
                <w:szCs w:val="18"/>
              </w:rPr>
              <w:t xml:space="preserve">I learn more efficiently when I’m able to access online </w:t>
            </w:r>
            <w:r w:rsidRPr="00F32896">
              <w:rPr>
                <w:rFonts w:ascii="Calibri" w:eastAsia="Times New Roman" w:hAnsi="Calibri" w:cs="Calibri"/>
                <w:color w:val="0F243E"/>
                <w:sz w:val="20"/>
                <w:szCs w:val="20"/>
                <w:lang w:val="en-US"/>
              </w:rPr>
              <w:t>resources</w:t>
            </w:r>
            <w:r w:rsidRPr="00F32896">
              <w:rPr>
                <w:rFonts w:ascii="ArialMT" w:eastAsia="Calibri" w:hAnsi="ArialMT" w:cs="ArialMT"/>
                <w:sz w:val="18"/>
                <w:szCs w:val="18"/>
              </w:rPr>
              <w:t xml:space="preserve"> using different devices </w:t>
            </w:r>
          </w:p>
          <w:p w14:paraId="31ED7A86"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p w14:paraId="7E822DC8"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p>
        </w:tc>
        <w:tc>
          <w:tcPr>
            <w:tcW w:w="949" w:type="dxa"/>
          </w:tcPr>
          <w:p w14:paraId="63236051"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5F32FDA2"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42391382"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22AE2C08"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0EDC0587"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29CCBE9F"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2EB9A48B"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r>
      <w:tr w:rsidR="00F85C3C" w:rsidRPr="00F32896" w14:paraId="67316A31" w14:textId="77777777" w:rsidTr="00AD3A67">
        <w:trPr>
          <w:trHeight w:val="577"/>
        </w:trPr>
        <w:tc>
          <w:tcPr>
            <w:cnfStyle w:val="001000000000" w:firstRow="0" w:lastRow="0" w:firstColumn="1" w:lastColumn="0" w:oddVBand="0" w:evenVBand="0" w:oddHBand="0" w:evenHBand="0" w:firstRowFirstColumn="0" w:firstRowLastColumn="0" w:lastRowFirstColumn="0" w:lastRowLastColumn="0"/>
            <w:tcW w:w="5192" w:type="dxa"/>
          </w:tcPr>
          <w:p w14:paraId="0BD81EC5"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Access to online material off-campus enables me to structure my independent learning</w:t>
            </w:r>
          </w:p>
          <w:p w14:paraId="7D2114D9" w14:textId="77777777" w:rsidR="00F85C3C" w:rsidRPr="00F32896" w:rsidRDefault="00F85C3C" w:rsidP="00AD3A67">
            <w:pPr>
              <w:autoSpaceDE w:val="0"/>
              <w:autoSpaceDN w:val="0"/>
              <w:adjustRightInd w:val="0"/>
              <w:spacing w:line="360" w:lineRule="auto"/>
              <w:ind w:firstLine="720"/>
              <w:contextualSpacing/>
              <w:textAlignment w:val="baseline"/>
              <w:rPr>
                <w:rFonts w:ascii="ArialMT" w:eastAsia="Calibri" w:hAnsi="ArialMT" w:cs="ArialMT"/>
                <w:sz w:val="18"/>
                <w:szCs w:val="18"/>
              </w:rPr>
            </w:pPr>
          </w:p>
        </w:tc>
        <w:tc>
          <w:tcPr>
            <w:tcW w:w="949" w:type="dxa"/>
          </w:tcPr>
          <w:p w14:paraId="7929CC41"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538DCA88"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019F930F"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61D95D25"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6AD74535"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5F86F5B8"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578D6A3C"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r>
      <w:tr w:rsidR="00F85C3C" w:rsidRPr="00F32896" w14:paraId="3331F7F9" w14:textId="77777777" w:rsidTr="00AD3A67">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5192" w:type="dxa"/>
          </w:tcPr>
          <w:p w14:paraId="6DC3D74E"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I use School of Medicine lecture material as a guide for what to learn</w:t>
            </w:r>
          </w:p>
          <w:p w14:paraId="0D27AEB2" w14:textId="77777777" w:rsidR="00F85C3C" w:rsidRPr="00F32896" w:rsidRDefault="00F85C3C" w:rsidP="00AD3A67">
            <w:pPr>
              <w:autoSpaceDE w:val="0"/>
              <w:autoSpaceDN w:val="0"/>
              <w:adjustRightInd w:val="0"/>
              <w:spacing w:line="360" w:lineRule="auto"/>
              <w:ind w:firstLine="720"/>
              <w:contextualSpacing/>
              <w:textAlignment w:val="baseline"/>
              <w:rPr>
                <w:rFonts w:ascii="ArialMT" w:eastAsia="Calibri" w:hAnsi="ArialMT" w:cs="ArialMT"/>
                <w:sz w:val="18"/>
                <w:szCs w:val="18"/>
              </w:rPr>
            </w:pPr>
          </w:p>
        </w:tc>
        <w:tc>
          <w:tcPr>
            <w:tcW w:w="949" w:type="dxa"/>
          </w:tcPr>
          <w:p w14:paraId="466590BF"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416EBE10"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507E3B03"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15AABBB5"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51EFCB85"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775F9311"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2899E6A4"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r>
      <w:tr w:rsidR="00F85C3C" w:rsidRPr="00F32896" w14:paraId="1A4B1455" w14:textId="77777777" w:rsidTr="00AD3A67">
        <w:trPr>
          <w:trHeight w:val="577"/>
        </w:trPr>
        <w:tc>
          <w:tcPr>
            <w:cnfStyle w:val="001000000000" w:firstRow="0" w:lastRow="0" w:firstColumn="1" w:lastColumn="0" w:oddVBand="0" w:evenVBand="0" w:oddHBand="0" w:evenHBand="0" w:firstRowFirstColumn="0" w:firstRowLastColumn="0" w:lastRowFirstColumn="0" w:lastRowLastColumn="0"/>
            <w:tcW w:w="5192" w:type="dxa"/>
          </w:tcPr>
          <w:p w14:paraId="1F02CF7F"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 xml:space="preserve">Some online resources are efficient because they are well summarised </w:t>
            </w:r>
          </w:p>
          <w:p w14:paraId="49DEEBEA" w14:textId="77777777" w:rsidR="00F85C3C" w:rsidRPr="00F32896" w:rsidRDefault="00F85C3C" w:rsidP="00AD3A67">
            <w:pPr>
              <w:autoSpaceDE w:val="0"/>
              <w:autoSpaceDN w:val="0"/>
              <w:adjustRightInd w:val="0"/>
              <w:spacing w:line="360" w:lineRule="auto"/>
              <w:ind w:firstLine="720"/>
              <w:contextualSpacing/>
              <w:textAlignment w:val="baseline"/>
              <w:rPr>
                <w:rFonts w:ascii="ArialMT" w:eastAsia="Calibri" w:hAnsi="ArialMT" w:cs="ArialMT"/>
                <w:sz w:val="18"/>
                <w:szCs w:val="18"/>
              </w:rPr>
            </w:pPr>
          </w:p>
        </w:tc>
        <w:tc>
          <w:tcPr>
            <w:tcW w:w="949" w:type="dxa"/>
          </w:tcPr>
          <w:p w14:paraId="080D535E"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0243EB15"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029E455F"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0CD7FE98"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554ED6B8"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4C902A54"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51B4A5D7"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r>
      <w:tr w:rsidR="00F85C3C" w:rsidRPr="00F32896" w14:paraId="1D6BDF86" w14:textId="77777777" w:rsidTr="00AD3A67">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5192" w:type="dxa"/>
          </w:tcPr>
          <w:p w14:paraId="4D57B195"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Specific external online resources are vital to my independent learning</w:t>
            </w:r>
          </w:p>
          <w:p w14:paraId="38447D84" w14:textId="77777777" w:rsidR="00F85C3C" w:rsidRPr="00F32896" w:rsidRDefault="00F85C3C" w:rsidP="00AD3A67">
            <w:pPr>
              <w:autoSpaceDE w:val="0"/>
              <w:autoSpaceDN w:val="0"/>
              <w:adjustRightInd w:val="0"/>
              <w:spacing w:line="360" w:lineRule="auto"/>
              <w:ind w:left="720"/>
              <w:contextualSpacing/>
              <w:rPr>
                <w:rFonts w:ascii="ArialMT" w:eastAsia="Calibri" w:hAnsi="ArialMT" w:cs="ArialMT"/>
                <w:sz w:val="18"/>
                <w:szCs w:val="18"/>
              </w:rPr>
            </w:pPr>
          </w:p>
        </w:tc>
        <w:tc>
          <w:tcPr>
            <w:tcW w:w="949" w:type="dxa"/>
          </w:tcPr>
          <w:p w14:paraId="3690095F"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4EC441E0"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5A200956"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0" w:type="auto"/>
          </w:tcPr>
          <w:p w14:paraId="1A1315B7"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6934CF6A"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2A060FB8"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c>
          <w:tcPr>
            <w:tcW w:w="1009" w:type="dxa"/>
          </w:tcPr>
          <w:p w14:paraId="4595C323" w14:textId="77777777" w:rsidR="00F85C3C" w:rsidRPr="00F32896" w:rsidRDefault="00F85C3C" w:rsidP="00AD3A67">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ArialMT" w:eastAsia="Calibri" w:hAnsi="ArialMT" w:cs="ArialMT"/>
                <w:b/>
                <w:sz w:val="20"/>
                <w:szCs w:val="20"/>
              </w:rPr>
            </w:pPr>
          </w:p>
        </w:tc>
      </w:tr>
      <w:tr w:rsidR="00F85C3C" w:rsidRPr="00F32896" w14:paraId="51D96F13" w14:textId="77777777" w:rsidTr="00AD3A67">
        <w:trPr>
          <w:trHeight w:val="577"/>
        </w:trPr>
        <w:tc>
          <w:tcPr>
            <w:cnfStyle w:val="001000000000" w:firstRow="0" w:lastRow="0" w:firstColumn="1" w:lastColumn="0" w:oddVBand="0" w:evenVBand="0" w:oddHBand="0" w:evenHBand="0" w:firstRowFirstColumn="0" w:firstRowLastColumn="0" w:lastRowFirstColumn="0" w:lastRowLastColumn="0"/>
            <w:tcW w:w="5192" w:type="dxa"/>
          </w:tcPr>
          <w:p w14:paraId="4E6AC7EF" w14:textId="77777777" w:rsidR="00F85C3C" w:rsidRPr="00F32896" w:rsidRDefault="00F85C3C" w:rsidP="00AD3A67">
            <w:pPr>
              <w:autoSpaceDE w:val="0"/>
              <w:autoSpaceDN w:val="0"/>
              <w:adjustRightInd w:val="0"/>
              <w:spacing w:line="360" w:lineRule="auto"/>
              <w:contextualSpacing/>
              <w:rPr>
                <w:rFonts w:ascii="ArialMT" w:eastAsia="Calibri" w:hAnsi="ArialMT" w:cs="ArialMT"/>
                <w:sz w:val="18"/>
                <w:szCs w:val="18"/>
              </w:rPr>
            </w:pPr>
            <w:r w:rsidRPr="00F32896">
              <w:rPr>
                <w:rFonts w:ascii="ArialMT" w:eastAsia="Calibri" w:hAnsi="ArialMT" w:cs="ArialMT"/>
                <w:sz w:val="18"/>
                <w:szCs w:val="18"/>
              </w:rPr>
              <w:t>I often integrate a variety of medical school and external online resources to support my learning</w:t>
            </w:r>
          </w:p>
          <w:p w14:paraId="7184F4C3" w14:textId="77777777" w:rsidR="00F85C3C" w:rsidRPr="00F32896" w:rsidRDefault="00F85C3C" w:rsidP="00AD3A67">
            <w:pPr>
              <w:autoSpaceDE w:val="0"/>
              <w:autoSpaceDN w:val="0"/>
              <w:adjustRightInd w:val="0"/>
              <w:spacing w:line="360" w:lineRule="auto"/>
              <w:ind w:left="720"/>
              <w:contextualSpacing/>
              <w:rPr>
                <w:rFonts w:ascii="ArialMT" w:eastAsia="Calibri" w:hAnsi="ArialMT" w:cs="ArialMT"/>
                <w:sz w:val="18"/>
                <w:szCs w:val="18"/>
              </w:rPr>
            </w:pPr>
          </w:p>
        </w:tc>
        <w:tc>
          <w:tcPr>
            <w:tcW w:w="949" w:type="dxa"/>
          </w:tcPr>
          <w:p w14:paraId="14AECDFC"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1120FAD1"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3942D53B"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0" w:type="auto"/>
          </w:tcPr>
          <w:p w14:paraId="53FAFFD7"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5F35B8EA"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2B03D2BC"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c>
          <w:tcPr>
            <w:tcW w:w="1009" w:type="dxa"/>
          </w:tcPr>
          <w:p w14:paraId="4CB83516" w14:textId="77777777" w:rsidR="00F85C3C" w:rsidRPr="00F32896" w:rsidRDefault="00F85C3C" w:rsidP="00AD3A67">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ArialMT" w:eastAsia="Calibri" w:hAnsi="ArialMT" w:cs="ArialMT"/>
                <w:b/>
                <w:sz w:val="20"/>
                <w:szCs w:val="20"/>
              </w:rPr>
            </w:pPr>
          </w:p>
        </w:tc>
      </w:tr>
    </w:tbl>
    <w:p w14:paraId="1D86FCD4" w14:textId="77777777" w:rsidR="00F85C3C" w:rsidRPr="00F32896" w:rsidRDefault="00F85C3C" w:rsidP="00F85C3C">
      <w:pPr>
        <w:autoSpaceDE w:val="0"/>
        <w:autoSpaceDN w:val="0"/>
        <w:adjustRightInd w:val="0"/>
        <w:spacing w:after="0" w:line="360" w:lineRule="auto"/>
        <w:rPr>
          <w:rFonts w:ascii="ArialMT" w:eastAsia="Calibri" w:hAnsi="ArialMT" w:cs="ArialMT"/>
          <w:b/>
          <w:sz w:val="20"/>
          <w:szCs w:val="20"/>
        </w:rPr>
      </w:pPr>
    </w:p>
    <w:p w14:paraId="5E9E0B15" w14:textId="77777777" w:rsidR="00F85C3C" w:rsidRPr="00F32896" w:rsidRDefault="00F85C3C" w:rsidP="00F85C3C">
      <w:pPr>
        <w:autoSpaceDE w:val="0"/>
        <w:autoSpaceDN w:val="0"/>
        <w:adjustRightInd w:val="0"/>
        <w:spacing w:after="0" w:line="360" w:lineRule="auto"/>
        <w:ind w:left="-426" w:firstLine="426"/>
        <w:rPr>
          <w:rFonts w:ascii="ArialMT" w:eastAsia="Calibri" w:hAnsi="ArialMT" w:cs="ArialMT"/>
          <w:b/>
          <w:sz w:val="20"/>
          <w:szCs w:val="20"/>
        </w:rPr>
      </w:pPr>
      <w:r w:rsidRPr="00F32896">
        <w:rPr>
          <w:rFonts w:ascii="ArialMT" w:eastAsia="Calibri" w:hAnsi="ArialMT" w:cs="ArialMT"/>
          <w:b/>
          <w:sz w:val="20"/>
          <w:szCs w:val="20"/>
        </w:rPr>
        <w:t>Kindly answer the following questions:</w:t>
      </w:r>
    </w:p>
    <w:p w14:paraId="701C1C10" w14:textId="77777777" w:rsidR="00F85C3C" w:rsidRPr="00F32896" w:rsidRDefault="00F85C3C" w:rsidP="00F85C3C">
      <w:pPr>
        <w:shd w:val="clear" w:color="auto" w:fill="FFFFFF"/>
        <w:spacing w:after="0" w:line="360" w:lineRule="auto"/>
        <w:textAlignment w:val="baseline"/>
        <w:rPr>
          <w:rFonts w:ascii="ArialMT" w:eastAsia="Calibri" w:hAnsi="ArialMT" w:cs="ArialMT"/>
          <w:bCs/>
          <w:sz w:val="20"/>
          <w:szCs w:val="20"/>
        </w:rPr>
      </w:pPr>
      <w:r w:rsidRPr="00F32896">
        <w:rPr>
          <w:rFonts w:ascii="ArialMT" w:eastAsia="Calibri" w:hAnsi="ArialMT" w:cs="ArialMT"/>
          <w:bCs/>
          <w:sz w:val="20"/>
          <w:szCs w:val="20"/>
        </w:rPr>
        <w:t>What are the main resources that support your learning (Medical school and/or external)?</w:t>
      </w:r>
    </w:p>
    <w:p w14:paraId="016D8030" w14:textId="77777777" w:rsidR="00F85C3C" w:rsidRPr="00F32896" w:rsidRDefault="00F85C3C" w:rsidP="00F85C3C">
      <w:pPr>
        <w:autoSpaceDE w:val="0"/>
        <w:autoSpaceDN w:val="0"/>
        <w:adjustRightInd w:val="0"/>
        <w:spacing w:after="0" w:line="360" w:lineRule="auto"/>
        <w:rPr>
          <w:rFonts w:ascii="ArialMT" w:eastAsia="Calibri" w:hAnsi="ArialMT" w:cs="ArialMT"/>
          <w:bCs/>
          <w:sz w:val="20"/>
          <w:szCs w:val="20"/>
        </w:rPr>
      </w:pPr>
      <w:r w:rsidRPr="00F32896">
        <w:rPr>
          <w:rFonts w:ascii="ArialMT" w:eastAsia="Calibri" w:hAnsi="ArialMT" w:cs="ArialMT"/>
          <w:bCs/>
          <w:noProof/>
          <w:sz w:val="20"/>
          <w:szCs w:val="20"/>
          <w:lang w:eastAsia="en-AU"/>
        </w:rPr>
        <mc:AlternateContent>
          <mc:Choice Requires="wps">
            <w:drawing>
              <wp:anchor distT="0" distB="0" distL="114300" distR="114300" simplePos="0" relativeHeight="251661312" behindDoc="0" locked="0" layoutInCell="1" allowOverlap="1" wp14:anchorId="70F71605" wp14:editId="5214B208">
                <wp:simplePos x="0" y="0"/>
                <wp:positionH relativeFrom="margin">
                  <wp:align>left</wp:align>
                </wp:positionH>
                <wp:positionV relativeFrom="paragraph">
                  <wp:posOffset>220005</wp:posOffset>
                </wp:positionV>
                <wp:extent cx="5220586" cy="754912"/>
                <wp:effectExtent l="0" t="0" r="18415" b="26670"/>
                <wp:wrapNone/>
                <wp:docPr id="3" name="Text Box 3"/>
                <wp:cNvGraphicFramePr/>
                <a:graphic xmlns:a="http://schemas.openxmlformats.org/drawingml/2006/main">
                  <a:graphicData uri="http://schemas.microsoft.com/office/word/2010/wordprocessingShape">
                    <wps:wsp>
                      <wps:cNvSpPr txBox="1"/>
                      <wps:spPr>
                        <a:xfrm>
                          <a:off x="0" y="0"/>
                          <a:ext cx="5220586" cy="754912"/>
                        </a:xfrm>
                        <a:prstGeom prst="rect">
                          <a:avLst/>
                        </a:prstGeom>
                        <a:solidFill>
                          <a:sysClr val="window" lastClr="FFFFFF"/>
                        </a:solidFill>
                        <a:ln w="6350">
                          <a:solidFill>
                            <a:prstClr val="black"/>
                          </a:solidFill>
                        </a:ln>
                        <a:effectLst/>
                      </wps:spPr>
                      <wps:txbx>
                        <w:txbxContent>
                          <w:p w14:paraId="788A9756" w14:textId="77777777" w:rsidR="00F85C3C" w:rsidRDefault="00F85C3C" w:rsidP="00F85C3C">
                            <w:r>
                              <w:t>Medical school:</w:t>
                            </w:r>
                          </w:p>
                          <w:p w14:paraId="77DCB0A8" w14:textId="77777777" w:rsidR="00F85C3C" w:rsidRDefault="00F85C3C" w:rsidP="00F85C3C">
                            <w:r>
                              <w:t>External:</w:t>
                            </w:r>
                          </w:p>
                          <w:p w14:paraId="687204F4" w14:textId="77777777" w:rsidR="00F85C3C" w:rsidRDefault="00F85C3C" w:rsidP="00F85C3C"/>
                          <w:p w14:paraId="79350271" w14:textId="77777777" w:rsidR="00F85C3C" w:rsidRDefault="00F85C3C" w:rsidP="00F85C3C"/>
                          <w:p w14:paraId="01ABA848" w14:textId="77777777" w:rsidR="00F85C3C" w:rsidRDefault="00F85C3C" w:rsidP="00F85C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71605" id="_x0000_t202" coordsize="21600,21600" o:spt="202" path="m,l,21600r21600,l21600,xe">
                <v:stroke joinstyle="miter"/>
                <v:path gradientshapeok="t" o:connecttype="rect"/>
              </v:shapetype>
              <v:shape id="Text Box 3" o:spid="_x0000_s1026" type="#_x0000_t202" style="position:absolute;margin-left:0;margin-top:17.3pt;width:411.05pt;height:59.4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" fillcolor="window" strokeweight=".5pt">
                <v:textbox>
                  <w:txbxContent>
                    <w:p w14:paraId="788A9756" w14:textId="77777777" w:rsidR="00F85C3C" w:rsidRDefault="00F85C3C" w:rsidP="00F85C3C">
                      <w:r>
                        <w:t>Medical school:</w:t>
                      </w:r>
                    </w:p>
                    <w:p w14:paraId="77DCB0A8" w14:textId="77777777" w:rsidR="00F85C3C" w:rsidRDefault="00F85C3C" w:rsidP="00F85C3C">
                      <w:r>
                        <w:t>External:</w:t>
                      </w:r>
                    </w:p>
                    <w:p w14:paraId="687204F4" w14:textId="77777777" w:rsidR="00F85C3C" w:rsidRDefault="00F85C3C" w:rsidP="00F85C3C"/>
                    <w:p w14:paraId="79350271" w14:textId="77777777" w:rsidR="00F85C3C" w:rsidRDefault="00F85C3C" w:rsidP="00F85C3C"/>
                    <w:p w14:paraId="01ABA848" w14:textId="77777777" w:rsidR="00F85C3C" w:rsidRDefault="00F85C3C" w:rsidP="00F85C3C"/>
                  </w:txbxContent>
                </v:textbox>
                <w10:wrap anchorx="margin"/>
              </v:shape>
            </w:pict>
          </mc:Fallback>
        </mc:AlternateContent>
      </w:r>
      <w:r w:rsidRPr="00F32896">
        <w:rPr>
          <w:rFonts w:ascii="ArialMT" w:eastAsia="Calibri" w:hAnsi="ArialMT" w:cs="ArialMT"/>
          <w:bCs/>
          <w:sz w:val="20"/>
          <w:szCs w:val="20"/>
        </w:rPr>
        <w:t xml:space="preserve"> </w:t>
      </w:r>
    </w:p>
    <w:p w14:paraId="60DB53FA" w14:textId="77777777" w:rsidR="00F85C3C" w:rsidRPr="00F32896" w:rsidRDefault="00F85C3C" w:rsidP="00F85C3C">
      <w:pPr>
        <w:spacing w:after="200" w:line="360" w:lineRule="auto"/>
        <w:rPr>
          <w:rFonts w:ascii="ArialMT" w:eastAsia="Calibri" w:hAnsi="ArialMT" w:cs="ArialMT"/>
          <w:b/>
          <w:sz w:val="20"/>
          <w:szCs w:val="20"/>
        </w:rPr>
      </w:pPr>
    </w:p>
    <w:p w14:paraId="593193E8" w14:textId="77777777" w:rsidR="00F85C3C" w:rsidRPr="00F32896" w:rsidRDefault="00F85C3C" w:rsidP="00F85C3C">
      <w:pPr>
        <w:spacing w:after="200" w:line="360" w:lineRule="auto"/>
        <w:rPr>
          <w:rFonts w:ascii="ArialMT" w:eastAsia="Calibri" w:hAnsi="ArialMT" w:cs="ArialMT"/>
          <w:b/>
          <w:sz w:val="20"/>
          <w:szCs w:val="20"/>
        </w:rPr>
      </w:pPr>
    </w:p>
    <w:p w14:paraId="5E041AC6" w14:textId="77777777" w:rsidR="00F85C3C" w:rsidRPr="00F32896" w:rsidRDefault="00F85C3C" w:rsidP="00F85C3C">
      <w:pPr>
        <w:autoSpaceDE w:val="0"/>
        <w:autoSpaceDN w:val="0"/>
        <w:adjustRightInd w:val="0"/>
        <w:spacing w:after="0" w:line="360" w:lineRule="auto"/>
        <w:rPr>
          <w:rFonts w:ascii="ArialMT" w:eastAsia="Calibri" w:hAnsi="ArialMT" w:cs="ArialMT"/>
          <w:sz w:val="20"/>
          <w:szCs w:val="20"/>
        </w:rPr>
      </w:pPr>
    </w:p>
    <w:p w14:paraId="5E84028F" w14:textId="77777777" w:rsidR="00F85C3C" w:rsidRPr="00F32896" w:rsidRDefault="00F85C3C" w:rsidP="00F85C3C">
      <w:pPr>
        <w:autoSpaceDE w:val="0"/>
        <w:autoSpaceDN w:val="0"/>
        <w:adjustRightInd w:val="0"/>
        <w:spacing w:after="0" w:line="360" w:lineRule="auto"/>
        <w:rPr>
          <w:rFonts w:ascii="ArialMT" w:eastAsia="Calibri" w:hAnsi="ArialMT" w:cs="ArialMT"/>
          <w:sz w:val="20"/>
          <w:szCs w:val="20"/>
        </w:rPr>
      </w:pPr>
    </w:p>
    <w:p w14:paraId="0962FF9E" w14:textId="77777777" w:rsidR="00F85C3C" w:rsidRDefault="00F85C3C" w:rsidP="00F85C3C">
      <w:pPr>
        <w:autoSpaceDE w:val="0"/>
        <w:autoSpaceDN w:val="0"/>
        <w:adjustRightInd w:val="0"/>
        <w:spacing w:after="0" w:line="360" w:lineRule="auto"/>
        <w:jc w:val="center"/>
        <w:rPr>
          <w:rFonts w:ascii="ArialMT" w:eastAsia="Calibri" w:hAnsi="ArialMT" w:cs="ArialMT"/>
          <w:b/>
          <w:sz w:val="20"/>
          <w:szCs w:val="20"/>
        </w:rPr>
      </w:pPr>
      <w:r w:rsidRPr="00F32896">
        <w:rPr>
          <w:rFonts w:ascii="ArialMT" w:eastAsia="Calibri" w:hAnsi="ArialMT" w:cs="ArialMT"/>
          <w:b/>
          <w:sz w:val="20"/>
          <w:szCs w:val="20"/>
        </w:rPr>
        <w:t>Thank you</w:t>
      </w:r>
      <w:bookmarkEnd w:id="0"/>
    </w:p>
    <w:p w14:paraId="35F517CE" w14:textId="77777777" w:rsidR="00F85C3C" w:rsidRDefault="00F85C3C" w:rsidP="00F85C3C">
      <w:pPr>
        <w:autoSpaceDE w:val="0"/>
        <w:autoSpaceDN w:val="0"/>
        <w:adjustRightInd w:val="0"/>
        <w:spacing w:after="0" w:line="360" w:lineRule="auto"/>
        <w:rPr>
          <w:rFonts w:ascii="ArialMT" w:eastAsia="Calibri" w:hAnsi="ArialMT" w:cs="ArialMT"/>
          <w:b/>
          <w:sz w:val="20"/>
          <w:szCs w:val="20"/>
        </w:rPr>
      </w:pPr>
    </w:p>
    <w:p w14:paraId="169F17A6" w14:textId="77777777" w:rsidR="00F85C3C" w:rsidRDefault="00F85C3C" w:rsidP="00F85C3C">
      <w:pPr>
        <w:autoSpaceDE w:val="0"/>
        <w:autoSpaceDN w:val="0"/>
        <w:adjustRightInd w:val="0"/>
        <w:spacing w:after="0" w:line="360" w:lineRule="auto"/>
        <w:rPr>
          <w:rFonts w:ascii="ArialMT" w:eastAsia="Calibri" w:hAnsi="ArialMT" w:cs="ArialMT"/>
          <w:b/>
          <w:sz w:val="20"/>
          <w:szCs w:val="20"/>
        </w:rPr>
      </w:pPr>
    </w:p>
    <w:p w14:paraId="705AFEAA" w14:textId="77777777" w:rsidR="00F85C3C" w:rsidRDefault="00F85C3C" w:rsidP="00F85C3C">
      <w:pPr>
        <w:autoSpaceDE w:val="0"/>
        <w:autoSpaceDN w:val="0"/>
        <w:adjustRightInd w:val="0"/>
        <w:spacing w:after="0" w:line="360" w:lineRule="auto"/>
        <w:rPr>
          <w:rFonts w:ascii="ArialMT" w:eastAsia="Calibri" w:hAnsi="ArialMT" w:cs="ArialMT"/>
          <w:b/>
          <w:sz w:val="20"/>
          <w:szCs w:val="20"/>
        </w:rPr>
      </w:pPr>
    </w:p>
    <w:p w14:paraId="6DE8A4E9" w14:textId="77777777" w:rsidR="00F85C3C" w:rsidRDefault="00F85C3C" w:rsidP="00F85C3C">
      <w:pPr>
        <w:autoSpaceDE w:val="0"/>
        <w:autoSpaceDN w:val="0"/>
        <w:adjustRightInd w:val="0"/>
        <w:spacing w:after="0" w:line="360" w:lineRule="auto"/>
        <w:rPr>
          <w:rFonts w:ascii="ArialMT" w:eastAsia="Calibri" w:hAnsi="ArialMT" w:cs="ArialMT"/>
          <w:b/>
          <w:sz w:val="20"/>
          <w:szCs w:val="20"/>
        </w:rPr>
      </w:pPr>
    </w:p>
    <w:p w14:paraId="110B60E1" w14:textId="77777777" w:rsidR="00F85C3C" w:rsidRDefault="00F85C3C" w:rsidP="00F85C3C">
      <w:pPr>
        <w:autoSpaceDE w:val="0"/>
        <w:autoSpaceDN w:val="0"/>
        <w:adjustRightInd w:val="0"/>
        <w:spacing w:after="0" w:line="360" w:lineRule="auto"/>
        <w:rPr>
          <w:rFonts w:ascii="ArialMT" w:eastAsia="Calibri" w:hAnsi="ArialMT" w:cs="ArialMT"/>
          <w:b/>
          <w:sz w:val="20"/>
          <w:szCs w:val="20"/>
        </w:rPr>
      </w:pPr>
    </w:p>
    <w:p w14:paraId="7C90504E" w14:textId="77777777" w:rsidR="00F85C3C" w:rsidRDefault="00F85C3C" w:rsidP="00F85C3C">
      <w:pPr>
        <w:rPr>
          <w:rFonts w:ascii="ArialMT" w:eastAsia="Calibri" w:hAnsi="ArialMT" w:cs="ArialMT"/>
          <w:b/>
          <w:sz w:val="20"/>
          <w:szCs w:val="20"/>
        </w:rPr>
      </w:pPr>
      <w:r>
        <w:rPr>
          <w:rFonts w:ascii="ArialMT" w:eastAsia="Calibri" w:hAnsi="ArialMT" w:cs="ArialMT"/>
          <w:b/>
          <w:sz w:val="20"/>
          <w:szCs w:val="20"/>
        </w:rPr>
        <w:br w:type="page"/>
      </w:r>
    </w:p>
    <w:p w14:paraId="4765C5DC" w14:textId="77777777" w:rsidR="00F85C3C" w:rsidRDefault="00F85C3C" w:rsidP="00F85C3C">
      <w:pPr>
        <w:autoSpaceDE w:val="0"/>
        <w:autoSpaceDN w:val="0"/>
        <w:adjustRightInd w:val="0"/>
        <w:spacing w:after="0" w:line="360" w:lineRule="auto"/>
        <w:rPr>
          <w:rFonts w:ascii="ArialMT" w:eastAsia="Calibri" w:hAnsi="ArialMT" w:cs="ArialMT"/>
          <w:b/>
          <w:sz w:val="20"/>
          <w:szCs w:val="20"/>
        </w:rPr>
        <w:sectPr w:rsidR="00F85C3C">
          <w:pgSz w:w="11906" w:h="16838"/>
          <w:pgMar w:top="1440" w:right="1440" w:bottom="1440" w:left="1440" w:header="708" w:footer="708" w:gutter="0"/>
          <w:cols w:space="708"/>
          <w:docGrid w:linePitch="360"/>
        </w:sectPr>
      </w:pPr>
    </w:p>
    <w:tbl>
      <w:tblPr>
        <w:tblW w:w="5238" w:type="pct"/>
        <w:tblLook w:val="04A0" w:firstRow="1" w:lastRow="0" w:firstColumn="1" w:lastColumn="0" w:noHBand="0" w:noVBand="1"/>
      </w:tblPr>
      <w:tblGrid>
        <w:gridCol w:w="1202"/>
        <w:gridCol w:w="2065"/>
        <w:gridCol w:w="7805"/>
        <w:gridCol w:w="3550"/>
      </w:tblGrid>
      <w:tr w:rsidR="00F85C3C" w:rsidRPr="00ED4ED8" w14:paraId="7261B933" w14:textId="77777777" w:rsidTr="00AD3A67">
        <w:trPr>
          <w:trHeight w:val="292"/>
        </w:trPr>
        <w:tc>
          <w:tcPr>
            <w:tcW w:w="5000" w:type="pct"/>
            <w:gridSpan w:val="4"/>
            <w:tcBorders>
              <w:top w:val="nil"/>
              <w:left w:val="nil"/>
              <w:bottom w:val="single" w:sz="8" w:space="0" w:color="auto"/>
              <w:right w:val="nil"/>
            </w:tcBorders>
            <w:shd w:val="clear" w:color="auto" w:fill="auto"/>
            <w:vAlign w:val="bottom"/>
            <w:hideMark/>
          </w:tcPr>
          <w:p w14:paraId="266456C6" w14:textId="3399050A" w:rsidR="00F85C3C" w:rsidRPr="00ED4ED8" w:rsidRDefault="00A830DC" w:rsidP="00AD3A67">
            <w:pPr>
              <w:spacing w:after="0" w:line="360" w:lineRule="auto"/>
              <w:rPr>
                <w:rFonts w:ascii="Calibri" w:eastAsia="Times New Roman" w:hAnsi="Calibri" w:cs="Calibri"/>
                <w:b/>
                <w:bCs/>
                <w:color w:val="000000"/>
                <w:sz w:val="16"/>
                <w:szCs w:val="16"/>
                <w:lang w:eastAsia="en-AU"/>
              </w:rPr>
            </w:pPr>
            <w:r>
              <w:rPr>
                <w:rFonts w:ascii="Calibri" w:eastAsia="Times New Roman" w:hAnsi="Calibri" w:cs="Calibri"/>
                <w:b/>
                <w:bCs/>
                <w:color w:val="000000"/>
                <w:sz w:val="16"/>
                <w:szCs w:val="16"/>
                <w:lang w:eastAsia="en-AU"/>
              </w:rPr>
              <w:lastRenderedPageBreak/>
              <w:t xml:space="preserve">Supplementary </w:t>
            </w:r>
            <w:r w:rsidR="00F85C3C" w:rsidRPr="00ED4ED8">
              <w:rPr>
                <w:rFonts w:ascii="Calibri" w:eastAsia="Times New Roman" w:hAnsi="Calibri" w:cs="Calibri"/>
                <w:b/>
                <w:bCs/>
                <w:color w:val="000000"/>
                <w:sz w:val="16"/>
                <w:szCs w:val="16"/>
                <w:lang w:eastAsia="en-AU"/>
              </w:rPr>
              <w:t>Ta</w:t>
            </w:r>
            <w:r>
              <w:rPr>
                <w:rFonts w:ascii="Calibri" w:eastAsia="Times New Roman" w:hAnsi="Calibri" w:cs="Calibri"/>
                <w:b/>
                <w:bCs/>
                <w:color w:val="000000"/>
                <w:sz w:val="16"/>
                <w:szCs w:val="16"/>
                <w:lang w:eastAsia="en-AU"/>
              </w:rPr>
              <w:t>ble</w:t>
            </w:r>
            <w:r w:rsidR="00F85C3C" w:rsidRPr="00ED4ED8">
              <w:rPr>
                <w:rFonts w:ascii="Calibri" w:eastAsia="Times New Roman" w:hAnsi="Calibri" w:cs="Calibri"/>
                <w:b/>
                <w:bCs/>
                <w:color w:val="000000"/>
                <w:sz w:val="16"/>
                <w:szCs w:val="16"/>
                <w:lang w:eastAsia="en-AU"/>
              </w:rPr>
              <w:t xml:space="preserve">: Themes, subthemes and exemplar quotes resulting from thematic analysis of FGD </w:t>
            </w:r>
          </w:p>
        </w:tc>
      </w:tr>
      <w:tr w:rsidR="00F85C3C" w:rsidRPr="00ED4ED8" w14:paraId="458254C7" w14:textId="77777777" w:rsidTr="00AD3A67">
        <w:trPr>
          <w:trHeight w:val="186"/>
        </w:trPr>
        <w:tc>
          <w:tcPr>
            <w:tcW w:w="411" w:type="pct"/>
            <w:tcBorders>
              <w:top w:val="nil"/>
              <w:left w:val="nil"/>
              <w:bottom w:val="single" w:sz="8" w:space="0" w:color="auto"/>
              <w:right w:val="nil"/>
            </w:tcBorders>
            <w:shd w:val="clear" w:color="auto" w:fill="auto"/>
            <w:noWrap/>
            <w:hideMark/>
          </w:tcPr>
          <w:p w14:paraId="2A0AE07A" w14:textId="77777777" w:rsidR="00F85C3C" w:rsidRPr="00ED4ED8" w:rsidRDefault="00F85C3C" w:rsidP="00AD3A67">
            <w:pPr>
              <w:spacing w:after="0" w:line="360" w:lineRule="auto"/>
              <w:jc w:val="both"/>
              <w:rPr>
                <w:rFonts w:ascii="Calibri Light" w:eastAsia="Times New Roman" w:hAnsi="Calibri Light" w:cs="Calibri Light"/>
                <w:b/>
                <w:bCs/>
                <w:color w:val="000000"/>
                <w:sz w:val="16"/>
                <w:szCs w:val="16"/>
                <w:lang w:eastAsia="en-AU"/>
              </w:rPr>
            </w:pPr>
            <w:r w:rsidRPr="00ED4ED8">
              <w:rPr>
                <w:rFonts w:ascii="Calibri Light" w:eastAsia="Times New Roman" w:hAnsi="Calibri Light" w:cs="Calibri Light"/>
                <w:b/>
                <w:bCs/>
                <w:color w:val="000000"/>
                <w:sz w:val="16"/>
                <w:szCs w:val="16"/>
                <w:lang w:eastAsia="en-AU"/>
              </w:rPr>
              <w:t>Themes </w:t>
            </w:r>
          </w:p>
        </w:tc>
        <w:tc>
          <w:tcPr>
            <w:tcW w:w="706" w:type="pct"/>
            <w:tcBorders>
              <w:top w:val="nil"/>
              <w:left w:val="nil"/>
              <w:bottom w:val="single" w:sz="8" w:space="0" w:color="auto"/>
              <w:right w:val="nil"/>
            </w:tcBorders>
            <w:shd w:val="clear" w:color="auto" w:fill="auto"/>
            <w:noWrap/>
            <w:hideMark/>
          </w:tcPr>
          <w:p w14:paraId="7E52610A" w14:textId="77777777" w:rsidR="00F85C3C" w:rsidRPr="00ED4ED8" w:rsidRDefault="00F85C3C" w:rsidP="00AD3A67">
            <w:pPr>
              <w:spacing w:after="0" w:line="360" w:lineRule="auto"/>
              <w:rPr>
                <w:rFonts w:ascii="Calibri" w:eastAsia="Times New Roman" w:hAnsi="Calibri" w:cs="Calibri"/>
                <w:b/>
                <w:bCs/>
                <w:color w:val="000000"/>
                <w:sz w:val="16"/>
                <w:szCs w:val="16"/>
                <w:lang w:eastAsia="en-AU"/>
              </w:rPr>
            </w:pPr>
            <w:r w:rsidRPr="00ED4ED8">
              <w:rPr>
                <w:rFonts w:ascii="Calibri" w:eastAsia="Times New Roman" w:hAnsi="Calibri" w:cs="Calibri"/>
                <w:b/>
                <w:bCs/>
                <w:color w:val="000000"/>
                <w:sz w:val="16"/>
                <w:szCs w:val="16"/>
                <w:lang w:eastAsia="en-AU"/>
              </w:rPr>
              <w:t> Sub themes </w:t>
            </w:r>
          </w:p>
        </w:tc>
        <w:tc>
          <w:tcPr>
            <w:tcW w:w="2669" w:type="pct"/>
            <w:tcBorders>
              <w:top w:val="nil"/>
              <w:left w:val="nil"/>
              <w:bottom w:val="single" w:sz="8" w:space="0" w:color="auto"/>
              <w:right w:val="nil"/>
            </w:tcBorders>
            <w:shd w:val="clear" w:color="auto" w:fill="auto"/>
            <w:noWrap/>
            <w:hideMark/>
          </w:tcPr>
          <w:p w14:paraId="3961A9BB" w14:textId="77777777" w:rsidR="00F85C3C" w:rsidRPr="00ED4ED8" w:rsidRDefault="00F85C3C" w:rsidP="00AD3A67">
            <w:pPr>
              <w:spacing w:after="0" w:line="360" w:lineRule="auto"/>
              <w:rPr>
                <w:rFonts w:ascii="Calibri" w:eastAsia="Times New Roman" w:hAnsi="Calibri" w:cs="Calibri"/>
                <w:b/>
                <w:bCs/>
                <w:color w:val="000000"/>
                <w:sz w:val="16"/>
                <w:szCs w:val="16"/>
                <w:lang w:eastAsia="en-AU"/>
              </w:rPr>
            </w:pPr>
            <w:r w:rsidRPr="00ED4ED8">
              <w:rPr>
                <w:rFonts w:ascii="Calibri" w:eastAsia="Times New Roman" w:hAnsi="Calibri" w:cs="Calibri"/>
                <w:b/>
                <w:bCs/>
                <w:color w:val="000000"/>
                <w:sz w:val="16"/>
                <w:szCs w:val="16"/>
                <w:lang w:eastAsia="en-AU"/>
              </w:rPr>
              <w:t>Definitions of subthemes</w:t>
            </w:r>
          </w:p>
        </w:tc>
        <w:tc>
          <w:tcPr>
            <w:tcW w:w="1214" w:type="pct"/>
            <w:tcBorders>
              <w:top w:val="nil"/>
              <w:left w:val="nil"/>
              <w:bottom w:val="single" w:sz="8" w:space="0" w:color="auto"/>
              <w:right w:val="nil"/>
            </w:tcBorders>
            <w:shd w:val="clear" w:color="auto" w:fill="auto"/>
            <w:noWrap/>
            <w:hideMark/>
          </w:tcPr>
          <w:p w14:paraId="72B93064" w14:textId="77777777" w:rsidR="00F85C3C" w:rsidRPr="00ED4ED8" w:rsidRDefault="00F85C3C" w:rsidP="00AD3A67">
            <w:pPr>
              <w:spacing w:after="0" w:line="360" w:lineRule="auto"/>
              <w:rPr>
                <w:rFonts w:ascii="Calibri" w:eastAsia="Times New Roman" w:hAnsi="Calibri" w:cs="Calibri"/>
                <w:b/>
                <w:bCs/>
                <w:color w:val="000000"/>
                <w:sz w:val="16"/>
                <w:szCs w:val="16"/>
                <w:lang w:eastAsia="en-AU"/>
              </w:rPr>
            </w:pPr>
            <w:r>
              <w:rPr>
                <w:rFonts w:ascii="Calibri" w:eastAsia="Times New Roman" w:hAnsi="Calibri" w:cs="Calibri"/>
                <w:b/>
                <w:bCs/>
                <w:color w:val="000000"/>
                <w:sz w:val="16"/>
                <w:szCs w:val="16"/>
                <w:lang w:eastAsia="en-AU"/>
              </w:rPr>
              <w:t xml:space="preserve">Exemplar Student </w:t>
            </w:r>
            <w:r w:rsidRPr="00ED4ED8">
              <w:rPr>
                <w:rFonts w:ascii="Calibri" w:eastAsia="Times New Roman" w:hAnsi="Calibri" w:cs="Calibri"/>
                <w:b/>
                <w:bCs/>
                <w:color w:val="000000"/>
                <w:sz w:val="16"/>
                <w:szCs w:val="16"/>
                <w:lang w:eastAsia="en-AU"/>
              </w:rPr>
              <w:t>Quotes</w:t>
            </w:r>
          </w:p>
        </w:tc>
      </w:tr>
      <w:tr w:rsidR="00F85C3C" w:rsidRPr="00ED4ED8" w14:paraId="5CE16C3F" w14:textId="77777777" w:rsidTr="00AD3A67">
        <w:trPr>
          <w:trHeight w:val="2382"/>
        </w:trPr>
        <w:tc>
          <w:tcPr>
            <w:tcW w:w="411" w:type="pct"/>
            <w:tcBorders>
              <w:top w:val="nil"/>
              <w:left w:val="nil"/>
              <w:bottom w:val="nil"/>
              <w:right w:val="nil"/>
            </w:tcBorders>
            <w:shd w:val="clear" w:color="auto" w:fill="auto"/>
            <w:hideMark/>
          </w:tcPr>
          <w:p w14:paraId="33FB383A" w14:textId="77777777" w:rsidR="00F85C3C" w:rsidRPr="00ED4ED8" w:rsidRDefault="00F85C3C" w:rsidP="00AD3A67">
            <w:pPr>
              <w:spacing w:after="0" w:line="360" w:lineRule="auto"/>
              <w:rPr>
                <w:rFonts w:ascii="Calibri" w:eastAsia="Times New Roman" w:hAnsi="Calibri" w:cs="Calibri"/>
                <w:color w:val="000000"/>
                <w:sz w:val="16"/>
                <w:szCs w:val="16"/>
                <w:lang w:eastAsia="en-AU"/>
              </w:rPr>
            </w:pPr>
            <w:r w:rsidRPr="00ED4ED8">
              <w:rPr>
                <w:rFonts w:ascii="Calibri" w:eastAsia="Times New Roman" w:hAnsi="Calibri" w:cs="Calibri"/>
                <w:color w:val="000000"/>
                <w:sz w:val="16"/>
                <w:szCs w:val="16"/>
                <w:lang w:eastAsia="en-AU"/>
              </w:rPr>
              <w:t>Learning</w:t>
            </w:r>
          </w:p>
        </w:tc>
        <w:tc>
          <w:tcPr>
            <w:tcW w:w="706" w:type="pct"/>
            <w:tcBorders>
              <w:top w:val="nil"/>
              <w:left w:val="nil"/>
              <w:bottom w:val="nil"/>
              <w:right w:val="nil"/>
            </w:tcBorders>
            <w:shd w:val="clear" w:color="auto" w:fill="auto"/>
            <w:hideMark/>
          </w:tcPr>
          <w:p w14:paraId="47A8CC0E" w14:textId="77777777" w:rsidR="00F85C3C" w:rsidRPr="00ED4ED8" w:rsidRDefault="00F85C3C" w:rsidP="00AD3A67">
            <w:pPr>
              <w:spacing w:after="0" w:line="240" w:lineRule="auto"/>
              <w:rPr>
                <w:rFonts w:ascii="Calibri" w:eastAsia="Times New Roman" w:hAnsi="Calibri" w:cs="Calibri"/>
                <w:color w:val="000000"/>
                <w:sz w:val="16"/>
                <w:szCs w:val="16"/>
                <w:lang w:eastAsia="en-AU"/>
              </w:rPr>
            </w:pPr>
            <w:r w:rsidRPr="00ED4ED8">
              <w:rPr>
                <w:rFonts w:ascii="Calibri" w:eastAsia="Times New Roman" w:hAnsi="Calibri" w:cs="Calibri"/>
                <w:color w:val="000000"/>
                <w:sz w:val="16"/>
                <w:szCs w:val="16"/>
                <w:lang w:eastAsia="en-AU"/>
              </w:rPr>
              <w:t>Active learning, Pro-active, Social and Contextual, Behavioural learning, cognitive and visual learning.</w:t>
            </w:r>
          </w:p>
        </w:tc>
        <w:tc>
          <w:tcPr>
            <w:tcW w:w="2669" w:type="pct"/>
            <w:tcBorders>
              <w:top w:val="nil"/>
              <w:left w:val="nil"/>
              <w:bottom w:val="nil"/>
              <w:right w:val="nil"/>
            </w:tcBorders>
            <w:shd w:val="clear" w:color="auto" w:fill="auto"/>
            <w:hideMark/>
          </w:tcPr>
          <w:p w14:paraId="31A91DC3" w14:textId="77777777" w:rsidR="00F85C3C" w:rsidRPr="00ED4ED8" w:rsidRDefault="00F85C3C" w:rsidP="00AD3A67">
            <w:pPr>
              <w:spacing w:after="0" w:line="276" w:lineRule="auto"/>
              <w:rPr>
                <w:rFonts w:ascii="Calibri" w:eastAsia="Times New Roman" w:hAnsi="Calibri" w:cs="Calibri"/>
                <w:color w:val="000000"/>
                <w:sz w:val="16"/>
                <w:szCs w:val="16"/>
                <w:lang w:eastAsia="en-AU"/>
              </w:rPr>
            </w:pPr>
            <w:r w:rsidRPr="001178F9">
              <w:rPr>
                <w:rFonts w:ascii="Calibri" w:eastAsia="Times New Roman" w:hAnsi="Calibri" w:cs="Calibri"/>
                <w:b/>
                <w:bCs/>
                <w:color w:val="000000"/>
                <w:sz w:val="16"/>
                <w:szCs w:val="16"/>
                <w:lang w:eastAsia="en-AU"/>
              </w:rPr>
              <w:t>Active learning:</w:t>
            </w:r>
            <w:r w:rsidRPr="00ED4ED8">
              <w:rPr>
                <w:rFonts w:ascii="Calibri" w:eastAsia="Times New Roman" w:hAnsi="Calibri" w:cs="Calibri"/>
                <w:color w:val="000000"/>
                <w:sz w:val="16"/>
                <w:szCs w:val="16"/>
                <w:lang w:eastAsia="en-AU"/>
              </w:rPr>
              <w:t xml:space="preserve"> the engagement in the present action, the present interaction of the learner in the learning process.</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Pro-active:</w:t>
            </w:r>
            <w:r w:rsidRPr="00ED4ED8">
              <w:rPr>
                <w:rFonts w:ascii="Calibri" w:eastAsia="Times New Roman" w:hAnsi="Calibri" w:cs="Calibri"/>
                <w:color w:val="000000"/>
                <w:sz w:val="16"/>
                <w:szCs w:val="16"/>
                <w:lang w:eastAsia="en-AU"/>
              </w:rPr>
              <w:t xml:space="preserve"> (structured): to prepare in advance for events like tutorials, exams, clinical examinations, taking control of the scenario.</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Social and Contextual:</w:t>
            </w:r>
            <w:r w:rsidRPr="00ED4ED8">
              <w:rPr>
                <w:rFonts w:ascii="Calibri" w:eastAsia="Times New Roman" w:hAnsi="Calibri" w:cs="Calibri"/>
                <w:color w:val="000000"/>
                <w:sz w:val="16"/>
                <w:szCs w:val="16"/>
                <w:lang w:eastAsia="en-AU"/>
              </w:rPr>
              <w:t xml:space="preserve"> that learning is a dynamic process, integrating the role of learning, where learners create and test their knowledge with others by integration the Learning actively from and with others. </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Behavioural:</w:t>
            </w:r>
            <w:r w:rsidRPr="00ED4ED8">
              <w:rPr>
                <w:rFonts w:ascii="Calibri" w:eastAsia="Times New Roman" w:hAnsi="Calibri" w:cs="Calibri"/>
                <w:color w:val="000000"/>
                <w:sz w:val="16"/>
                <w:szCs w:val="16"/>
                <w:lang w:eastAsia="en-AU"/>
              </w:rPr>
              <w:t xml:space="preserve"> Refers to a feedback mechanism of learning where learners respond to new situations through their experiences to best suit the circumstance. Your behaviour changes in-accordance to feedback and the level of success. </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Cognitive learning:</w:t>
            </w:r>
            <w:r w:rsidRPr="00ED4ED8">
              <w:rPr>
                <w:rFonts w:ascii="Calibri" w:eastAsia="Times New Roman" w:hAnsi="Calibri" w:cs="Calibri"/>
                <w:color w:val="000000"/>
                <w:sz w:val="16"/>
                <w:szCs w:val="16"/>
                <w:lang w:eastAsia="en-AU"/>
              </w:rPr>
              <w:t xml:space="preserve"> The mental action of acquiring knowledge, with the influence of both internal and external factors. It is where Individuals process the information received.</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Visual learning:</w:t>
            </w:r>
            <w:r w:rsidRPr="00ED4ED8">
              <w:rPr>
                <w:rFonts w:ascii="Calibri" w:eastAsia="Times New Roman" w:hAnsi="Calibri" w:cs="Calibri"/>
                <w:color w:val="000000"/>
                <w:sz w:val="16"/>
                <w:szCs w:val="16"/>
                <w:lang w:eastAsia="en-AU"/>
              </w:rPr>
              <w:t xml:space="preserve"> learners process information better once it is presented to them with graphics. Visual learners prefer reading over listening, and writing over speaking aloud.</w:t>
            </w:r>
          </w:p>
        </w:tc>
        <w:tc>
          <w:tcPr>
            <w:tcW w:w="1214" w:type="pct"/>
            <w:tcBorders>
              <w:top w:val="nil"/>
              <w:left w:val="nil"/>
              <w:bottom w:val="nil"/>
              <w:right w:val="nil"/>
            </w:tcBorders>
            <w:shd w:val="clear" w:color="auto" w:fill="auto"/>
            <w:hideMark/>
          </w:tcPr>
          <w:p w14:paraId="3FE7922A" w14:textId="4A816A71" w:rsidR="00F85C3C" w:rsidRDefault="00F85C3C" w:rsidP="00AD3A67">
            <w:pPr>
              <w:spacing w:after="0" w:line="240" w:lineRule="auto"/>
              <w:rPr>
                <w:rFonts w:ascii="Calibri Light" w:eastAsia="Times New Roman" w:hAnsi="Calibri Light" w:cs="Calibri Light"/>
                <w:color w:val="000000"/>
                <w:sz w:val="16"/>
                <w:szCs w:val="16"/>
                <w:lang w:eastAsia="en-AU"/>
              </w:rPr>
            </w:pPr>
            <w:r w:rsidRPr="00ED4ED8">
              <w:rPr>
                <w:rFonts w:ascii="Calibri Light" w:eastAsia="Times New Roman" w:hAnsi="Calibri Light" w:cs="Calibri Light"/>
                <w:color w:val="000000"/>
                <w:sz w:val="16"/>
                <w:szCs w:val="16"/>
                <w:lang w:eastAsia="en-AU"/>
              </w:rPr>
              <w:t>“</w:t>
            </w:r>
            <w:r>
              <w:rPr>
                <w:rFonts w:ascii="Calibri Light" w:eastAsia="Times New Roman" w:hAnsi="Calibri Light" w:cs="Calibri Light"/>
                <w:color w:val="000000"/>
                <w:sz w:val="16"/>
                <w:szCs w:val="16"/>
                <w:lang w:eastAsia="en-AU"/>
              </w:rPr>
              <w:t>I am a p</w:t>
            </w:r>
            <w:r w:rsidRPr="00ED4ED8">
              <w:rPr>
                <w:rFonts w:ascii="Calibri Light" w:eastAsia="Times New Roman" w:hAnsi="Calibri Light" w:cs="Calibri Light"/>
                <w:color w:val="000000"/>
                <w:sz w:val="16"/>
                <w:szCs w:val="16"/>
                <w:lang w:eastAsia="en-AU"/>
              </w:rPr>
              <w:t xml:space="preserve">ro-active </w:t>
            </w:r>
            <w:r w:rsidR="00DE7A94" w:rsidRPr="00ED4ED8">
              <w:rPr>
                <w:rFonts w:ascii="Calibri Light" w:eastAsia="Times New Roman" w:hAnsi="Calibri Light" w:cs="Calibri Light"/>
                <w:color w:val="000000"/>
                <w:sz w:val="16"/>
                <w:szCs w:val="16"/>
                <w:lang w:eastAsia="en-AU"/>
              </w:rPr>
              <w:t>learner;</w:t>
            </w:r>
            <w:r w:rsidRPr="00ED4ED8">
              <w:rPr>
                <w:rFonts w:ascii="Calibri Light" w:eastAsia="Times New Roman" w:hAnsi="Calibri Light" w:cs="Calibri Light"/>
                <w:color w:val="000000"/>
                <w:sz w:val="16"/>
                <w:szCs w:val="16"/>
                <w:lang w:eastAsia="en-AU"/>
              </w:rPr>
              <w:t xml:space="preserve"> </w:t>
            </w:r>
            <w:r>
              <w:rPr>
                <w:rFonts w:ascii="Calibri Light" w:eastAsia="Times New Roman" w:hAnsi="Calibri Light" w:cs="Calibri Light"/>
                <w:color w:val="000000"/>
                <w:sz w:val="16"/>
                <w:szCs w:val="16"/>
                <w:lang w:eastAsia="en-AU"/>
              </w:rPr>
              <w:t xml:space="preserve">I </w:t>
            </w:r>
            <w:r w:rsidRPr="00ED4ED8">
              <w:rPr>
                <w:rFonts w:ascii="Calibri Light" w:eastAsia="Times New Roman" w:hAnsi="Calibri Light" w:cs="Calibri Light"/>
                <w:color w:val="000000"/>
                <w:sz w:val="16"/>
                <w:szCs w:val="16"/>
                <w:lang w:eastAsia="en-AU"/>
              </w:rPr>
              <w:t>take charge of my learning”</w:t>
            </w:r>
          </w:p>
          <w:p w14:paraId="31DF244F" w14:textId="77777777" w:rsidR="00F85C3C" w:rsidRDefault="00F85C3C" w:rsidP="00AD3A67">
            <w:pPr>
              <w:spacing w:after="0" w:line="240" w:lineRule="auto"/>
              <w:rPr>
                <w:rFonts w:ascii="Calibri Light" w:eastAsia="Times New Roman" w:hAnsi="Calibri Light" w:cs="Calibri Light"/>
                <w:color w:val="000000"/>
                <w:sz w:val="16"/>
                <w:szCs w:val="16"/>
                <w:lang w:eastAsia="en-AU"/>
              </w:rPr>
            </w:pPr>
            <w:r w:rsidRPr="00ED4ED8">
              <w:rPr>
                <w:rFonts w:ascii="Calibri Light" w:eastAsia="Times New Roman" w:hAnsi="Calibri Light" w:cs="Calibri Light"/>
                <w:color w:val="000000"/>
                <w:sz w:val="16"/>
                <w:szCs w:val="16"/>
                <w:lang w:eastAsia="en-AU"/>
              </w:rPr>
              <w:t xml:space="preserve">“I learn better with hands on experience” </w:t>
            </w:r>
          </w:p>
          <w:p w14:paraId="5880B660" w14:textId="77777777" w:rsidR="00F85C3C" w:rsidRPr="00ED4ED8" w:rsidRDefault="00F85C3C" w:rsidP="00AD3A67">
            <w:pPr>
              <w:spacing w:after="0" w:line="240" w:lineRule="auto"/>
              <w:rPr>
                <w:rFonts w:ascii="Calibri Light" w:eastAsia="Times New Roman" w:hAnsi="Calibri Light" w:cs="Calibri Light"/>
                <w:color w:val="000000"/>
                <w:sz w:val="16"/>
                <w:szCs w:val="16"/>
                <w:lang w:eastAsia="en-AU"/>
              </w:rPr>
            </w:pPr>
            <w:r w:rsidRPr="00ED4ED8">
              <w:rPr>
                <w:rFonts w:ascii="Calibri Light" w:eastAsia="Times New Roman" w:hAnsi="Calibri Light" w:cs="Calibri Light"/>
                <w:color w:val="000000"/>
                <w:sz w:val="16"/>
                <w:szCs w:val="16"/>
                <w:lang w:eastAsia="en-AU"/>
              </w:rPr>
              <w:t xml:space="preserve">“I found </w:t>
            </w:r>
            <w:r>
              <w:rPr>
                <w:rFonts w:ascii="Calibri Light" w:eastAsia="Times New Roman" w:hAnsi="Calibri Light" w:cs="Calibri Light"/>
                <w:color w:val="000000"/>
                <w:sz w:val="16"/>
                <w:szCs w:val="16"/>
                <w:lang w:eastAsia="en-AU"/>
              </w:rPr>
              <w:t xml:space="preserve">PBL </w:t>
            </w:r>
            <w:r w:rsidRPr="00ED4ED8">
              <w:rPr>
                <w:rFonts w:ascii="Calibri Light" w:eastAsia="Times New Roman" w:hAnsi="Calibri Light" w:cs="Calibri Light"/>
                <w:color w:val="000000"/>
                <w:sz w:val="16"/>
                <w:szCs w:val="16"/>
                <w:lang w:eastAsia="en-AU"/>
              </w:rPr>
              <w:t>tutorials more useful in comparison to some lectures.”</w:t>
            </w:r>
          </w:p>
        </w:tc>
      </w:tr>
      <w:tr w:rsidR="00F85C3C" w:rsidRPr="00ED4ED8" w14:paraId="25767C88" w14:textId="77777777" w:rsidTr="00AD3A67">
        <w:trPr>
          <w:trHeight w:val="2319"/>
        </w:trPr>
        <w:tc>
          <w:tcPr>
            <w:tcW w:w="411" w:type="pct"/>
            <w:tcBorders>
              <w:top w:val="nil"/>
              <w:left w:val="nil"/>
              <w:bottom w:val="nil"/>
              <w:right w:val="nil"/>
            </w:tcBorders>
            <w:shd w:val="clear" w:color="auto" w:fill="auto"/>
            <w:hideMark/>
          </w:tcPr>
          <w:p w14:paraId="4F0291E4" w14:textId="77777777" w:rsidR="00F85C3C" w:rsidRPr="00ED4ED8" w:rsidRDefault="00F85C3C" w:rsidP="00AD3A67">
            <w:pPr>
              <w:spacing w:after="0" w:line="360" w:lineRule="auto"/>
              <w:rPr>
                <w:rFonts w:ascii="Calibri" w:eastAsia="Times New Roman" w:hAnsi="Calibri" w:cs="Calibri"/>
                <w:color w:val="000000"/>
                <w:sz w:val="16"/>
                <w:szCs w:val="16"/>
                <w:lang w:eastAsia="en-AU"/>
              </w:rPr>
            </w:pPr>
            <w:r w:rsidRPr="00ED4ED8">
              <w:rPr>
                <w:rFonts w:ascii="Calibri" w:eastAsia="Times New Roman" w:hAnsi="Calibri" w:cs="Calibri"/>
                <w:color w:val="000000"/>
                <w:sz w:val="16"/>
                <w:szCs w:val="16"/>
                <w:lang w:eastAsia="en-AU"/>
              </w:rPr>
              <w:t>Motivational factors</w:t>
            </w:r>
          </w:p>
        </w:tc>
        <w:tc>
          <w:tcPr>
            <w:tcW w:w="706" w:type="pct"/>
            <w:tcBorders>
              <w:top w:val="nil"/>
              <w:left w:val="nil"/>
              <w:bottom w:val="nil"/>
              <w:right w:val="nil"/>
            </w:tcBorders>
            <w:shd w:val="clear" w:color="auto" w:fill="auto"/>
            <w:hideMark/>
          </w:tcPr>
          <w:p w14:paraId="30A3ABF9" w14:textId="77777777" w:rsidR="00F85C3C" w:rsidRPr="00ED4ED8" w:rsidRDefault="00F85C3C" w:rsidP="00AD3A6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Assessments</w:t>
            </w:r>
            <w:r w:rsidRPr="00ED4ED8">
              <w:rPr>
                <w:rFonts w:ascii="Calibri" w:eastAsia="Times New Roman" w:hAnsi="Calibri" w:cs="Calibri"/>
                <w:color w:val="000000"/>
                <w:sz w:val="16"/>
                <w:szCs w:val="16"/>
                <w:lang w:eastAsia="en-AU"/>
              </w:rPr>
              <w:t>, group discussion, reactive approach, goal, interactions with academics and colleagues, time management, feedback, and Environment.</w:t>
            </w:r>
          </w:p>
        </w:tc>
        <w:tc>
          <w:tcPr>
            <w:tcW w:w="2669" w:type="pct"/>
            <w:tcBorders>
              <w:top w:val="nil"/>
              <w:left w:val="nil"/>
              <w:bottom w:val="nil"/>
              <w:right w:val="nil"/>
            </w:tcBorders>
            <w:shd w:val="clear" w:color="auto" w:fill="auto"/>
            <w:hideMark/>
          </w:tcPr>
          <w:p w14:paraId="120948A0" w14:textId="77777777" w:rsidR="00F85C3C" w:rsidRPr="00ED4ED8" w:rsidRDefault="00F85C3C" w:rsidP="00AD3A67">
            <w:pPr>
              <w:spacing w:after="0" w:line="276" w:lineRule="auto"/>
              <w:rPr>
                <w:rFonts w:ascii="Calibri" w:eastAsia="Times New Roman" w:hAnsi="Calibri" w:cs="Calibri"/>
                <w:color w:val="000000"/>
                <w:sz w:val="16"/>
                <w:szCs w:val="16"/>
                <w:lang w:eastAsia="en-AU"/>
              </w:rPr>
            </w:pPr>
            <w:bookmarkStart w:id="1" w:name="_Hlk75337821"/>
            <w:r w:rsidRPr="001178F9">
              <w:rPr>
                <w:rFonts w:ascii="Calibri" w:eastAsia="Times New Roman" w:hAnsi="Calibri" w:cs="Calibri"/>
                <w:b/>
                <w:bCs/>
                <w:color w:val="000000"/>
                <w:sz w:val="16"/>
                <w:szCs w:val="16"/>
                <w:lang w:eastAsia="en-AU"/>
              </w:rPr>
              <w:t>Reactive approach</w:t>
            </w:r>
            <w:r>
              <w:rPr>
                <w:rFonts w:ascii="Calibri" w:eastAsia="Times New Roman" w:hAnsi="Calibri" w:cs="Calibri"/>
                <w:color w:val="000000"/>
                <w:sz w:val="16"/>
                <w:szCs w:val="16"/>
                <w:lang w:eastAsia="en-AU"/>
              </w:rPr>
              <w:t>:</w:t>
            </w:r>
            <w:r w:rsidRPr="00ED4ED8">
              <w:rPr>
                <w:rFonts w:ascii="Calibri" w:eastAsia="Times New Roman" w:hAnsi="Calibri" w:cs="Calibri"/>
                <w:color w:val="000000"/>
                <w:sz w:val="16"/>
                <w:szCs w:val="16"/>
                <w:lang w:eastAsia="en-AU"/>
              </w:rPr>
              <w:t xml:space="preserve"> the reaction in response to a particular event that has happened such as an exam or assessment notification.</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Goal:</w:t>
            </w:r>
            <w:r w:rsidRPr="00ED4ED8">
              <w:rPr>
                <w:rFonts w:ascii="Calibri" w:eastAsia="Times New Roman" w:hAnsi="Calibri" w:cs="Calibri"/>
                <w:color w:val="000000"/>
                <w:sz w:val="16"/>
                <w:szCs w:val="16"/>
                <w:lang w:eastAsia="en-AU"/>
              </w:rPr>
              <w:t xml:space="preserve"> an objective that is set by the learner both short term and long-term goal.</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Group discussion</w:t>
            </w:r>
            <w:r>
              <w:rPr>
                <w:rFonts w:ascii="Calibri" w:eastAsia="Times New Roman" w:hAnsi="Calibri" w:cs="Calibri"/>
                <w:color w:val="000000"/>
                <w:sz w:val="16"/>
                <w:szCs w:val="16"/>
                <w:lang w:eastAsia="en-AU"/>
              </w:rPr>
              <w:t>:</w:t>
            </w:r>
            <w:r w:rsidRPr="00ED4ED8">
              <w:rPr>
                <w:rFonts w:ascii="Calibri" w:eastAsia="Times New Roman" w:hAnsi="Calibri" w:cs="Calibri"/>
                <w:color w:val="000000"/>
                <w:sz w:val="16"/>
                <w:szCs w:val="16"/>
                <w:lang w:eastAsia="en-AU"/>
              </w:rPr>
              <w:t xml:space="preserve"> the interaction of group members where information and their interpretations are shared. </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Interactions with academics and colleagues:</w:t>
            </w:r>
            <w:r w:rsidRPr="00ED4ED8">
              <w:rPr>
                <w:rFonts w:ascii="Calibri" w:eastAsia="Times New Roman" w:hAnsi="Calibri" w:cs="Calibri"/>
                <w:color w:val="000000"/>
                <w:sz w:val="16"/>
                <w:szCs w:val="16"/>
                <w:lang w:eastAsia="en-AU"/>
              </w:rPr>
              <w:t xml:space="preserve"> the dynamic flow of communication between members enabling a form of articulation and feedback.</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Time management:</w:t>
            </w:r>
            <w:r w:rsidRPr="00ED4ED8">
              <w:rPr>
                <w:rFonts w:ascii="Calibri" w:eastAsia="Times New Roman" w:hAnsi="Calibri" w:cs="Calibri"/>
                <w:color w:val="000000"/>
                <w:sz w:val="16"/>
                <w:szCs w:val="16"/>
                <w:lang w:eastAsia="en-AU"/>
              </w:rPr>
              <w:t xml:space="preserve"> The control of time blocking specific activities being mindful to set due dates.</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Feedback:</w:t>
            </w:r>
            <w:r w:rsidRPr="00ED4ED8">
              <w:rPr>
                <w:rFonts w:ascii="Calibri" w:eastAsia="Times New Roman" w:hAnsi="Calibri" w:cs="Calibri"/>
                <w:color w:val="000000"/>
                <w:sz w:val="16"/>
                <w:szCs w:val="16"/>
                <w:lang w:eastAsia="en-AU"/>
              </w:rPr>
              <w:t xml:space="preserve"> the reaction to a given task, enabling the learner to assess their weakness, target their weaknesses, and continue on feedback. </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Environment:</w:t>
            </w:r>
            <w:r w:rsidRPr="00ED4ED8">
              <w:rPr>
                <w:rFonts w:ascii="Calibri" w:eastAsia="Times New Roman" w:hAnsi="Calibri" w:cs="Calibri"/>
                <w:color w:val="000000"/>
                <w:sz w:val="16"/>
                <w:szCs w:val="16"/>
                <w:lang w:eastAsia="en-AU"/>
              </w:rPr>
              <w:t xml:space="preserve"> the learners’ surroundings such as the space they are in, lecture hall, hospital ward, and the external factors within that environment i.e., people in lecture hall. </w:t>
            </w:r>
            <w:bookmarkEnd w:id="1"/>
          </w:p>
        </w:tc>
        <w:tc>
          <w:tcPr>
            <w:tcW w:w="1214" w:type="pct"/>
            <w:tcBorders>
              <w:top w:val="nil"/>
              <w:left w:val="nil"/>
              <w:bottom w:val="nil"/>
              <w:right w:val="nil"/>
            </w:tcBorders>
            <w:shd w:val="clear" w:color="auto" w:fill="auto"/>
            <w:hideMark/>
          </w:tcPr>
          <w:p w14:paraId="0933DB73" w14:textId="77777777" w:rsidR="00F85C3C" w:rsidRPr="00ED4ED8" w:rsidRDefault="00F85C3C" w:rsidP="00AD3A67">
            <w:pPr>
              <w:spacing w:after="0" w:line="240" w:lineRule="auto"/>
              <w:rPr>
                <w:rFonts w:ascii="Calibri Light" w:eastAsia="Times New Roman" w:hAnsi="Calibri Light" w:cs="Calibri Light"/>
                <w:color w:val="000000"/>
                <w:sz w:val="16"/>
                <w:szCs w:val="16"/>
                <w:lang w:eastAsia="en-AU"/>
              </w:rPr>
            </w:pPr>
            <w:r w:rsidRPr="00ED4ED8">
              <w:rPr>
                <w:rFonts w:ascii="Calibri Light" w:eastAsia="Times New Roman" w:hAnsi="Calibri Light" w:cs="Calibri Light"/>
                <w:color w:val="000000"/>
                <w:sz w:val="16"/>
                <w:szCs w:val="16"/>
                <w:lang w:eastAsia="en-AU"/>
              </w:rPr>
              <w:t>“I guess I learn pretty well in group settings. Because I feel like having people" "being around group settings, because it helps me to remember things better” “go back and discuss with the tutor or whoever has asked me to do so, I need "someone to bounce off my understanding of the topic”</w:t>
            </w:r>
          </w:p>
        </w:tc>
      </w:tr>
      <w:tr w:rsidR="00F85C3C" w:rsidRPr="00ED4ED8" w14:paraId="48B60E82" w14:textId="77777777" w:rsidTr="00AD3A67">
        <w:trPr>
          <w:trHeight w:val="2831"/>
        </w:trPr>
        <w:tc>
          <w:tcPr>
            <w:tcW w:w="411" w:type="pct"/>
            <w:tcBorders>
              <w:top w:val="nil"/>
              <w:left w:val="nil"/>
              <w:bottom w:val="single" w:sz="8" w:space="0" w:color="auto"/>
              <w:right w:val="nil"/>
            </w:tcBorders>
            <w:shd w:val="clear" w:color="auto" w:fill="auto"/>
            <w:hideMark/>
          </w:tcPr>
          <w:p w14:paraId="4D943842" w14:textId="77777777" w:rsidR="00F85C3C" w:rsidRPr="00ED4ED8" w:rsidRDefault="00F85C3C" w:rsidP="00AD3A67">
            <w:pPr>
              <w:spacing w:after="0" w:line="360" w:lineRule="auto"/>
              <w:rPr>
                <w:rFonts w:ascii="Calibri" w:eastAsia="Times New Roman" w:hAnsi="Calibri" w:cs="Calibri"/>
                <w:color w:val="000000"/>
                <w:sz w:val="16"/>
                <w:szCs w:val="16"/>
                <w:lang w:eastAsia="en-AU"/>
              </w:rPr>
            </w:pPr>
            <w:r w:rsidRPr="00ED4ED8">
              <w:rPr>
                <w:rFonts w:ascii="Calibri" w:eastAsia="Times New Roman" w:hAnsi="Calibri" w:cs="Calibri"/>
                <w:color w:val="000000"/>
                <w:sz w:val="16"/>
                <w:szCs w:val="16"/>
                <w:lang w:eastAsia="en-AU"/>
              </w:rPr>
              <w:t>Delivery of content</w:t>
            </w:r>
          </w:p>
        </w:tc>
        <w:tc>
          <w:tcPr>
            <w:tcW w:w="706" w:type="pct"/>
            <w:tcBorders>
              <w:top w:val="nil"/>
              <w:left w:val="nil"/>
              <w:bottom w:val="single" w:sz="8" w:space="0" w:color="auto"/>
              <w:right w:val="nil"/>
            </w:tcBorders>
            <w:shd w:val="clear" w:color="auto" w:fill="auto"/>
            <w:hideMark/>
          </w:tcPr>
          <w:p w14:paraId="4A3F276C" w14:textId="77777777" w:rsidR="00F85C3C" w:rsidRPr="00ED4ED8" w:rsidRDefault="00F85C3C" w:rsidP="00AD3A67">
            <w:pPr>
              <w:spacing w:after="0" w:line="240" w:lineRule="auto"/>
              <w:rPr>
                <w:rFonts w:ascii="Calibri" w:eastAsia="Times New Roman" w:hAnsi="Calibri" w:cs="Calibri"/>
                <w:color w:val="000000"/>
                <w:sz w:val="16"/>
                <w:szCs w:val="16"/>
                <w:lang w:eastAsia="en-AU"/>
              </w:rPr>
            </w:pPr>
            <w:r w:rsidRPr="00ED4ED8">
              <w:rPr>
                <w:rFonts w:ascii="Calibri" w:eastAsia="Times New Roman" w:hAnsi="Calibri" w:cs="Calibri"/>
                <w:color w:val="000000"/>
                <w:sz w:val="16"/>
                <w:szCs w:val="16"/>
                <w:lang w:eastAsia="en-AU"/>
              </w:rPr>
              <w:t>Accessibility, Online Resources, Condensed resources, Multimodal learning and flexibility.</w:t>
            </w:r>
          </w:p>
        </w:tc>
        <w:tc>
          <w:tcPr>
            <w:tcW w:w="2669" w:type="pct"/>
            <w:tcBorders>
              <w:top w:val="nil"/>
              <w:left w:val="nil"/>
              <w:bottom w:val="single" w:sz="8" w:space="0" w:color="auto"/>
              <w:right w:val="nil"/>
            </w:tcBorders>
            <w:shd w:val="clear" w:color="auto" w:fill="auto"/>
            <w:hideMark/>
          </w:tcPr>
          <w:p w14:paraId="73D84634" w14:textId="77777777" w:rsidR="00F85C3C" w:rsidRPr="00ED4ED8" w:rsidRDefault="00F85C3C" w:rsidP="00AD3A67">
            <w:pPr>
              <w:spacing w:after="0" w:line="276" w:lineRule="auto"/>
              <w:rPr>
                <w:rFonts w:ascii="Calibri" w:eastAsia="Times New Roman" w:hAnsi="Calibri" w:cs="Calibri"/>
                <w:color w:val="000000"/>
                <w:sz w:val="16"/>
                <w:szCs w:val="16"/>
                <w:lang w:eastAsia="en-AU"/>
              </w:rPr>
            </w:pPr>
            <w:r w:rsidRPr="001178F9">
              <w:rPr>
                <w:rFonts w:ascii="Calibri" w:eastAsia="Times New Roman" w:hAnsi="Calibri" w:cs="Calibri"/>
                <w:b/>
                <w:bCs/>
                <w:color w:val="000000"/>
                <w:sz w:val="16"/>
                <w:szCs w:val="16"/>
                <w:lang w:eastAsia="en-AU"/>
              </w:rPr>
              <w:t>Accessibility:</w:t>
            </w:r>
            <w:r w:rsidRPr="00ED4ED8">
              <w:rPr>
                <w:rFonts w:ascii="Calibri" w:eastAsia="Times New Roman" w:hAnsi="Calibri" w:cs="Calibri"/>
                <w:color w:val="000000"/>
                <w:sz w:val="16"/>
                <w:szCs w:val="16"/>
                <w:lang w:eastAsia="en-AU"/>
              </w:rPr>
              <w:t xml:space="preserve"> the ability to obtain information before it occurs such as the recorded lectures, or online access of books off campus.  </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Online Resources:</w:t>
            </w:r>
            <w:r w:rsidRPr="00ED4ED8">
              <w:rPr>
                <w:rFonts w:ascii="Calibri" w:eastAsia="Times New Roman" w:hAnsi="Calibri" w:cs="Calibri"/>
                <w:color w:val="000000"/>
                <w:sz w:val="16"/>
                <w:szCs w:val="16"/>
                <w:lang w:eastAsia="en-AU"/>
              </w:rPr>
              <w:t xml:space="preserve"> the access of learning material from the internet such as study guides. Online access of books off campus</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Condensed resources:</w:t>
            </w:r>
            <w:r w:rsidRPr="00ED4ED8">
              <w:rPr>
                <w:rFonts w:ascii="Calibri" w:eastAsia="Times New Roman" w:hAnsi="Calibri" w:cs="Calibri"/>
                <w:color w:val="000000"/>
                <w:sz w:val="16"/>
                <w:szCs w:val="16"/>
                <w:lang w:eastAsia="en-AU"/>
              </w:rPr>
              <w:t xml:space="preserve"> A summarised, succinct source of data, collating the information making it more understandable, yet time efficient. This source draws the link between concepts in a time efficient manner.  </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Multimodal learning:</w:t>
            </w:r>
            <w:r w:rsidRPr="00ED4ED8">
              <w:rPr>
                <w:rFonts w:ascii="Calibri" w:eastAsia="Times New Roman" w:hAnsi="Calibri" w:cs="Calibri"/>
                <w:color w:val="000000"/>
                <w:sz w:val="16"/>
                <w:szCs w:val="16"/>
                <w:lang w:eastAsia="en-AU"/>
              </w:rPr>
              <w:t xml:space="preserve"> the access of the same material using different modes such as interactive websites, e-books, podcasts, YouTube, and Anki cards. </w:t>
            </w:r>
            <w:r w:rsidRPr="00ED4ED8">
              <w:rPr>
                <w:rFonts w:ascii="Calibri" w:eastAsia="Times New Roman" w:hAnsi="Calibri" w:cs="Calibri"/>
                <w:color w:val="000000"/>
                <w:sz w:val="16"/>
                <w:szCs w:val="16"/>
                <w:lang w:eastAsia="en-AU"/>
              </w:rPr>
              <w:br/>
            </w:r>
            <w:r w:rsidRPr="001178F9">
              <w:rPr>
                <w:rFonts w:ascii="Calibri" w:eastAsia="Times New Roman" w:hAnsi="Calibri" w:cs="Calibri"/>
                <w:b/>
                <w:bCs/>
                <w:color w:val="000000"/>
                <w:sz w:val="16"/>
                <w:szCs w:val="16"/>
                <w:lang w:eastAsia="en-AU"/>
              </w:rPr>
              <w:t>Flexibility:</w:t>
            </w:r>
            <w:r w:rsidRPr="00ED4ED8">
              <w:rPr>
                <w:rFonts w:ascii="Calibri" w:eastAsia="Times New Roman" w:hAnsi="Calibri" w:cs="Calibri"/>
                <w:color w:val="000000"/>
                <w:sz w:val="16"/>
                <w:szCs w:val="16"/>
                <w:lang w:eastAsia="en-AU"/>
              </w:rPr>
              <w:t xml:space="preserve"> the freedom of more access of learning materials on and off campus, any time anywhere accommodates for different type of learners. Learning resources are now more adaptive to the learner. </w:t>
            </w:r>
          </w:p>
        </w:tc>
        <w:tc>
          <w:tcPr>
            <w:tcW w:w="1214" w:type="pct"/>
            <w:tcBorders>
              <w:top w:val="nil"/>
              <w:left w:val="nil"/>
              <w:bottom w:val="single" w:sz="8" w:space="0" w:color="auto"/>
              <w:right w:val="nil"/>
            </w:tcBorders>
            <w:shd w:val="clear" w:color="auto" w:fill="auto"/>
            <w:hideMark/>
          </w:tcPr>
          <w:p w14:paraId="4B0A2F47" w14:textId="77777777" w:rsidR="00F85C3C" w:rsidRDefault="00F85C3C" w:rsidP="00AD3A67">
            <w:pPr>
              <w:spacing w:after="0" w:line="240" w:lineRule="auto"/>
              <w:rPr>
                <w:rFonts w:ascii="Calibri Light" w:eastAsia="Times New Roman" w:hAnsi="Calibri Light" w:cs="Calibri Light"/>
                <w:color w:val="000000"/>
                <w:sz w:val="16"/>
                <w:szCs w:val="16"/>
                <w:lang w:eastAsia="en-AU"/>
              </w:rPr>
            </w:pPr>
            <w:r w:rsidRPr="00ED4ED8">
              <w:rPr>
                <w:rFonts w:ascii="Calibri Light" w:eastAsia="Times New Roman" w:hAnsi="Calibri Light" w:cs="Calibri Light"/>
                <w:color w:val="000000"/>
                <w:sz w:val="16"/>
                <w:szCs w:val="16"/>
                <w:lang w:eastAsia="en-AU"/>
              </w:rPr>
              <w:t xml:space="preserve">“I like the c app because u can access from your phone” </w:t>
            </w:r>
          </w:p>
          <w:p w14:paraId="60C49055" w14:textId="77777777" w:rsidR="00F85C3C" w:rsidRDefault="00F85C3C" w:rsidP="00AD3A67">
            <w:pPr>
              <w:spacing w:after="0" w:line="240" w:lineRule="auto"/>
              <w:rPr>
                <w:rFonts w:ascii="Calibri Light" w:eastAsia="Times New Roman" w:hAnsi="Calibri Light" w:cs="Calibri Light"/>
                <w:color w:val="000000"/>
                <w:sz w:val="16"/>
                <w:szCs w:val="16"/>
                <w:lang w:eastAsia="en-AU"/>
              </w:rPr>
            </w:pPr>
            <w:r w:rsidRPr="00ED4ED8">
              <w:rPr>
                <w:rFonts w:ascii="Calibri Light" w:eastAsia="Times New Roman" w:hAnsi="Calibri Light" w:cs="Calibri Light"/>
                <w:color w:val="000000"/>
                <w:sz w:val="16"/>
                <w:szCs w:val="16"/>
                <w:lang w:eastAsia="en-AU"/>
              </w:rPr>
              <w:t>“I like the C app access abled access on line, where you get textbook”</w:t>
            </w:r>
          </w:p>
          <w:p w14:paraId="6FE1E90A" w14:textId="77777777" w:rsidR="00F85C3C" w:rsidRPr="00ED4ED8" w:rsidRDefault="00F85C3C" w:rsidP="00AD3A67">
            <w:pPr>
              <w:spacing w:after="0" w:line="240" w:lineRule="auto"/>
              <w:rPr>
                <w:rFonts w:ascii="Calibri Light" w:eastAsia="Times New Roman" w:hAnsi="Calibri Light" w:cs="Calibri Light"/>
                <w:color w:val="000000"/>
                <w:sz w:val="16"/>
                <w:szCs w:val="16"/>
                <w:lang w:eastAsia="en-AU"/>
              </w:rPr>
            </w:pPr>
            <w:r w:rsidRPr="00ED4ED8">
              <w:rPr>
                <w:rFonts w:ascii="Calibri Light" w:eastAsia="Times New Roman" w:hAnsi="Calibri Light" w:cs="Calibri Light"/>
                <w:color w:val="000000"/>
                <w:sz w:val="16"/>
                <w:szCs w:val="16"/>
                <w:lang w:eastAsia="en-AU"/>
              </w:rPr>
              <w:t xml:space="preserve"> “I also use ambos I do a free trial each week as my subscription ran out but I’m doing at free trial every week and definitely the guidelines and flowcharts”</w:t>
            </w:r>
          </w:p>
        </w:tc>
      </w:tr>
    </w:tbl>
    <w:p w14:paraId="0B575E08" w14:textId="77777777" w:rsidR="00F85C3C" w:rsidRDefault="00F85C3C" w:rsidP="00F85C3C">
      <w:pPr>
        <w:autoSpaceDE w:val="0"/>
        <w:autoSpaceDN w:val="0"/>
        <w:adjustRightInd w:val="0"/>
        <w:spacing w:after="0" w:line="360" w:lineRule="auto"/>
        <w:rPr>
          <w:rFonts w:ascii="ArialMT" w:eastAsia="Calibri" w:hAnsi="ArialMT" w:cs="ArialMT"/>
          <w:b/>
          <w:sz w:val="20"/>
          <w:szCs w:val="20"/>
        </w:rPr>
      </w:pPr>
    </w:p>
    <w:sectPr w:rsidR="00F85C3C" w:rsidSect="00F44273">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3C"/>
    <w:rsid w:val="00050659"/>
    <w:rsid w:val="007C131C"/>
    <w:rsid w:val="00A830DC"/>
    <w:rsid w:val="00DE7A94"/>
    <w:rsid w:val="00F85C3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CC981"/>
  <w15:chartTrackingRefBased/>
  <w15:docId w15:val="{E5C8AB3E-C4DD-4A07-B657-DDE5749C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C3C"/>
  </w:style>
  <w:style w:type="paragraph" w:styleId="Heading1">
    <w:name w:val="heading 1"/>
    <w:basedOn w:val="Normal"/>
    <w:next w:val="Normal"/>
    <w:link w:val="Heading1Char"/>
    <w:uiPriority w:val="9"/>
    <w:qFormat/>
    <w:rsid w:val="00F85C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5C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C3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85C3C"/>
    <w:rPr>
      <w:rFonts w:asciiTheme="majorHAnsi" w:eastAsiaTheme="majorEastAsia" w:hAnsiTheme="majorHAnsi" w:cstheme="majorBidi"/>
      <w:color w:val="2F5496" w:themeColor="accent1" w:themeShade="BF"/>
      <w:sz w:val="26"/>
      <w:szCs w:val="26"/>
    </w:rPr>
  </w:style>
  <w:style w:type="table" w:styleId="GridTable4-Accent4">
    <w:name w:val="Grid Table 4 Accent 4"/>
    <w:basedOn w:val="TableNormal"/>
    <w:uiPriority w:val="49"/>
    <w:rsid w:val="00F85C3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934</Words>
  <Characters>5329</Characters>
  <Application>Microsoft Office Word</Application>
  <DocSecurity>0</DocSecurity>
  <Lines>44</Lines>
  <Paragraphs>12</Paragraphs>
  <ScaleCrop>false</ScaleCrop>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dc:creator>
  <cp:keywords/>
  <dc:description/>
  <cp:lastModifiedBy>RB</cp:lastModifiedBy>
  <cp:revision>4</cp:revision>
  <dcterms:created xsi:type="dcterms:W3CDTF">2021-07-16T05:37:00Z</dcterms:created>
  <dcterms:modified xsi:type="dcterms:W3CDTF">2021-07-20T06:39:00Z</dcterms:modified>
</cp:coreProperties>
</file>