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1F0A76" w14:textId="77777777" w:rsidR="0024298A" w:rsidRPr="005D39FE" w:rsidRDefault="0024298A" w:rsidP="0024298A">
      <w:pPr>
        <w:spacing w:line="480" w:lineRule="auto"/>
        <w:rPr>
          <w:color w:val="212121"/>
        </w:rPr>
      </w:pPr>
      <w:r w:rsidRPr="005D39FE">
        <w:rPr>
          <w:sz w:val="22"/>
          <w:szCs w:val="22"/>
        </w:rPr>
        <w:t>Appendix 1</w:t>
      </w:r>
      <w:r>
        <w:rPr>
          <w:sz w:val="22"/>
          <w:szCs w:val="22"/>
        </w:rPr>
        <w:t xml:space="preserve">. </w:t>
      </w:r>
      <w:r>
        <w:rPr>
          <w:rStyle w:val="normaltextrun"/>
          <w:color w:val="000000" w:themeColor="text1"/>
        </w:rPr>
        <w:t>L</w:t>
      </w:r>
      <w:r w:rsidRPr="00EE5F87">
        <w:rPr>
          <w:rStyle w:val="normaltextrun"/>
          <w:color w:val="000000" w:themeColor="text1"/>
        </w:rPr>
        <w:t xml:space="preserve">ist of </w:t>
      </w:r>
      <w:r>
        <w:rPr>
          <w:rStyle w:val="normaltextrun"/>
          <w:color w:val="000000" w:themeColor="text1"/>
        </w:rPr>
        <w:t>E</w:t>
      </w:r>
      <w:r w:rsidRPr="00EE5F87">
        <w:rPr>
          <w:rStyle w:val="normaltextrun"/>
          <w:color w:val="000000" w:themeColor="text1"/>
        </w:rPr>
        <w:t xml:space="preserve">thical </w:t>
      </w:r>
      <w:r>
        <w:rPr>
          <w:rStyle w:val="normaltextrun"/>
          <w:color w:val="000000" w:themeColor="text1"/>
        </w:rPr>
        <w:t>C</w:t>
      </w:r>
      <w:r w:rsidRPr="00EE5F87">
        <w:rPr>
          <w:rStyle w:val="normaltextrun"/>
          <w:color w:val="000000" w:themeColor="text1"/>
        </w:rPr>
        <w:t xml:space="preserve">hallenges </w:t>
      </w:r>
      <w:r>
        <w:rPr>
          <w:rStyle w:val="normaltextrun"/>
          <w:color w:val="000000" w:themeColor="text1"/>
        </w:rPr>
        <w:t>C</w:t>
      </w:r>
      <w:r w:rsidRPr="00EE5F87">
        <w:rPr>
          <w:rStyle w:val="normaltextrun"/>
          <w:color w:val="000000" w:themeColor="text1"/>
        </w:rPr>
        <w:t xml:space="preserve">ited from the </w:t>
      </w:r>
      <w:proofErr w:type="spellStart"/>
      <w:r w:rsidRPr="00EE5F87">
        <w:rPr>
          <w:rStyle w:val="normaltextrun"/>
          <w:color w:val="000000" w:themeColor="text1"/>
        </w:rPr>
        <w:t>Romanell</w:t>
      </w:r>
      <w:proofErr w:type="spellEnd"/>
      <w:r>
        <w:rPr>
          <w:rStyle w:val="normaltextrun"/>
          <w:color w:val="000000" w:themeColor="text1"/>
        </w:rPr>
        <w:t xml:space="preserve"> Rep</w:t>
      </w:r>
      <w:r w:rsidRPr="00EE5F87">
        <w:rPr>
          <w:rStyle w:val="normaltextrun"/>
          <w:color w:val="000000" w:themeColor="text1"/>
        </w:rPr>
        <w:t>ort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5"/>
        <w:gridCol w:w="2430"/>
        <w:gridCol w:w="1965"/>
      </w:tblGrid>
      <w:tr w:rsidR="0024298A" w:rsidRPr="005D39FE" w14:paraId="15348062" w14:textId="77777777" w:rsidTr="003601B3">
        <w:tc>
          <w:tcPr>
            <w:tcW w:w="4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E11BA6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Ethical Cha</w:t>
            </w:r>
            <w:bookmarkStart w:id="0" w:name="_GoBack"/>
            <w:bookmarkEnd w:id="0"/>
            <w:r w:rsidRPr="005D39FE">
              <w:rPr>
                <w:sz w:val="22"/>
                <w:szCs w:val="22"/>
              </w:rPr>
              <w:t>llenges 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EE6D6C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What ethical challenges have you been able to recognize in this documentary? (put a check mark for recognized challenge)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E891F7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Provide explanation for why you selected this challenge based on the documentary  </w:t>
            </w:r>
          </w:p>
        </w:tc>
      </w:tr>
      <w:tr w:rsidR="0024298A" w:rsidRPr="005D39FE" w14:paraId="59C7C3B5" w14:textId="77777777" w:rsidTr="003601B3">
        <w:tc>
          <w:tcPr>
            <w:tcW w:w="4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2DE64D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Protection of patient privacy and confidentiality  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E8E260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 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4164E1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   </w:t>
            </w:r>
          </w:p>
        </w:tc>
      </w:tr>
      <w:tr w:rsidR="0024298A" w:rsidRPr="005D39FE" w14:paraId="026905BE" w14:textId="77777777" w:rsidTr="003601B3">
        <w:tc>
          <w:tcPr>
            <w:tcW w:w="4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ABEAE4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Disclosure of information to patients, including medical errors and the delivery of bad news  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5F1B7F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 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AEBBD8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   </w:t>
            </w:r>
          </w:p>
        </w:tc>
      </w:tr>
      <w:tr w:rsidR="0024298A" w:rsidRPr="005D39FE" w14:paraId="4A57C22E" w14:textId="77777777" w:rsidTr="003601B3">
        <w:tc>
          <w:tcPr>
            <w:tcW w:w="4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0E0D50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Assessment of patient decision-making capacity and issues related to surrogate decision making  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216DE3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 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81744E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   </w:t>
            </w:r>
          </w:p>
        </w:tc>
      </w:tr>
      <w:tr w:rsidR="0024298A" w:rsidRPr="005D39FE" w14:paraId="16DE3BF6" w14:textId="77777777" w:rsidTr="003601B3">
        <w:tc>
          <w:tcPr>
            <w:tcW w:w="4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C1437E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Shared decision making, including informed consent and informed refusal of medical interventions by patients  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46F803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 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A5709E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   </w:t>
            </w:r>
          </w:p>
        </w:tc>
      </w:tr>
      <w:tr w:rsidR="0024298A" w:rsidRPr="005D39FE" w14:paraId="13ADF2C0" w14:textId="77777777" w:rsidTr="003601B3">
        <w:tc>
          <w:tcPr>
            <w:tcW w:w="4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AF08AF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Care at the end of life, including patient advance directives, withholding and withdrawing life-sustaining interventions, care for the dying, and determination of death  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ED03E1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 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BAB492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   </w:t>
            </w:r>
          </w:p>
        </w:tc>
      </w:tr>
      <w:tr w:rsidR="0024298A" w:rsidRPr="005D39FE" w14:paraId="6478870D" w14:textId="77777777" w:rsidTr="003601B3">
        <w:tc>
          <w:tcPr>
            <w:tcW w:w="4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465B96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Maternal–fetal medicine, including reproductive technologies and termination of pregnancy  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3446F0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 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921691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   </w:t>
            </w:r>
          </w:p>
        </w:tc>
      </w:tr>
      <w:tr w:rsidR="0024298A" w:rsidRPr="005D39FE" w14:paraId="26165102" w14:textId="77777777" w:rsidTr="003601B3">
        <w:tc>
          <w:tcPr>
            <w:tcW w:w="4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E1D769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Pediatric and neonatal medicine  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11C13E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 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4927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   </w:t>
            </w:r>
          </w:p>
        </w:tc>
      </w:tr>
      <w:tr w:rsidR="0024298A" w:rsidRPr="005D39FE" w14:paraId="3C7592C7" w14:textId="77777777" w:rsidTr="003601B3">
        <w:tc>
          <w:tcPr>
            <w:tcW w:w="4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2E8CAC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Access to health care, including health care disparities, the health care system, and the allocation of scarce resources  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D77F3F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 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3968C8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   </w:t>
            </w:r>
          </w:p>
        </w:tc>
      </w:tr>
      <w:tr w:rsidR="0024298A" w:rsidRPr="005D39FE" w14:paraId="1A29E261" w14:textId="77777777" w:rsidTr="003601B3">
        <w:tc>
          <w:tcPr>
            <w:tcW w:w="4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8CB922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Cross-cultural communication, including cultural competency and humility  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A702DB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 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253332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   </w:t>
            </w:r>
          </w:p>
        </w:tc>
      </w:tr>
      <w:tr w:rsidR="0024298A" w:rsidRPr="005D39FE" w14:paraId="6CA6CF5E" w14:textId="77777777" w:rsidTr="003601B3">
        <w:tc>
          <w:tcPr>
            <w:tcW w:w="4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E6C38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Role of the health care professional’s personal values in the clinical encounter, including the extent and limits of the right of conscience  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EA770A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 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E5742E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   </w:t>
            </w:r>
          </w:p>
        </w:tc>
      </w:tr>
      <w:tr w:rsidR="0024298A" w:rsidRPr="005D39FE" w14:paraId="058F7422" w14:textId="77777777" w:rsidTr="003601B3">
        <w:tc>
          <w:tcPr>
            <w:tcW w:w="4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6E2E00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Conflicts of interest and of obligation in education, clinical practice, and research  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E7A2B8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 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5A5C2F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   </w:t>
            </w:r>
          </w:p>
        </w:tc>
      </w:tr>
      <w:tr w:rsidR="0024298A" w:rsidRPr="005D39FE" w14:paraId="0171CB0A" w14:textId="77777777" w:rsidTr="003601B3">
        <w:tc>
          <w:tcPr>
            <w:tcW w:w="4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66F5E5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Research with human subjects, including institutional review boards  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F43F36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 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29DF8C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   </w:t>
            </w:r>
          </w:p>
        </w:tc>
      </w:tr>
      <w:tr w:rsidR="0024298A" w:rsidRPr="005D39FE" w14:paraId="55794D9E" w14:textId="77777777" w:rsidTr="003601B3">
        <w:tc>
          <w:tcPr>
            <w:tcW w:w="4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86F58F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Work within the medical team, including interprofessional interactions  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8727E6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 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126353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   </w:t>
            </w:r>
          </w:p>
        </w:tc>
      </w:tr>
      <w:tr w:rsidR="0024298A" w:rsidRPr="005D39FE" w14:paraId="3B7029CA" w14:textId="77777777" w:rsidTr="003601B3">
        <w:tc>
          <w:tcPr>
            <w:tcW w:w="4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A37C1E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Concerns about colleagues, including impairment, incompetence, and mistakes  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DD5CF1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 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4385C8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   </w:t>
            </w:r>
          </w:p>
        </w:tc>
      </w:tr>
      <w:tr w:rsidR="0024298A" w:rsidRPr="005D39FE" w14:paraId="09500D61" w14:textId="77777777" w:rsidTr="003601B3">
        <w:tc>
          <w:tcPr>
            <w:tcW w:w="4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0005F2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Medical trainee issues, including disclosure of student status, the tension between education and best care for patients, the hidden curriculum, and moral distress  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F0ED67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 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D0761C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   </w:t>
            </w:r>
          </w:p>
        </w:tc>
      </w:tr>
      <w:tr w:rsidR="0024298A" w:rsidRPr="005D39FE" w14:paraId="2426A651" w14:textId="77777777" w:rsidTr="003601B3">
        <w:tc>
          <w:tcPr>
            <w:tcW w:w="4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1E09B8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Self-awareness, including professional identity and self-care  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67BCA0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 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BC055E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   </w:t>
            </w:r>
          </w:p>
        </w:tc>
      </w:tr>
      <w:tr w:rsidR="0024298A" w:rsidRPr="005D39FE" w14:paraId="5A1508C1" w14:textId="77777777" w:rsidTr="003601B3">
        <w:tc>
          <w:tcPr>
            <w:tcW w:w="4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C7299E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Management of challenging patients/family members, including recognition of what the clinician may be contributing to the difficulty  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949B71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 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1C206F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   </w:t>
            </w:r>
          </w:p>
        </w:tc>
      </w:tr>
      <w:tr w:rsidR="0024298A" w:rsidRPr="005D39FE" w14:paraId="7F710E28" w14:textId="77777777" w:rsidTr="003601B3">
        <w:tc>
          <w:tcPr>
            <w:tcW w:w="4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FDCA6C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Social media  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4B8A2B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 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00740D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   </w:t>
            </w:r>
          </w:p>
        </w:tc>
      </w:tr>
      <w:tr w:rsidR="0024298A" w:rsidRPr="005D39FE" w14:paraId="255DFD50" w14:textId="77777777" w:rsidTr="003601B3">
        <w:tc>
          <w:tcPr>
            <w:tcW w:w="4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39030D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Religion and spirituality  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36E091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 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1E229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   </w:t>
            </w:r>
          </w:p>
        </w:tc>
      </w:tr>
      <w:tr w:rsidR="0024298A" w:rsidRPr="005D39FE" w14:paraId="19A63B22" w14:textId="77777777" w:rsidTr="003601B3">
        <w:tc>
          <w:tcPr>
            <w:tcW w:w="4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CBA54E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lastRenderedPageBreak/>
              <w:t>Acceptance of gifts from patients, including grateful patient philanthropy 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916081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 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2FED10" w14:textId="77777777" w:rsidR="0024298A" w:rsidRPr="005D39FE" w:rsidRDefault="0024298A" w:rsidP="003601B3">
            <w:pPr>
              <w:textAlignment w:val="baseline"/>
            </w:pPr>
            <w:r w:rsidRPr="005D39FE">
              <w:rPr>
                <w:sz w:val="22"/>
                <w:szCs w:val="22"/>
              </w:rPr>
              <w:t>   </w:t>
            </w:r>
          </w:p>
        </w:tc>
      </w:tr>
    </w:tbl>
    <w:p w14:paraId="1937434C" w14:textId="77777777" w:rsidR="0024298A" w:rsidRPr="005D39FE" w:rsidRDefault="0024298A" w:rsidP="0024298A">
      <w:pPr>
        <w:textAlignment w:val="baseline"/>
        <w:rPr>
          <w:rFonts w:ascii="Segoe UI" w:hAnsi="Segoe UI" w:cs="Segoe UI"/>
          <w:sz w:val="18"/>
          <w:szCs w:val="18"/>
        </w:rPr>
      </w:pPr>
      <w:r w:rsidRPr="005D39FE">
        <w:rPr>
          <w:color w:val="212121"/>
        </w:rPr>
        <w:t> </w:t>
      </w:r>
    </w:p>
    <w:p w14:paraId="781D7A12" w14:textId="77777777" w:rsidR="0024298A" w:rsidRPr="005D39FE" w:rsidRDefault="0024298A" w:rsidP="0024298A">
      <w:pPr>
        <w:textAlignment w:val="baseline"/>
        <w:rPr>
          <w:rFonts w:ascii="Segoe UI" w:hAnsi="Segoe UI" w:cs="Segoe UI"/>
          <w:sz w:val="18"/>
          <w:szCs w:val="18"/>
        </w:rPr>
      </w:pPr>
      <w:r w:rsidRPr="005D39FE">
        <w:rPr>
          <w:color w:val="212121"/>
        </w:rPr>
        <w:t> </w:t>
      </w:r>
    </w:p>
    <w:p w14:paraId="1DE0FEF9" w14:textId="77777777" w:rsidR="0024298A" w:rsidRPr="00EE5F87" w:rsidRDefault="0024298A" w:rsidP="0024298A">
      <w:pPr>
        <w:rPr>
          <w:color w:val="212121"/>
        </w:rPr>
      </w:pPr>
    </w:p>
    <w:p w14:paraId="4E12FF6F" w14:textId="77777777" w:rsidR="0024298A" w:rsidRDefault="0024298A"/>
    <w:sectPr w:rsidR="0024298A" w:rsidSect="004224FE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8DAE07" w14:textId="77777777" w:rsidR="002E7A33" w:rsidRDefault="002E7A33">
      <w:r>
        <w:separator/>
      </w:r>
    </w:p>
  </w:endnote>
  <w:endnote w:type="continuationSeparator" w:id="0">
    <w:p w14:paraId="64872BDA" w14:textId="77777777" w:rsidR="002E7A33" w:rsidRDefault="002E7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37884937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BA268CD" w14:textId="77777777" w:rsidR="00EC43BB" w:rsidRDefault="002E7A33" w:rsidP="0062513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09B7238" w14:textId="77777777" w:rsidR="00EC43BB" w:rsidRDefault="002E7A33" w:rsidP="00EC43B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94958386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E978CF" w14:textId="77777777" w:rsidR="00EC43BB" w:rsidRDefault="002E7A33" w:rsidP="0062513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4224FE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3CC7B50" w14:textId="77777777" w:rsidR="00EC43BB" w:rsidRDefault="002E7A33" w:rsidP="00EC43B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4E0BC1" w14:textId="77777777" w:rsidR="002E7A33" w:rsidRDefault="002E7A33">
      <w:r>
        <w:separator/>
      </w:r>
    </w:p>
  </w:footnote>
  <w:footnote w:type="continuationSeparator" w:id="0">
    <w:p w14:paraId="7D31F195" w14:textId="77777777" w:rsidR="002E7A33" w:rsidRDefault="002E7A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24298A"/>
    <w:rsid w:val="0024298A"/>
    <w:rsid w:val="002E7A33"/>
    <w:rsid w:val="0042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BF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98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24298A"/>
  </w:style>
  <w:style w:type="paragraph" w:styleId="Footer">
    <w:name w:val="footer"/>
    <w:basedOn w:val="Normal"/>
    <w:link w:val="FooterChar"/>
    <w:uiPriority w:val="99"/>
    <w:unhideWhenUsed/>
    <w:rsid w:val="002429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298A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24298A"/>
  </w:style>
  <w:style w:type="character" w:styleId="LineNumber">
    <w:name w:val="line number"/>
    <w:basedOn w:val="DefaultParagraphFont"/>
    <w:uiPriority w:val="99"/>
    <w:semiHidden/>
    <w:unhideWhenUsed/>
    <w:rsid w:val="002429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98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24298A"/>
  </w:style>
  <w:style w:type="paragraph" w:styleId="Footer">
    <w:name w:val="footer"/>
    <w:basedOn w:val="Normal"/>
    <w:link w:val="FooterChar"/>
    <w:uiPriority w:val="99"/>
    <w:unhideWhenUsed/>
    <w:rsid w:val="002429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298A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24298A"/>
  </w:style>
  <w:style w:type="character" w:styleId="LineNumber">
    <w:name w:val="line number"/>
    <w:basedOn w:val="DefaultParagraphFont"/>
    <w:uiPriority w:val="99"/>
    <w:semiHidden/>
    <w:unhideWhenUsed/>
    <w:rsid w:val="00242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1969</Characters>
  <Application>Microsoft Office Word</Application>
  <DocSecurity>0</DocSecurity>
  <Lines>103</Lines>
  <Paragraphs>76</Paragraphs>
  <ScaleCrop>false</ScaleCrop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Zhao, Yuan</dc:creator>
  <cp:keywords/>
  <dc:description/>
  <cp:lastModifiedBy>MCALORING</cp:lastModifiedBy>
  <cp:revision>2</cp:revision>
  <dcterms:created xsi:type="dcterms:W3CDTF">2022-07-27T23:03:00Z</dcterms:created>
  <dcterms:modified xsi:type="dcterms:W3CDTF">2022-11-06T23:48:00Z</dcterms:modified>
</cp:coreProperties>
</file>