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C793" w14:textId="258399A6" w:rsidR="00412D84" w:rsidRDefault="002E55C0">
      <w:pPr>
        <w:widowControl/>
        <w:spacing w:afterLines="50" w:after="156" w:line="400" w:lineRule="atLeast"/>
        <w:jc w:val="center"/>
        <w:rPr>
          <w:rFonts w:eastAsia="宋体"/>
          <w:b/>
          <w:sz w:val="24"/>
          <w:szCs w:val="24"/>
          <w:lang w:eastAsia="zh-CN"/>
        </w:rPr>
      </w:pPr>
      <w:r w:rsidRPr="005D0691">
        <w:rPr>
          <w:rFonts w:eastAsia="宋体"/>
          <w:b/>
          <w:sz w:val="24"/>
          <w:szCs w:val="24"/>
          <w:lang w:eastAsia="zh-CN"/>
        </w:rPr>
        <w:t>Supplementary file 1</w:t>
      </w:r>
      <w:r>
        <w:rPr>
          <w:rFonts w:eastAsia="宋体"/>
          <w:bCs/>
          <w:sz w:val="24"/>
          <w:szCs w:val="24"/>
          <w:lang w:eastAsia="zh-CN"/>
        </w:rPr>
        <w:t xml:space="preserve">. </w:t>
      </w:r>
      <w:r>
        <w:rPr>
          <w:rFonts w:eastAsia="宋体" w:hint="eastAsia"/>
          <w:bCs/>
          <w:sz w:val="24"/>
          <w:szCs w:val="24"/>
          <w:lang w:eastAsia="zh-CN"/>
        </w:rPr>
        <w:t>Teaching contents and methods of the control group</w:t>
      </w:r>
    </w:p>
    <w:tbl>
      <w:tblPr>
        <w:tblStyle w:val="a3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7"/>
        <w:gridCol w:w="5957"/>
        <w:gridCol w:w="2761"/>
        <w:gridCol w:w="2115"/>
      </w:tblGrid>
      <w:tr w:rsidR="00412D84" w14:paraId="4E8EA983" w14:textId="77777777">
        <w:trPr>
          <w:trHeight w:val="90"/>
          <w:jc w:val="center"/>
        </w:trPr>
        <w:tc>
          <w:tcPr>
            <w:tcW w:w="3117" w:type="dxa"/>
            <w:shd w:val="clear" w:color="auto" w:fill="FFFFFF" w:themeFill="background1"/>
            <w:vAlign w:val="center"/>
          </w:tcPr>
          <w:p w14:paraId="30A554DB" w14:textId="77777777" w:rsidR="00412D84" w:rsidRDefault="00000000">
            <w:pPr>
              <w:widowControl/>
              <w:spacing w:line="360" w:lineRule="auto"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Items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51B5122D" w14:textId="77777777" w:rsidR="00412D84" w:rsidRDefault="00000000">
            <w:pPr>
              <w:widowControl/>
              <w:spacing w:line="360" w:lineRule="auto"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Courses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2A87202A" w14:textId="77777777" w:rsidR="00412D84" w:rsidRDefault="00000000">
            <w:pPr>
              <w:widowControl/>
              <w:spacing w:line="360" w:lineRule="auto"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Methods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1CE9C09B" w14:textId="77777777" w:rsidR="00412D84" w:rsidRDefault="00000000">
            <w:pPr>
              <w:widowControl/>
              <w:spacing w:line="360" w:lineRule="auto"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Time allocation</w:t>
            </w:r>
          </w:p>
        </w:tc>
      </w:tr>
      <w:tr w:rsidR="00412D84" w14:paraId="67EB8E6B" w14:textId="77777777">
        <w:trPr>
          <w:jc w:val="center"/>
        </w:trPr>
        <w:tc>
          <w:tcPr>
            <w:tcW w:w="3117" w:type="dxa"/>
            <w:vMerge w:val="restart"/>
            <w:shd w:val="clear" w:color="auto" w:fill="FFFFFF" w:themeFill="background1"/>
            <w:vAlign w:val="center"/>
          </w:tcPr>
          <w:p w14:paraId="5209F110" w14:textId="77777777" w:rsidR="00412D84" w:rsidRDefault="00000000">
            <w:pPr>
              <w:widowControl/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  <w:t>Fundamental GP clinical skills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6271D0EC" w14:textId="77777777" w:rsidR="00412D84" w:rsidRDefault="00000000">
            <w:pPr>
              <w:widowControl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Consultation skills and doctor-patient communication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4368CCF8" w14:textId="77777777" w:rsidR="00412D84" w:rsidRDefault="00000000">
            <w:pPr>
              <w:widowControl/>
              <w:jc w:val="left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268C1AC4" w14:textId="77777777" w:rsidR="00412D84" w:rsidRDefault="00000000">
            <w:pPr>
              <w:widowControl/>
              <w:jc w:val="center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hour</w:t>
            </w:r>
          </w:p>
        </w:tc>
      </w:tr>
      <w:tr w:rsidR="00412D84" w14:paraId="28078BEE" w14:textId="77777777">
        <w:trPr>
          <w:trHeight w:val="344"/>
          <w:jc w:val="center"/>
        </w:trPr>
        <w:tc>
          <w:tcPr>
            <w:tcW w:w="3117" w:type="dxa"/>
            <w:vMerge/>
            <w:shd w:val="clear" w:color="auto" w:fill="FFFFFF" w:themeFill="background1"/>
            <w:vAlign w:val="center"/>
          </w:tcPr>
          <w:p w14:paraId="52C38812" w14:textId="77777777" w:rsidR="00412D84" w:rsidRDefault="00412D84">
            <w:pPr>
              <w:widowControl/>
              <w:rPr>
                <w:rFonts w:eastAsia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3247F547" w14:textId="77777777" w:rsidR="00412D84" w:rsidRDefault="00000000">
            <w:pPr>
              <w:widowControl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SOAP medical record writing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0D997D5D" w14:textId="77777777" w:rsidR="00412D84" w:rsidRDefault="00000000">
            <w:pPr>
              <w:widowControl/>
              <w:jc w:val="left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546B00B9" w14:textId="77777777" w:rsidR="00412D84" w:rsidRDefault="00000000">
            <w:pPr>
              <w:widowControl/>
              <w:jc w:val="center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1 hour</w:t>
            </w:r>
          </w:p>
        </w:tc>
      </w:tr>
      <w:tr w:rsidR="00412D84" w14:paraId="1C911301" w14:textId="77777777">
        <w:trPr>
          <w:trHeight w:val="736"/>
          <w:jc w:val="center"/>
        </w:trPr>
        <w:tc>
          <w:tcPr>
            <w:tcW w:w="3117" w:type="dxa"/>
            <w:vMerge/>
            <w:shd w:val="clear" w:color="auto" w:fill="FFFFFF" w:themeFill="background1"/>
            <w:vAlign w:val="center"/>
          </w:tcPr>
          <w:p w14:paraId="448FF151" w14:textId="77777777" w:rsidR="00412D84" w:rsidRDefault="00412D84">
            <w:pPr>
              <w:widowControl/>
              <w:rPr>
                <w:rFonts w:eastAsia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612991AE" w14:textId="77777777" w:rsidR="00412D84" w:rsidRDefault="00000000">
            <w:pPr>
              <w:widowControl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Physical examination: including (1) Head and Neck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;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(2) Chest; (3) Abdomen; (4) Extremities.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12C6B793" w14:textId="77777777" w:rsidR="00412D84" w:rsidRDefault="00000000">
            <w:pPr>
              <w:widowControl/>
              <w:jc w:val="left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s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 xml:space="preserve">and 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demonstration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6C7D4370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2.5 hours for each part</w:t>
            </w:r>
          </w:p>
        </w:tc>
      </w:tr>
      <w:tr w:rsidR="00412D84" w14:paraId="1AB4B19D" w14:textId="77777777">
        <w:trPr>
          <w:trHeight w:val="1404"/>
          <w:jc w:val="center"/>
        </w:trPr>
        <w:tc>
          <w:tcPr>
            <w:tcW w:w="3117" w:type="dxa"/>
            <w:shd w:val="clear" w:color="auto" w:fill="FFFFFF" w:themeFill="background1"/>
            <w:vAlign w:val="center"/>
          </w:tcPr>
          <w:p w14:paraId="0492D5D3" w14:textId="77777777" w:rsidR="00412D84" w:rsidRDefault="00000000">
            <w:pPr>
              <w:widowControl/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  <w:t>Fundamental conceptions of general practice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1021A592" w14:textId="77777777" w:rsidR="00412D84" w:rsidRDefault="00000000">
            <w:pPr>
              <w:widowControl/>
              <w:numPr>
                <w:ilvl w:val="0"/>
                <w:numId w:val="1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Clinical thinking of general practitioners</w:t>
            </w:r>
          </w:p>
          <w:p w14:paraId="75D98211" w14:textId="77777777" w:rsidR="00412D84" w:rsidRDefault="00000000">
            <w:pPr>
              <w:widowControl/>
              <w:numPr>
                <w:ilvl w:val="0"/>
                <w:numId w:val="1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Whole-person health management</w:t>
            </w: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experience sharing</w:t>
            </w:r>
          </w:p>
          <w:p w14:paraId="345FB093" w14:textId="77777777" w:rsidR="00412D84" w:rsidRDefault="00000000">
            <w:pPr>
              <w:widowControl/>
              <w:numPr>
                <w:ilvl w:val="0"/>
                <w:numId w:val="1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Design and implementation of the contracted health service package</w:t>
            </w:r>
          </w:p>
          <w:p w14:paraId="5605CE8B" w14:textId="77777777" w:rsidR="00412D84" w:rsidRDefault="00000000">
            <w:pPr>
              <w:widowControl/>
              <w:numPr>
                <w:ilvl w:val="0"/>
                <w:numId w:val="1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Operational management of the health management team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37D18DDA" w14:textId="77777777" w:rsidR="00412D84" w:rsidRDefault="00000000">
            <w:pPr>
              <w:widowControl/>
              <w:jc w:val="left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Lectures and case sharing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7D3BB87C" w14:textId="77777777" w:rsidR="00412D84" w:rsidRDefault="00000000">
            <w:pPr>
              <w:widowControl/>
              <w:tabs>
                <w:tab w:val="left" w:pos="590"/>
                <w:tab w:val="center" w:pos="973"/>
              </w:tabs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 hours</w:t>
            </w:r>
          </w:p>
          <w:p w14:paraId="77217A82" w14:textId="77777777" w:rsidR="00412D84" w:rsidRDefault="00000000">
            <w:pPr>
              <w:widowControl/>
              <w:tabs>
                <w:tab w:val="left" w:pos="590"/>
                <w:tab w:val="center" w:pos="973"/>
              </w:tabs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 hours</w:t>
            </w:r>
          </w:p>
          <w:p w14:paraId="5A65CB08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 hours</w:t>
            </w:r>
          </w:p>
          <w:p w14:paraId="0E2ACAD9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 hours</w:t>
            </w:r>
          </w:p>
        </w:tc>
      </w:tr>
      <w:tr w:rsidR="00412D84" w14:paraId="57E3DA6B" w14:textId="77777777">
        <w:trPr>
          <w:trHeight w:val="1365"/>
          <w:jc w:val="center"/>
        </w:trPr>
        <w:tc>
          <w:tcPr>
            <w:tcW w:w="3117" w:type="dxa"/>
            <w:shd w:val="clear" w:color="auto" w:fill="FFFFFF" w:themeFill="background1"/>
            <w:vAlign w:val="center"/>
          </w:tcPr>
          <w:p w14:paraId="210E9227" w14:textId="77777777" w:rsidR="00412D84" w:rsidRDefault="00000000">
            <w:pPr>
              <w:widowControl/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  <w:t>Requisite skills for daily clinical practice in the community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4709ABE6" w14:textId="77777777" w:rsidR="00412D84" w:rsidRDefault="00000000">
            <w:pPr>
              <w:widowControl/>
              <w:numPr>
                <w:ilvl w:val="0"/>
                <w:numId w:val="2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Portable pulmonary function devices</w:t>
            </w:r>
          </w:p>
          <w:p w14:paraId="59146634" w14:textId="77777777" w:rsidR="00412D84" w:rsidRDefault="00000000">
            <w:pPr>
              <w:widowControl/>
              <w:numPr>
                <w:ilvl w:val="0"/>
                <w:numId w:val="2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Ambulatory blood pressure monitor</w:t>
            </w:r>
          </w:p>
          <w:p w14:paraId="7EA1B5F3" w14:textId="77777777" w:rsidR="00412D84" w:rsidRDefault="00000000">
            <w:pPr>
              <w:widowControl/>
              <w:numPr>
                <w:ilvl w:val="0"/>
                <w:numId w:val="2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Dynamic blood glucose monitor</w:t>
            </w:r>
          </w:p>
          <w:p w14:paraId="1CCE1C0C" w14:textId="77777777" w:rsidR="00412D84" w:rsidRDefault="00000000">
            <w:pPr>
              <w:widowControl/>
              <w:numPr>
                <w:ilvl w:val="0"/>
                <w:numId w:val="2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Patient education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2A16BA13" w14:textId="77777777" w:rsidR="00412D84" w:rsidRDefault="00000000">
            <w:pPr>
              <w:widowControl/>
              <w:jc w:val="left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Lectures, demonstration, and workshop practice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44ED29D8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2.5 hours</w:t>
            </w:r>
          </w:p>
          <w:p w14:paraId="596B0D1F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2.5 hours</w:t>
            </w:r>
          </w:p>
          <w:p w14:paraId="7AE34D4D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2.5 hours</w:t>
            </w:r>
          </w:p>
          <w:p w14:paraId="7D198A84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2 hours</w:t>
            </w:r>
          </w:p>
        </w:tc>
      </w:tr>
      <w:tr w:rsidR="00412D84" w14:paraId="7F923B8B" w14:textId="77777777">
        <w:trPr>
          <w:trHeight w:val="2010"/>
          <w:jc w:val="center"/>
        </w:trPr>
        <w:tc>
          <w:tcPr>
            <w:tcW w:w="3117" w:type="dxa"/>
            <w:shd w:val="clear" w:color="auto" w:fill="FFFFFF" w:themeFill="background1"/>
            <w:vAlign w:val="center"/>
          </w:tcPr>
          <w:p w14:paraId="5B3F2D6F" w14:textId="77777777" w:rsidR="00412D84" w:rsidRDefault="00000000">
            <w:pPr>
              <w:widowControl/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  <w:t>Requisite abilities for daily clinical practice in the community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21BEF11D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Cardio-pulmonary resuscitation and the Heimlich </w:t>
            </w:r>
            <w:proofErr w:type="spellStart"/>
            <w:r>
              <w:rPr>
                <w:rFonts w:eastAsia="宋体"/>
                <w:bCs/>
                <w:sz w:val="18"/>
                <w:szCs w:val="18"/>
                <w:lang w:eastAsia="zh-CN"/>
              </w:rPr>
              <w:t>maneuvere</w:t>
            </w:r>
            <w:proofErr w:type="spellEnd"/>
          </w:p>
          <w:p w14:paraId="3534ADB1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Thoracentesis, abdominocentesis, debridement, wound treatment</w:t>
            </w:r>
          </w:p>
          <w:p w14:paraId="40F83611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Common Electrocardiogram abnormality identification</w:t>
            </w:r>
          </w:p>
          <w:p w14:paraId="0D3F110E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Common chest imaging abnormality identification</w:t>
            </w:r>
          </w:p>
          <w:p w14:paraId="477E089F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Common Color Doppler ultrasound abnormality identification</w:t>
            </w:r>
          </w:p>
          <w:p w14:paraId="491DA0FD" w14:textId="77777777" w:rsidR="00412D84" w:rsidRDefault="00000000">
            <w:pPr>
              <w:widowControl/>
              <w:numPr>
                <w:ilvl w:val="0"/>
                <w:numId w:val="3"/>
              </w:numPr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Common laboratory tests abnormality identification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10B5F2F6" w14:textId="77777777" w:rsidR="00412D84" w:rsidRDefault="00000000">
            <w:pPr>
              <w:widowControl/>
              <w:jc w:val="left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Lectures, </w:t>
            </w:r>
            <w:proofErr w:type="gramStart"/>
            <w:r>
              <w:rPr>
                <w:rFonts w:eastAsia="宋体"/>
                <w:bCs/>
                <w:sz w:val="18"/>
                <w:szCs w:val="18"/>
                <w:lang w:eastAsia="zh-CN"/>
              </w:rPr>
              <w:t>demonstration</w:t>
            </w:r>
            <w:proofErr w:type="gramEnd"/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and image/ECG reading practice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2F36942C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2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hours</w:t>
            </w:r>
          </w:p>
          <w:p w14:paraId="5BDF166D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2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hours</w:t>
            </w:r>
          </w:p>
          <w:p w14:paraId="186C4784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.5 hours</w:t>
            </w:r>
          </w:p>
          <w:p w14:paraId="0D00465B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.5 hours</w:t>
            </w:r>
          </w:p>
          <w:p w14:paraId="5E97DBC3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.5 hours</w:t>
            </w:r>
          </w:p>
          <w:p w14:paraId="02D6A55B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>.5 hours</w:t>
            </w:r>
          </w:p>
        </w:tc>
      </w:tr>
      <w:tr w:rsidR="00412D84" w14:paraId="04557856" w14:textId="77777777">
        <w:trPr>
          <w:trHeight w:val="2052"/>
          <w:jc w:val="center"/>
        </w:trPr>
        <w:tc>
          <w:tcPr>
            <w:tcW w:w="3117" w:type="dxa"/>
            <w:shd w:val="clear" w:color="auto" w:fill="FFFFFF" w:themeFill="background1"/>
            <w:vAlign w:val="center"/>
          </w:tcPr>
          <w:p w14:paraId="28033923" w14:textId="77777777" w:rsidR="00412D84" w:rsidRDefault="00000000">
            <w:pPr>
              <w:widowControl/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i/>
                <w:iCs/>
                <w:sz w:val="18"/>
                <w:szCs w:val="18"/>
                <w:lang w:eastAsia="zh-CN"/>
              </w:rPr>
              <w:t>Holistic common chronic condition management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1EB3C504" w14:textId="77777777" w:rsidR="00412D84" w:rsidRDefault="00000000">
            <w:pPr>
              <w:widowControl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(1) Hypertension; (2) Diabetes mellitus; (3) Dyslipidemia and atherosclerosis; (4) Chronic pulmonary obstructive disease; (5) </w:t>
            </w:r>
            <w:proofErr w:type="spellStart"/>
            <w:r>
              <w:rPr>
                <w:rFonts w:eastAsia="宋体"/>
                <w:bCs/>
                <w:sz w:val="18"/>
                <w:szCs w:val="18"/>
                <w:lang w:eastAsia="zh-CN"/>
              </w:rPr>
              <w:t>Hyperhyperuricemia</w:t>
            </w:r>
            <w:proofErr w:type="spellEnd"/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and gout; (6) coronary heart disease; (7) Chronic heart failure; (8) Ischemic stroke and intracerebral hemorrhage; (9) Osteoporosis; (10) </w:t>
            </w:r>
            <w:proofErr w:type="spellStart"/>
            <w:r>
              <w:rPr>
                <w:rFonts w:eastAsia="宋体"/>
                <w:bCs/>
                <w:sz w:val="18"/>
                <w:szCs w:val="18"/>
                <w:lang w:eastAsia="zh-CN"/>
              </w:rPr>
              <w:t>Prostatomegaly</w:t>
            </w:r>
            <w:proofErr w:type="spellEnd"/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761" w:type="dxa"/>
            <w:shd w:val="clear" w:color="auto" w:fill="FFFFFF" w:themeFill="background1"/>
            <w:vAlign w:val="center"/>
          </w:tcPr>
          <w:p w14:paraId="7199E100" w14:textId="77777777" w:rsidR="00412D84" w:rsidRDefault="00000000">
            <w:pPr>
              <w:widowControl/>
              <w:jc w:val="left"/>
              <w:rPr>
                <w:rFonts w:eastAsia="宋体"/>
                <w:b/>
                <w:sz w:val="18"/>
                <w:szCs w:val="18"/>
                <w:lang w:eastAsia="zh-CN"/>
              </w:rPr>
            </w:pPr>
            <w:r>
              <w:rPr>
                <w:rFonts w:eastAsia="宋体"/>
                <w:bCs/>
                <w:sz w:val="18"/>
                <w:szCs w:val="18"/>
                <w:lang w:eastAsia="zh-CN"/>
              </w:rPr>
              <w:t>Lectures</w:t>
            </w:r>
          </w:p>
        </w:tc>
        <w:tc>
          <w:tcPr>
            <w:tcW w:w="2115" w:type="dxa"/>
            <w:shd w:val="clear" w:color="auto" w:fill="FFFFFF" w:themeFill="background1"/>
            <w:vAlign w:val="center"/>
          </w:tcPr>
          <w:p w14:paraId="37599FD5" w14:textId="77777777" w:rsidR="00412D84" w:rsidRDefault="00000000">
            <w:pPr>
              <w:widowControl/>
              <w:jc w:val="center"/>
              <w:rPr>
                <w:rFonts w:eastAsia="宋体"/>
                <w:bCs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bCs/>
                <w:sz w:val="18"/>
                <w:szCs w:val="18"/>
                <w:lang w:eastAsia="zh-CN"/>
              </w:rPr>
              <w:t>2</w:t>
            </w:r>
            <w:r>
              <w:rPr>
                <w:rFonts w:eastAsia="宋体"/>
                <w:bCs/>
                <w:sz w:val="18"/>
                <w:szCs w:val="18"/>
                <w:lang w:eastAsia="zh-CN"/>
              </w:rPr>
              <w:t xml:space="preserve"> hours for each session</w:t>
            </w:r>
          </w:p>
        </w:tc>
      </w:tr>
    </w:tbl>
    <w:p w14:paraId="5DF6396E" w14:textId="77777777" w:rsidR="00412D84" w:rsidRDefault="00412D84">
      <w:pPr>
        <w:widowControl/>
        <w:rPr>
          <w:rFonts w:eastAsia="宋体"/>
          <w:bCs/>
          <w:sz w:val="21"/>
          <w:szCs w:val="21"/>
          <w:lang w:eastAsia="zh-CN"/>
        </w:rPr>
      </w:pPr>
    </w:p>
    <w:sectPr w:rsidR="00412D84">
      <w:pgSz w:w="16840" w:h="11900" w:orient="landscape"/>
      <w:pgMar w:top="663" w:right="1440" w:bottom="66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29950A"/>
    <w:multiLevelType w:val="singleLevel"/>
    <w:tmpl w:val="9129950A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41E153E6"/>
    <w:multiLevelType w:val="singleLevel"/>
    <w:tmpl w:val="41E153E6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6FEB4771"/>
    <w:multiLevelType w:val="singleLevel"/>
    <w:tmpl w:val="6FEB4771"/>
    <w:lvl w:ilvl="0">
      <w:start w:val="1"/>
      <w:numFmt w:val="decimal"/>
      <w:suff w:val="space"/>
      <w:lvlText w:val="(%1)"/>
      <w:lvlJc w:val="left"/>
    </w:lvl>
  </w:abstractNum>
  <w:num w:numId="1" w16cid:durableId="1524249740">
    <w:abstractNumId w:val="0"/>
  </w:num>
  <w:num w:numId="2" w16cid:durableId="2082172459">
    <w:abstractNumId w:val="1"/>
  </w:num>
  <w:num w:numId="3" w16cid:durableId="1531141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yYjhkYjY1ZDliYzFkMTQ1YWM4MWY2OTZiNWZmY2EifQ=="/>
  </w:docVars>
  <w:rsids>
    <w:rsidRoot w:val="008C165A"/>
    <w:rsid w:val="000873DF"/>
    <w:rsid w:val="002E55C0"/>
    <w:rsid w:val="00412D84"/>
    <w:rsid w:val="00494D7A"/>
    <w:rsid w:val="005D0691"/>
    <w:rsid w:val="005F641D"/>
    <w:rsid w:val="005F70AD"/>
    <w:rsid w:val="00651B6D"/>
    <w:rsid w:val="008C165A"/>
    <w:rsid w:val="00934BA3"/>
    <w:rsid w:val="00963D61"/>
    <w:rsid w:val="00B57B2A"/>
    <w:rsid w:val="00C42059"/>
    <w:rsid w:val="00CC1F33"/>
    <w:rsid w:val="00D13DCB"/>
    <w:rsid w:val="02922C89"/>
    <w:rsid w:val="041871BE"/>
    <w:rsid w:val="05BC001D"/>
    <w:rsid w:val="05F530BF"/>
    <w:rsid w:val="0600615C"/>
    <w:rsid w:val="079E5C2C"/>
    <w:rsid w:val="0DD201F4"/>
    <w:rsid w:val="10DD670C"/>
    <w:rsid w:val="130F4961"/>
    <w:rsid w:val="18333A1E"/>
    <w:rsid w:val="19856728"/>
    <w:rsid w:val="1A0E7954"/>
    <w:rsid w:val="1A954C6D"/>
    <w:rsid w:val="24346529"/>
    <w:rsid w:val="2B0F0A5E"/>
    <w:rsid w:val="2E496043"/>
    <w:rsid w:val="2F287E07"/>
    <w:rsid w:val="339C62D3"/>
    <w:rsid w:val="36D371E0"/>
    <w:rsid w:val="37B452CA"/>
    <w:rsid w:val="38DF45FE"/>
    <w:rsid w:val="399E72E7"/>
    <w:rsid w:val="3FCA4B09"/>
    <w:rsid w:val="4216703F"/>
    <w:rsid w:val="443A04B0"/>
    <w:rsid w:val="4484172B"/>
    <w:rsid w:val="44D44ABB"/>
    <w:rsid w:val="4BE96317"/>
    <w:rsid w:val="4C9E01BA"/>
    <w:rsid w:val="516C6703"/>
    <w:rsid w:val="573C40E7"/>
    <w:rsid w:val="57D245B4"/>
    <w:rsid w:val="591E2880"/>
    <w:rsid w:val="5B6B4F9B"/>
    <w:rsid w:val="60CF7318"/>
    <w:rsid w:val="640F4753"/>
    <w:rsid w:val="66D67A02"/>
    <w:rsid w:val="70425E72"/>
    <w:rsid w:val="76514AC5"/>
    <w:rsid w:val="7DC2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A39B5"/>
  <w15:docId w15:val="{F64CF856-0466-B14F-8075-A8772296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8302</dc:creator>
  <cp:lastModifiedBy>Microsoft Office User</cp:lastModifiedBy>
  <cp:revision>9</cp:revision>
  <dcterms:created xsi:type="dcterms:W3CDTF">2022-09-12T11:22:00Z</dcterms:created>
  <dcterms:modified xsi:type="dcterms:W3CDTF">2023-02-25T15:00:00Z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6DACE6E35BC84AC68C123864B69F409F</vt:lpwstr>
  </property>
</Properties>
</file>