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F2EC8" w14:textId="24AE6148" w:rsidR="00E73EFC" w:rsidRDefault="00AF5332">
      <w:pPr>
        <w:rPr>
          <w:rFonts w:ascii="Times New Roman" w:hAnsi="Times New Roman" w:cs="Times New Roman"/>
          <w:b/>
          <w:bCs/>
        </w:rPr>
      </w:pPr>
      <w:r w:rsidRPr="004D39A8">
        <w:rPr>
          <w:rFonts w:ascii="Times New Roman" w:hAnsi="Times New Roman" w:cs="Times New Roman"/>
          <w:b/>
          <w:bCs/>
        </w:rPr>
        <w:t xml:space="preserve">Appendix </w:t>
      </w:r>
      <w:r w:rsidR="00311D85">
        <w:rPr>
          <w:rFonts w:ascii="Times New Roman" w:hAnsi="Times New Roman" w:cs="Times New Roman"/>
          <w:b/>
          <w:bCs/>
        </w:rPr>
        <w:t>3</w:t>
      </w:r>
      <w:r w:rsidR="0004500E">
        <w:rPr>
          <w:rFonts w:ascii="Times New Roman" w:hAnsi="Times New Roman" w:cs="Times New Roman"/>
          <w:b/>
          <w:bCs/>
        </w:rPr>
        <w:t>.</w:t>
      </w:r>
      <w:r w:rsidRPr="004D39A8">
        <w:rPr>
          <w:rFonts w:ascii="Times New Roman" w:hAnsi="Times New Roman" w:cs="Times New Roman"/>
          <w:b/>
          <w:bCs/>
        </w:rPr>
        <w:t xml:space="preserve"> Cluster details and </w:t>
      </w:r>
      <w:r w:rsidR="005C20A3">
        <w:rPr>
          <w:rFonts w:ascii="Times New Roman" w:hAnsi="Times New Roman" w:cs="Times New Roman"/>
          <w:b/>
          <w:bCs/>
        </w:rPr>
        <w:t>parallel coordinate</w:t>
      </w:r>
      <w:r w:rsidR="00D8097A">
        <w:rPr>
          <w:rFonts w:ascii="Times New Roman" w:hAnsi="Times New Roman" w:cs="Times New Roman"/>
          <w:b/>
          <w:bCs/>
        </w:rPr>
        <w:t xml:space="preserve"> </w:t>
      </w:r>
      <w:r w:rsidRPr="004D39A8">
        <w:rPr>
          <w:rFonts w:ascii="Times New Roman" w:hAnsi="Times New Roman" w:cs="Times New Roman"/>
          <w:b/>
          <w:bCs/>
        </w:rPr>
        <w:t>plots</w:t>
      </w:r>
    </w:p>
    <w:p w14:paraId="3A133913" w14:textId="77777777" w:rsidR="005C20A3" w:rsidRDefault="005C20A3" w:rsidP="00E73EFC">
      <w:pPr>
        <w:rPr>
          <w:rFonts w:ascii="Times New Roman" w:hAnsi="Times New Roman" w:cs="Times New Roman"/>
        </w:rPr>
      </w:pPr>
    </w:p>
    <w:p w14:paraId="0B4C53F9" w14:textId="1635463A" w:rsidR="00E73EFC" w:rsidRDefault="00E73EFC" w:rsidP="00E73EFC">
      <w:pPr>
        <w:rPr>
          <w:rFonts w:ascii="Times New Roman" w:hAnsi="Times New Roman" w:cs="Times New Roman"/>
        </w:rPr>
      </w:pPr>
      <w:r w:rsidRPr="00E73EFC">
        <w:rPr>
          <w:rFonts w:ascii="Times New Roman" w:hAnsi="Times New Roman" w:cs="Times New Roman"/>
        </w:rPr>
        <w:t xml:space="preserve">Cluster details (mean and </w:t>
      </w:r>
      <w:proofErr w:type="spellStart"/>
      <w:r w:rsidRPr="00E73EFC">
        <w:rPr>
          <w:rFonts w:ascii="Times New Roman" w:hAnsi="Times New Roman" w:cs="Times New Roman"/>
        </w:rPr>
        <w:t>stdev</w:t>
      </w:r>
      <w:proofErr w:type="spellEnd"/>
      <w:r w:rsidRPr="00E73EFC">
        <w:rPr>
          <w:rFonts w:ascii="Times New Roman" w:hAnsi="Times New Roman" w:cs="Times New Roman"/>
        </w:rPr>
        <w:t xml:space="preserve">) are </w:t>
      </w:r>
      <w:r w:rsidR="005C20A3">
        <w:rPr>
          <w:rFonts w:ascii="Times New Roman" w:hAnsi="Times New Roman" w:cs="Times New Roman"/>
        </w:rPr>
        <w:t xml:space="preserve">also </w:t>
      </w:r>
      <w:r w:rsidRPr="00E73EFC">
        <w:rPr>
          <w:rFonts w:ascii="Times New Roman" w:hAnsi="Times New Roman" w:cs="Times New Roman"/>
        </w:rPr>
        <w:t xml:space="preserve">presented in Table </w:t>
      </w:r>
      <w:r w:rsidR="00311D85">
        <w:rPr>
          <w:rFonts w:ascii="Times New Roman" w:hAnsi="Times New Roman" w:cs="Times New Roman"/>
        </w:rPr>
        <w:t>3</w:t>
      </w:r>
      <w:r w:rsidRPr="00E73EFC">
        <w:rPr>
          <w:rFonts w:ascii="Times New Roman" w:hAnsi="Times New Roman" w:cs="Times New Roman"/>
        </w:rPr>
        <w:t>. The parallel coordination plots provide a graphic depiction of the individual data</w:t>
      </w:r>
      <w:r>
        <w:rPr>
          <w:rFonts w:ascii="Times New Roman" w:hAnsi="Times New Roman" w:cs="Times New Roman"/>
        </w:rPr>
        <w:t xml:space="preserve"> points</w:t>
      </w:r>
      <w:r w:rsidRPr="00E73EFC">
        <w:rPr>
          <w:rFonts w:ascii="Times New Roman" w:hAnsi="Times New Roman" w:cs="Times New Roman"/>
        </w:rPr>
        <w:t xml:space="preserve"> in each cluster. The fourth plot in the lower right</w:t>
      </w:r>
      <w:r>
        <w:rPr>
          <w:rFonts w:ascii="Times New Roman" w:hAnsi="Times New Roman" w:cs="Times New Roman"/>
        </w:rPr>
        <w:t>-h</w:t>
      </w:r>
      <w:r w:rsidRPr="00E73EFC">
        <w:rPr>
          <w:rFonts w:ascii="Times New Roman" w:hAnsi="Times New Roman" w:cs="Times New Roman"/>
        </w:rPr>
        <w:t>and corner depicts the cluster means for each value for visual comparison. Pl</w:t>
      </w:r>
      <w:r>
        <w:rPr>
          <w:rFonts w:ascii="Times New Roman" w:hAnsi="Times New Roman" w:cs="Times New Roman"/>
        </w:rPr>
        <w:t>e</w:t>
      </w:r>
      <w:r w:rsidRPr="00E73EFC">
        <w:rPr>
          <w:rFonts w:ascii="Times New Roman" w:hAnsi="Times New Roman" w:cs="Times New Roman"/>
        </w:rPr>
        <w:t>ase note that these plots are generated automatically by JMP</w:t>
      </w:r>
      <w:r w:rsidRPr="00E73EFC">
        <w:rPr>
          <w:rFonts w:ascii="Times New Roman" w:hAnsi="Times New Roman" w:cs="Times New Roman"/>
          <w:vertAlign w:val="superscript"/>
        </w:rPr>
        <w:t>®</w:t>
      </w:r>
      <w:r>
        <w:rPr>
          <w:rFonts w:ascii="Times New Roman" w:hAnsi="Times New Roman" w:cs="Times New Roman"/>
        </w:rPr>
        <w:t xml:space="preserve"> (</w:t>
      </w:r>
      <w:r w:rsidRPr="00E73EFC">
        <w:rPr>
          <w:rFonts w:ascii="Times New Roman" w:hAnsi="Times New Roman" w:cs="Times New Roman"/>
        </w:rPr>
        <w:t>Versions 14-16, SAS Institute Inc., Cary, NC, 1989-2019</w:t>
      </w:r>
      <w:r>
        <w:rPr>
          <w:rFonts w:ascii="Times New Roman" w:hAnsi="Times New Roman" w:cs="Times New Roman"/>
        </w:rPr>
        <w:t xml:space="preserve">), </w:t>
      </w:r>
      <w:r w:rsidRPr="00E73EFC">
        <w:rPr>
          <w:rFonts w:ascii="Times New Roman" w:hAnsi="Times New Roman" w:cs="Times New Roman"/>
        </w:rPr>
        <w:t xml:space="preserve">and the colors do not correspond to those in </w:t>
      </w:r>
      <w:r>
        <w:rPr>
          <w:rFonts w:ascii="Times New Roman" w:hAnsi="Times New Roman" w:cs="Times New Roman"/>
        </w:rPr>
        <w:t>Figure</w:t>
      </w:r>
      <w:r w:rsidR="005C20A3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>.</w:t>
      </w:r>
      <w:r w:rsidRPr="00E73EFC">
        <w:rPr>
          <w:rFonts w:ascii="Times New Roman" w:hAnsi="Times New Roman" w:cs="Times New Roman"/>
        </w:rPr>
        <w:t xml:space="preserve"> </w:t>
      </w:r>
      <w:r w:rsidR="005C20A3">
        <w:rPr>
          <w:rFonts w:ascii="Times New Roman" w:hAnsi="Times New Roman" w:cs="Times New Roman"/>
        </w:rPr>
        <w:t>The parallel coordinate plots</w:t>
      </w:r>
      <w:r w:rsidR="003A0572">
        <w:rPr>
          <w:rFonts w:ascii="Times New Roman" w:hAnsi="Times New Roman" w:cs="Times New Roman"/>
        </w:rPr>
        <w:t xml:space="preserve"> show that materials in </w:t>
      </w:r>
      <w:r w:rsidR="005C20A3">
        <w:rPr>
          <w:rFonts w:ascii="Times New Roman" w:hAnsi="Times New Roman" w:cs="Times New Roman"/>
        </w:rPr>
        <w:t>red (cluster 2) were rated most familiar and less difficult but prep times were just as high as with the least familiar content in blue (cluster 3). Then there was a third group (green/cluster 1) that despite being unfamiliar was rated as least difficult and lowest in prep time.</w:t>
      </w:r>
    </w:p>
    <w:p w14:paraId="0E9BD22A" w14:textId="77777777" w:rsidR="005C20A3" w:rsidRDefault="005C20A3" w:rsidP="00E73EFC">
      <w:pPr>
        <w:rPr>
          <w:rFonts w:ascii="Times New Roman" w:hAnsi="Times New Roman" w:cs="Times New Roman"/>
        </w:rPr>
      </w:pPr>
    </w:p>
    <w:p w14:paraId="5FECF471" w14:textId="31740231" w:rsidR="00E73EFC" w:rsidRDefault="00E73EFC" w:rsidP="00E73EFC">
      <w:pPr>
        <w:rPr>
          <w:rFonts w:ascii="Times New Roman" w:hAnsi="Times New Roman" w:cs="Times New Roman"/>
        </w:rPr>
      </w:pPr>
      <w:r w:rsidRPr="00E73EFC">
        <w:rPr>
          <w:rFonts w:ascii="Times New Roman" w:hAnsi="Times New Roman" w:cs="Times New Roman"/>
        </w:rPr>
        <w:t>Red/1 = cluster 2 (</w:t>
      </w:r>
      <w:r w:rsidR="000D7AE8">
        <w:rPr>
          <w:rFonts w:ascii="Times New Roman" w:hAnsi="Times New Roman" w:cs="Times New Roman"/>
        </w:rPr>
        <w:t>grey</w:t>
      </w:r>
      <w:r w:rsidR="005C20A3">
        <w:rPr>
          <w:rFonts w:ascii="Times New Roman" w:hAnsi="Times New Roman" w:cs="Times New Roman"/>
        </w:rPr>
        <w:t xml:space="preserve"> in Figure 2</w:t>
      </w:r>
      <w:r w:rsidRPr="00E73EFC">
        <w:rPr>
          <w:rFonts w:ascii="Times New Roman" w:hAnsi="Times New Roman" w:cs="Times New Roman"/>
        </w:rPr>
        <w:t>)</w:t>
      </w:r>
    </w:p>
    <w:p w14:paraId="7D125642" w14:textId="7272A35C" w:rsidR="00E73EFC" w:rsidRDefault="00E73EFC" w:rsidP="00E73EFC">
      <w:pPr>
        <w:rPr>
          <w:rFonts w:ascii="Times New Roman" w:hAnsi="Times New Roman" w:cs="Times New Roman"/>
        </w:rPr>
      </w:pPr>
      <w:r w:rsidRPr="00E73EFC">
        <w:rPr>
          <w:rFonts w:ascii="Times New Roman" w:hAnsi="Times New Roman" w:cs="Times New Roman"/>
        </w:rPr>
        <w:t>Green/2 = cluster 1 (</w:t>
      </w:r>
      <w:r w:rsidR="000D7AE8">
        <w:rPr>
          <w:rFonts w:ascii="Times New Roman" w:hAnsi="Times New Roman" w:cs="Times New Roman"/>
        </w:rPr>
        <w:t>blue</w:t>
      </w:r>
      <w:r w:rsidR="005C20A3">
        <w:rPr>
          <w:rFonts w:ascii="Times New Roman" w:hAnsi="Times New Roman" w:cs="Times New Roman"/>
        </w:rPr>
        <w:t xml:space="preserve"> in Figure 2</w:t>
      </w:r>
      <w:r w:rsidRPr="00E73EFC">
        <w:rPr>
          <w:rFonts w:ascii="Times New Roman" w:hAnsi="Times New Roman" w:cs="Times New Roman"/>
        </w:rPr>
        <w:t>),</w:t>
      </w:r>
    </w:p>
    <w:p w14:paraId="4F56878F" w14:textId="3A3EE007" w:rsidR="00E73EFC" w:rsidRPr="00E73EFC" w:rsidRDefault="00E73EFC" w:rsidP="00E73EFC">
      <w:pPr>
        <w:rPr>
          <w:rFonts w:ascii="Times New Roman" w:hAnsi="Times New Roman" w:cs="Times New Roman"/>
        </w:rPr>
      </w:pPr>
      <w:r w:rsidRPr="00E73EFC">
        <w:rPr>
          <w:rFonts w:ascii="Times New Roman" w:hAnsi="Times New Roman" w:cs="Times New Roman"/>
        </w:rPr>
        <w:t>Blue/3 = cluster 3 (</w:t>
      </w:r>
      <w:r w:rsidR="000D7AE8">
        <w:rPr>
          <w:rFonts w:ascii="Times New Roman" w:hAnsi="Times New Roman" w:cs="Times New Roman"/>
        </w:rPr>
        <w:t>orange</w:t>
      </w:r>
      <w:r w:rsidR="005C20A3">
        <w:rPr>
          <w:rFonts w:ascii="Times New Roman" w:hAnsi="Times New Roman" w:cs="Times New Roman"/>
        </w:rPr>
        <w:t xml:space="preserve"> in Figure 2</w:t>
      </w:r>
      <w:r w:rsidRPr="00E73EFC">
        <w:rPr>
          <w:rFonts w:ascii="Times New Roman" w:hAnsi="Times New Roman" w:cs="Times New Roman"/>
        </w:rPr>
        <w:t>).</w:t>
      </w:r>
    </w:p>
    <w:p w14:paraId="6D6D6F63" w14:textId="77777777" w:rsidR="00E73EFC" w:rsidRDefault="00E73EFC">
      <w:pPr>
        <w:rPr>
          <w:rFonts w:ascii="Times New Roman" w:hAnsi="Times New Roman" w:cs="Times New Roman"/>
          <w:b/>
          <w:bCs/>
        </w:rPr>
      </w:pPr>
    </w:p>
    <w:p w14:paraId="03DA1AC0" w14:textId="07681B62" w:rsidR="00A7072E" w:rsidRPr="004D39A8" w:rsidRDefault="004D39A8">
      <w:pPr>
        <w:rPr>
          <w:rFonts w:ascii="Times New Roman" w:hAnsi="Times New Roman" w:cs="Times New Roman"/>
        </w:rPr>
      </w:pPr>
      <w:r w:rsidRPr="004D39A8">
        <w:rPr>
          <w:rFonts w:ascii="Times New Roman" w:hAnsi="Times New Roman" w:cs="Times New Roman"/>
          <w:noProof/>
        </w:rPr>
        <w:drawing>
          <wp:inline distT="0" distB="0" distL="0" distR="0" wp14:anchorId="0A09F384" wp14:editId="7785C525">
            <wp:extent cx="8229600" cy="317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15"/>
                    <a:stretch/>
                  </pic:blipFill>
                  <pic:spPr bwMode="auto">
                    <a:xfrm>
                      <a:off x="0" y="0"/>
                      <a:ext cx="8229600" cy="317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7072E" w:rsidRPr="004D39A8" w:rsidSect="004D39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332"/>
    <w:rsid w:val="0004500E"/>
    <w:rsid w:val="000D7AE8"/>
    <w:rsid w:val="00311D85"/>
    <w:rsid w:val="003A0572"/>
    <w:rsid w:val="004D39A8"/>
    <w:rsid w:val="0053070F"/>
    <w:rsid w:val="005C20A3"/>
    <w:rsid w:val="009C60F1"/>
    <w:rsid w:val="00A7072E"/>
    <w:rsid w:val="00AF5332"/>
    <w:rsid w:val="00D8097A"/>
    <w:rsid w:val="00E73EFC"/>
    <w:rsid w:val="00F3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B4119"/>
  <w15:chartTrackingRefBased/>
  <w15:docId w15:val="{DFE5561E-2AD5-F241-92A9-3B88DACD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3EFC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D8097A"/>
  </w:style>
  <w:style w:type="character" w:styleId="CommentReference">
    <w:name w:val="annotation reference"/>
    <w:basedOn w:val="DefaultParagraphFont"/>
    <w:uiPriority w:val="99"/>
    <w:semiHidden/>
    <w:unhideWhenUsed/>
    <w:rsid w:val="00D80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09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09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9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2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Besche, Henrike C.</dc:creator>
  <cp:keywords/>
  <dc:description/>
  <cp:lastModifiedBy>Besche, Henrike C.</cp:lastModifiedBy>
  <cp:revision>6</cp:revision>
  <dcterms:created xsi:type="dcterms:W3CDTF">2022-03-01T18:43:00Z</dcterms:created>
  <dcterms:modified xsi:type="dcterms:W3CDTF">2022-08-20T17:04:00Z</dcterms:modified>
</cp:coreProperties>
</file>