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E0A34" w14:textId="77777777" w:rsidR="00EC52CA" w:rsidRPr="00EC52CA" w:rsidRDefault="00EC52CA" w:rsidP="00EC52CA">
      <w:pPr>
        <w:pStyle w:val="Ingenmellomrom"/>
        <w:rPr>
          <w:sz w:val="20"/>
          <w:szCs w:val="20"/>
          <w:lang w:val="en-US"/>
        </w:rPr>
      </w:pPr>
      <w:r w:rsidRPr="00EC52CA">
        <w:rPr>
          <w:b/>
          <w:bCs/>
          <w:sz w:val="20"/>
          <w:szCs w:val="20"/>
          <w:lang w:val="en-US"/>
        </w:rPr>
        <w:t>Additional file 1.</w:t>
      </w:r>
      <w:r w:rsidRPr="00EC52CA">
        <w:rPr>
          <w:sz w:val="20"/>
          <w:szCs w:val="20"/>
          <w:lang w:val="en-US"/>
        </w:rPr>
        <w:t xml:space="preserve"> Summary of included studies </w:t>
      </w:r>
    </w:p>
    <w:tbl>
      <w:tblPr>
        <w:tblStyle w:val="Listetabell2"/>
        <w:tblW w:w="13542" w:type="dxa"/>
        <w:tblLook w:val="04A0" w:firstRow="1" w:lastRow="0" w:firstColumn="1" w:lastColumn="0" w:noHBand="0" w:noVBand="1"/>
      </w:tblPr>
      <w:tblGrid>
        <w:gridCol w:w="1128"/>
        <w:gridCol w:w="581"/>
        <w:gridCol w:w="1116"/>
        <w:gridCol w:w="1946"/>
        <w:gridCol w:w="3069"/>
        <w:gridCol w:w="1225"/>
        <w:gridCol w:w="2041"/>
        <w:gridCol w:w="2987"/>
      </w:tblGrid>
      <w:tr w:rsidR="00EC52CA" w:rsidRPr="003A4A46" w14:paraId="67F7A1E3" w14:textId="77777777" w:rsidTr="00CA3544">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hideMark/>
          </w:tcPr>
          <w:p w14:paraId="34715953" w14:textId="77777777" w:rsidR="00EC52CA" w:rsidRPr="003A4A46" w:rsidRDefault="00EC52CA" w:rsidP="00CA3544">
            <w:pPr>
              <w:jc w:val="center"/>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Author</w:t>
            </w:r>
          </w:p>
        </w:tc>
        <w:tc>
          <w:tcPr>
            <w:tcW w:w="581" w:type="dxa"/>
            <w:shd w:val="clear" w:color="auto" w:fill="auto"/>
            <w:noWrap/>
            <w:hideMark/>
          </w:tcPr>
          <w:p w14:paraId="7B7C9B17" w14:textId="77777777" w:rsidR="00EC52CA" w:rsidRPr="003A4A46" w:rsidRDefault="00EC52CA" w:rsidP="00CA354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Year</w:t>
            </w:r>
            <w:proofErr w:type="spellEnd"/>
          </w:p>
        </w:tc>
        <w:tc>
          <w:tcPr>
            <w:tcW w:w="1116" w:type="dxa"/>
            <w:shd w:val="clear" w:color="auto" w:fill="auto"/>
            <w:noWrap/>
            <w:hideMark/>
          </w:tcPr>
          <w:p w14:paraId="7656CEAB" w14:textId="77777777" w:rsidR="00EC52CA" w:rsidRPr="003A4A46" w:rsidRDefault="00EC52CA" w:rsidP="00CA354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Location</w:t>
            </w:r>
          </w:p>
        </w:tc>
        <w:tc>
          <w:tcPr>
            <w:tcW w:w="1395" w:type="dxa"/>
            <w:shd w:val="clear" w:color="auto" w:fill="auto"/>
            <w:noWrap/>
            <w:hideMark/>
          </w:tcPr>
          <w:p w14:paraId="7B4365FC" w14:textId="77777777" w:rsidR="00EC52CA" w:rsidRPr="003A4A46" w:rsidRDefault="00EC52CA" w:rsidP="00CA354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themeColor="text1"/>
                <w:sz w:val="18"/>
                <w:szCs w:val="18"/>
                <w:lang w:eastAsia="nb-NO"/>
              </w:rPr>
              <w:t>Student sample</w:t>
            </w:r>
          </w:p>
        </w:tc>
        <w:tc>
          <w:tcPr>
            <w:tcW w:w="3069" w:type="dxa"/>
            <w:shd w:val="clear" w:color="auto" w:fill="auto"/>
            <w:noWrap/>
            <w:hideMark/>
          </w:tcPr>
          <w:p w14:paraId="63AC7C17" w14:textId="77777777" w:rsidR="00EC52CA" w:rsidRPr="003A4A46" w:rsidRDefault="00EC52CA" w:rsidP="00CA354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Aim</w:t>
            </w:r>
            <w:proofErr w:type="spellEnd"/>
          </w:p>
        </w:tc>
        <w:tc>
          <w:tcPr>
            <w:tcW w:w="1225" w:type="dxa"/>
            <w:shd w:val="clear" w:color="auto" w:fill="auto"/>
            <w:noWrap/>
            <w:hideMark/>
          </w:tcPr>
          <w:p w14:paraId="6B216ED2" w14:textId="77777777" w:rsidR="00EC52CA" w:rsidRPr="003A4A46" w:rsidRDefault="00EC52CA" w:rsidP="00CA354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Methodology</w:t>
            </w:r>
            <w:proofErr w:type="spellEnd"/>
          </w:p>
        </w:tc>
        <w:tc>
          <w:tcPr>
            <w:tcW w:w="2041" w:type="dxa"/>
            <w:shd w:val="clear" w:color="auto" w:fill="auto"/>
            <w:noWrap/>
            <w:hideMark/>
          </w:tcPr>
          <w:p w14:paraId="7CA560C7" w14:textId="77777777" w:rsidR="00EC52CA" w:rsidRPr="003A4A46" w:rsidRDefault="00EC52CA" w:rsidP="00CA354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Outcome</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measure</w:t>
            </w:r>
            <w:proofErr w:type="spellEnd"/>
          </w:p>
        </w:tc>
        <w:tc>
          <w:tcPr>
            <w:tcW w:w="2987" w:type="dxa"/>
            <w:shd w:val="clear" w:color="auto" w:fill="auto"/>
            <w:noWrap/>
            <w:hideMark/>
          </w:tcPr>
          <w:p w14:paraId="6F7EA11C" w14:textId="77777777" w:rsidR="00EC52CA" w:rsidRPr="003A4A46" w:rsidRDefault="00EC52CA" w:rsidP="00CA354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Key </w:t>
            </w:r>
            <w:proofErr w:type="spellStart"/>
            <w:r w:rsidRPr="003A4A46">
              <w:rPr>
                <w:rFonts w:ascii="Calibri" w:eastAsia="Times New Roman" w:hAnsi="Calibri" w:cs="Calibri"/>
                <w:color w:val="000000"/>
                <w:sz w:val="18"/>
                <w:szCs w:val="18"/>
                <w:lang w:eastAsia="nb-NO"/>
              </w:rPr>
              <w:t>results</w:t>
            </w:r>
            <w:proofErr w:type="spellEnd"/>
          </w:p>
        </w:tc>
      </w:tr>
      <w:tr w:rsidR="00EC52CA" w:rsidRPr="00EC52CA" w14:paraId="4144147E"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220A5EE7"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Balakas</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02E78ACE"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2010</w:t>
            </w:r>
          </w:p>
        </w:tc>
        <w:tc>
          <w:tcPr>
            <w:tcW w:w="1116" w:type="dxa"/>
            <w:shd w:val="clear" w:color="auto" w:fill="auto"/>
            <w:noWrap/>
          </w:tcPr>
          <w:p w14:paraId="07C4ADDF"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USA</w:t>
            </w:r>
          </w:p>
        </w:tc>
        <w:tc>
          <w:tcPr>
            <w:tcW w:w="1395" w:type="dxa"/>
            <w:shd w:val="clear" w:color="auto" w:fill="auto"/>
            <w:noWrap/>
          </w:tcPr>
          <w:p w14:paraId="1F4EFDDC"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Nursing</w:t>
            </w:r>
          </w:p>
          <w:p w14:paraId="346DB415"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6FA26C0B"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75 students, 5 students each group, 15 groups</w:t>
            </w:r>
          </w:p>
          <w:p w14:paraId="4517E575"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40CA9A89"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themeColor="text1"/>
                <w:sz w:val="18"/>
                <w:szCs w:val="18"/>
                <w:lang w:eastAsia="nb-NO"/>
              </w:rPr>
              <w:t xml:space="preserve">Health </w:t>
            </w:r>
            <w:proofErr w:type="spellStart"/>
            <w:r w:rsidRPr="003A4A46">
              <w:rPr>
                <w:rFonts w:ascii="Calibri" w:eastAsia="Times New Roman" w:hAnsi="Calibri" w:cs="Calibri"/>
                <w:color w:val="000000" w:themeColor="text1"/>
                <w:sz w:val="18"/>
                <w:szCs w:val="18"/>
                <w:lang w:eastAsia="nb-NO"/>
              </w:rPr>
              <w:t>promotion</w:t>
            </w:r>
            <w:proofErr w:type="spellEnd"/>
            <w:r w:rsidRPr="003A4A46">
              <w:rPr>
                <w:rFonts w:ascii="Calibri" w:eastAsia="Times New Roman" w:hAnsi="Calibri" w:cs="Calibri"/>
                <w:color w:val="000000" w:themeColor="text1"/>
                <w:sz w:val="18"/>
                <w:szCs w:val="18"/>
                <w:lang w:eastAsia="nb-NO"/>
              </w:rPr>
              <w:t xml:space="preserve"> </w:t>
            </w:r>
          </w:p>
        </w:tc>
        <w:tc>
          <w:tcPr>
            <w:tcW w:w="3069" w:type="dxa"/>
            <w:shd w:val="clear" w:color="auto" w:fill="auto"/>
            <w:noWrap/>
          </w:tcPr>
          <w:p w14:paraId="37975C3A"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describe and evaluate a project giving undergraduate nursing students the experience of participating in research in collaboration with the practice field.</w:t>
            </w:r>
          </w:p>
        </w:tc>
        <w:tc>
          <w:tcPr>
            <w:tcW w:w="1225" w:type="dxa"/>
            <w:shd w:val="clear" w:color="auto" w:fill="auto"/>
            <w:noWrap/>
          </w:tcPr>
          <w:p w14:paraId="44B9EA79"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Mixed </w:t>
            </w:r>
            <w:proofErr w:type="spellStart"/>
            <w:r w:rsidRPr="003A4A46">
              <w:rPr>
                <w:rFonts w:ascii="Calibri" w:eastAsia="Times New Roman" w:hAnsi="Calibri" w:cs="Calibri"/>
                <w:color w:val="000000"/>
                <w:sz w:val="18"/>
                <w:szCs w:val="18"/>
                <w:lang w:eastAsia="nb-NO"/>
              </w:rPr>
              <w:t>method</w:t>
            </w:r>
            <w:proofErr w:type="spellEnd"/>
          </w:p>
        </w:tc>
        <w:tc>
          <w:tcPr>
            <w:tcW w:w="2041" w:type="dxa"/>
            <w:shd w:val="clear" w:color="auto" w:fill="auto"/>
            <w:noWrap/>
          </w:tcPr>
          <w:p w14:paraId="2B64EFC9"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Students’ perceptions of value and outcome of participation (questionnaire, including open-ended items)</w:t>
            </w:r>
          </w:p>
        </w:tc>
        <w:tc>
          <w:tcPr>
            <w:tcW w:w="2987" w:type="dxa"/>
            <w:shd w:val="clear" w:color="auto" w:fill="auto"/>
            <w:noWrap/>
          </w:tcPr>
          <w:p w14:paraId="5A4FC4F7"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Positive experience, achieving learning outcomes of the course, increased interest/motivation for evidence-based practice and research was found.</w:t>
            </w:r>
          </w:p>
        </w:tc>
      </w:tr>
      <w:tr w:rsidR="00EC52CA" w:rsidRPr="00EC52CA" w14:paraId="0BDDCA49"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6BD2FAAA" w14:textId="77777777" w:rsidR="00EC52CA" w:rsidRPr="003A4A46" w:rsidRDefault="00EC52CA" w:rsidP="00CA3544">
            <w:pPr>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Bertrand </w:t>
            </w:r>
          </w:p>
        </w:tc>
        <w:tc>
          <w:tcPr>
            <w:tcW w:w="581" w:type="dxa"/>
            <w:shd w:val="clear" w:color="auto" w:fill="auto"/>
            <w:noWrap/>
          </w:tcPr>
          <w:p w14:paraId="17E7443F"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2020</w:t>
            </w:r>
          </w:p>
        </w:tc>
        <w:tc>
          <w:tcPr>
            <w:tcW w:w="1116" w:type="dxa"/>
            <w:shd w:val="clear" w:color="auto" w:fill="auto"/>
            <w:noWrap/>
          </w:tcPr>
          <w:p w14:paraId="1E31DB5D"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USA</w:t>
            </w:r>
          </w:p>
        </w:tc>
        <w:tc>
          <w:tcPr>
            <w:tcW w:w="1395" w:type="dxa"/>
            <w:shd w:val="clear" w:color="auto" w:fill="auto"/>
            <w:noWrap/>
          </w:tcPr>
          <w:p w14:paraId="79B93448"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Interdisciplinary</w:t>
            </w:r>
          </w:p>
          <w:p w14:paraId="5117A285"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12C2A59B"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 xml:space="preserve">N = 51, </w:t>
            </w:r>
          </w:p>
          <w:p w14:paraId="5057E441"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11 teams</w:t>
            </w:r>
          </w:p>
          <w:p w14:paraId="56DC6D40"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61580FB5"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Community health</w:t>
            </w:r>
          </w:p>
        </w:tc>
        <w:tc>
          <w:tcPr>
            <w:tcW w:w="3069" w:type="dxa"/>
            <w:shd w:val="clear" w:color="auto" w:fill="auto"/>
            <w:noWrap/>
          </w:tcPr>
          <w:p w14:paraId="0A5F7C55"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To develop an expanded SHP honors curriculum that would provide undergraduate students with an integrative, real-world problem-solving experience in the broad arena of healthcare and healthcare disparities within the local community.   </w:t>
            </w:r>
          </w:p>
        </w:tc>
        <w:tc>
          <w:tcPr>
            <w:tcW w:w="1225" w:type="dxa"/>
            <w:shd w:val="clear" w:color="auto" w:fill="auto"/>
            <w:noWrap/>
          </w:tcPr>
          <w:p w14:paraId="0C3179BC"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Mixed </w:t>
            </w:r>
            <w:proofErr w:type="spellStart"/>
            <w:r w:rsidRPr="003A4A46">
              <w:rPr>
                <w:rFonts w:ascii="Calibri" w:eastAsia="Times New Roman" w:hAnsi="Calibri" w:cs="Calibri"/>
                <w:color w:val="000000"/>
                <w:sz w:val="18"/>
                <w:szCs w:val="18"/>
                <w:lang w:eastAsia="nb-NO"/>
              </w:rPr>
              <w:t>method</w:t>
            </w:r>
            <w:proofErr w:type="spellEnd"/>
          </w:p>
        </w:tc>
        <w:tc>
          <w:tcPr>
            <w:tcW w:w="2041" w:type="dxa"/>
            <w:shd w:val="clear" w:color="auto" w:fill="auto"/>
            <w:noWrap/>
          </w:tcPr>
          <w:p w14:paraId="6117E541"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Students’ perceptions of their learning (questionnaire)</w:t>
            </w:r>
          </w:p>
        </w:tc>
        <w:tc>
          <w:tcPr>
            <w:tcW w:w="2987" w:type="dxa"/>
            <w:shd w:val="clear" w:color="auto" w:fill="auto"/>
            <w:noWrap/>
          </w:tcPr>
          <w:p w14:paraId="6CC2E526"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High student satisfaction with achieving learning outcomes was reported.</w:t>
            </w:r>
          </w:p>
        </w:tc>
      </w:tr>
      <w:tr w:rsidR="00EC52CA" w:rsidRPr="00EC52CA" w14:paraId="589095BA"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56A60026"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Bouhaimed</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3960A366"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2008</w:t>
            </w:r>
          </w:p>
        </w:tc>
        <w:tc>
          <w:tcPr>
            <w:tcW w:w="1116" w:type="dxa"/>
            <w:shd w:val="clear" w:color="auto" w:fill="auto"/>
            <w:noWrap/>
          </w:tcPr>
          <w:p w14:paraId="4B69419E"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Kuwait</w:t>
            </w:r>
          </w:p>
        </w:tc>
        <w:tc>
          <w:tcPr>
            <w:tcW w:w="1395" w:type="dxa"/>
            <w:shd w:val="clear" w:color="auto" w:fill="auto"/>
            <w:noWrap/>
          </w:tcPr>
          <w:p w14:paraId="200721C4"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Medical</w:t>
            </w:r>
          </w:p>
          <w:p w14:paraId="4CA72E19"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44A06360"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104 project groups</w:t>
            </w:r>
          </w:p>
          <w:p w14:paraId="58114219"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(Over 5 years)</w:t>
            </w:r>
          </w:p>
          <w:p w14:paraId="2921AC53"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0BDCAD91"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themeColor="text1"/>
                <w:sz w:val="18"/>
                <w:szCs w:val="18"/>
                <w:lang w:eastAsia="nb-NO"/>
              </w:rPr>
              <w:t xml:space="preserve">Public </w:t>
            </w:r>
            <w:proofErr w:type="spellStart"/>
            <w:r w:rsidRPr="003A4A46">
              <w:rPr>
                <w:rFonts w:ascii="Calibri" w:eastAsia="Times New Roman" w:hAnsi="Calibri" w:cs="Calibri"/>
                <w:color w:val="000000" w:themeColor="text1"/>
                <w:sz w:val="18"/>
                <w:szCs w:val="18"/>
                <w:lang w:eastAsia="nb-NO"/>
              </w:rPr>
              <w:t>health</w:t>
            </w:r>
            <w:proofErr w:type="spellEnd"/>
          </w:p>
        </w:tc>
        <w:tc>
          <w:tcPr>
            <w:tcW w:w="3069" w:type="dxa"/>
            <w:shd w:val="clear" w:color="auto" w:fill="auto"/>
            <w:noWrap/>
          </w:tcPr>
          <w:p w14:paraId="2BFB5D1B"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evaluate the factors related to quality, impact, and relevance of a 6-week student project for teaching public health.</w:t>
            </w:r>
          </w:p>
        </w:tc>
        <w:tc>
          <w:tcPr>
            <w:tcW w:w="1225" w:type="dxa"/>
            <w:shd w:val="clear" w:color="auto" w:fill="auto"/>
            <w:noWrap/>
          </w:tcPr>
          <w:p w14:paraId="652FAEF2"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71576775"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Quality, impact, and relevance of student projects (questionnaire/checklist)</w:t>
            </w:r>
          </w:p>
        </w:tc>
        <w:tc>
          <w:tcPr>
            <w:tcW w:w="2987" w:type="dxa"/>
            <w:shd w:val="clear" w:color="auto" w:fill="auto"/>
            <w:noWrap/>
          </w:tcPr>
          <w:p w14:paraId="4128E2C6"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highlight w:val="yellow"/>
                <w:lang w:val="en-US" w:eastAsia="nb-NO"/>
              </w:rPr>
            </w:pPr>
            <w:r w:rsidRPr="00EC52CA">
              <w:rPr>
                <w:rFonts w:ascii="Calibri" w:eastAsia="Times New Roman" w:hAnsi="Calibri" w:cs="Calibri"/>
                <w:color w:val="000000" w:themeColor="text1"/>
                <w:sz w:val="18"/>
                <w:szCs w:val="18"/>
                <w:lang w:val="en-US" w:eastAsia="nb-NO"/>
              </w:rPr>
              <w:t xml:space="preserve">Various factors associated with improved quality, impact, or relevance to public health practice, e.g., increasing departmental experience in handling student projects and nation-wide research. </w:t>
            </w:r>
          </w:p>
        </w:tc>
      </w:tr>
      <w:tr w:rsidR="00EC52CA" w:rsidRPr="00EC52CA" w14:paraId="36E1E8F2"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3DCCEB92"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Chaturvedi</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79760233"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2001</w:t>
            </w:r>
          </w:p>
        </w:tc>
        <w:tc>
          <w:tcPr>
            <w:tcW w:w="1116" w:type="dxa"/>
            <w:shd w:val="clear" w:color="auto" w:fill="auto"/>
            <w:noWrap/>
          </w:tcPr>
          <w:p w14:paraId="3F3F4747"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India</w:t>
            </w:r>
          </w:p>
        </w:tc>
        <w:tc>
          <w:tcPr>
            <w:tcW w:w="1395" w:type="dxa"/>
            <w:shd w:val="clear" w:color="auto" w:fill="auto"/>
            <w:noWrap/>
          </w:tcPr>
          <w:p w14:paraId="799E4615"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Medical</w:t>
            </w:r>
          </w:p>
          <w:p w14:paraId="47F384EC"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643F1DC9"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 xml:space="preserve">N = 314, </w:t>
            </w:r>
          </w:p>
          <w:p w14:paraId="64668FDE"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11 groups</w:t>
            </w:r>
          </w:p>
          <w:p w14:paraId="4DAA2E69"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14C3482A"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Community health</w:t>
            </w:r>
          </w:p>
        </w:tc>
        <w:tc>
          <w:tcPr>
            <w:tcW w:w="3069" w:type="dxa"/>
            <w:shd w:val="clear" w:color="auto" w:fill="auto"/>
            <w:noWrap/>
          </w:tcPr>
          <w:p w14:paraId="22B43AD1"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 xml:space="preserve">To document learners' feedback on an educational intervention to provide interns with hands-on learning experience in population-based research. </w:t>
            </w:r>
          </w:p>
        </w:tc>
        <w:tc>
          <w:tcPr>
            <w:tcW w:w="1225" w:type="dxa"/>
            <w:shd w:val="clear" w:color="auto" w:fill="auto"/>
            <w:noWrap/>
          </w:tcPr>
          <w:p w14:paraId="7741294E"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19DA9D2F" w14:textId="77777777" w:rsidR="00EC52CA" w:rsidRPr="003A4A46"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Students</w:t>
            </w:r>
            <w:r>
              <w:rPr>
                <w:rFonts w:ascii="Calibri" w:eastAsia="Times New Roman" w:hAnsi="Calibri" w:cs="Calibri"/>
                <w:color w:val="000000"/>
                <w:sz w:val="18"/>
                <w:szCs w:val="18"/>
                <w:lang w:eastAsia="nb-NO"/>
              </w:rPr>
              <w:t>’</w:t>
            </w:r>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participatory</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involvement</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questionnaire</w:t>
            </w:r>
            <w:proofErr w:type="spellEnd"/>
            <w:r w:rsidRPr="003A4A46">
              <w:rPr>
                <w:rFonts w:ascii="Calibri" w:eastAsia="Times New Roman" w:hAnsi="Calibri" w:cs="Calibri"/>
                <w:color w:val="000000"/>
                <w:sz w:val="18"/>
                <w:szCs w:val="18"/>
                <w:lang w:eastAsia="nb-NO"/>
              </w:rPr>
              <w:t>)</w:t>
            </w:r>
          </w:p>
        </w:tc>
        <w:tc>
          <w:tcPr>
            <w:tcW w:w="2987" w:type="dxa"/>
            <w:shd w:val="clear" w:color="auto" w:fill="auto"/>
            <w:noWrap/>
          </w:tcPr>
          <w:p w14:paraId="72CCD3B0"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 xml:space="preserve">Participatory involvement rated as satisfactory, good, or maximal on most learning units by the majority. Report writing and presentation got the lowest scores, data collection, identification of research question, review of literature, and data analysis got the highest. </w:t>
            </w:r>
          </w:p>
        </w:tc>
      </w:tr>
      <w:tr w:rsidR="00EC52CA" w:rsidRPr="00EC52CA" w14:paraId="2DB063CA"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13B255DF"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Choeisuwan</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3B950A34"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2015</w:t>
            </w:r>
          </w:p>
        </w:tc>
        <w:tc>
          <w:tcPr>
            <w:tcW w:w="1116" w:type="dxa"/>
            <w:shd w:val="clear" w:color="auto" w:fill="auto"/>
            <w:noWrap/>
          </w:tcPr>
          <w:p w14:paraId="5FB53D96"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Thailand</w:t>
            </w:r>
          </w:p>
        </w:tc>
        <w:tc>
          <w:tcPr>
            <w:tcW w:w="1395" w:type="dxa"/>
            <w:shd w:val="clear" w:color="auto" w:fill="auto"/>
            <w:noWrap/>
          </w:tcPr>
          <w:p w14:paraId="47089562"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Nursing</w:t>
            </w:r>
          </w:p>
          <w:p w14:paraId="2F57AE0A"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51BC7C84"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80</w:t>
            </w:r>
          </w:p>
          <w:p w14:paraId="4701A759"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257DE18B"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Nutrition and health</w:t>
            </w:r>
          </w:p>
        </w:tc>
        <w:tc>
          <w:tcPr>
            <w:tcW w:w="3069" w:type="dxa"/>
            <w:shd w:val="clear" w:color="auto" w:fill="auto"/>
            <w:noWrap/>
          </w:tcPr>
          <w:p w14:paraId="69424DA9"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study the ability of the nursing student in conducting research, to compare learning achievement before and after the research-based instruction in the topic of nutrition and health and to investigate the nursing students' opinions toward the instruction.</w:t>
            </w:r>
          </w:p>
        </w:tc>
        <w:tc>
          <w:tcPr>
            <w:tcW w:w="1225" w:type="dxa"/>
            <w:shd w:val="clear" w:color="auto" w:fill="auto"/>
            <w:noWrap/>
          </w:tcPr>
          <w:p w14:paraId="2FAA4721"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327784B2"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Learning achievements in nutrition and health, ability to conduct research, opinions about instruction (questionnaires)</w:t>
            </w:r>
          </w:p>
        </w:tc>
        <w:tc>
          <w:tcPr>
            <w:tcW w:w="2987" w:type="dxa"/>
            <w:shd w:val="clear" w:color="auto" w:fill="auto"/>
            <w:noWrap/>
          </w:tcPr>
          <w:p w14:paraId="2E2A73FC"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Research-based instruction enhanced the students’ abilities in teamwork, systematic work, analytical thinking, and synthesizing.</w:t>
            </w:r>
          </w:p>
        </w:tc>
      </w:tr>
      <w:tr w:rsidR="00EC52CA" w:rsidRPr="00EC52CA" w14:paraId="43FBED9A"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62F0FCAB"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lastRenderedPageBreak/>
              <w:t>DeHaven</w:t>
            </w:r>
            <w:proofErr w:type="spellEnd"/>
          </w:p>
        </w:tc>
        <w:tc>
          <w:tcPr>
            <w:tcW w:w="581" w:type="dxa"/>
            <w:shd w:val="clear" w:color="auto" w:fill="auto"/>
            <w:noWrap/>
          </w:tcPr>
          <w:p w14:paraId="521A267A"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2005</w:t>
            </w:r>
          </w:p>
        </w:tc>
        <w:tc>
          <w:tcPr>
            <w:tcW w:w="1116" w:type="dxa"/>
            <w:shd w:val="clear" w:color="auto" w:fill="auto"/>
            <w:noWrap/>
          </w:tcPr>
          <w:p w14:paraId="504307E9"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USA</w:t>
            </w:r>
          </w:p>
        </w:tc>
        <w:tc>
          <w:tcPr>
            <w:tcW w:w="1395" w:type="dxa"/>
            <w:shd w:val="clear" w:color="auto" w:fill="auto"/>
            <w:noWrap/>
          </w:tcPr>
          <w:p w14:paraId="36935D92"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Medical</w:t>
            </w:r>
          </w:p>
          <w:p w14:paraId="4E798168"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p>
          <w:p w14:paraId="266644AE"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N = 13</w:t>
            </w:r>
          </w:p>
          <w:p w14:paraId="3C658F25"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p>
          <w:p w14:paraId="1F31404E"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themeColor="text1"/>
                <w:sz w:val="18"/>
                <w:szCs w:val="18"/>
                <w:lang w:eastAsia="nb-NO"/>
              </w:rPr>
              <w:t>Community</w:t>
            </w:r>
            <w:proofErr w:type="spellEnd"/>
            <w:r w:rsidRPr="003A4A46">
              <w:rPr>
                <w:rFonts w:ascii="Calibri" w:eastAsia="Times New Roman" w:hAnsi="Calibri" w:cs="Calibri"/>
                <w:color w:val="000000" w:themeColor="text1"/>
                <w:sz w:val="18"/>
                <w:szCs w:val="18"/>
                <w:lang w:eastAsia="nb-NO"/>
              </w:rPr>
              <w:t xml:space="preserve"> </w:t>
            </w:r>
            <w:proofErr w:type="spellStart"/>
            <w:r w:rsidRPr="003A4A46">
              <w:rPr>
                <w:rFonts w:ascii="Calibri" w:eastAsia="Times New Roman" w:hAnsi="Calibri" w:cs="Calibri"/>
                <w:color w:val="000000" w:themeColor="text1"/>
                <w:sz w:val="18"/>
                <w:szCs w:val="18"/>
                <w:lang w:eastAsia="nb-NO"/>
              </w:rPr>
              <w:t>health</w:t>
            </w:r>
            <w:proofErr w:type="spellEnd"/>
          </w:p>
        </w:tc>
        <w:tc>
          <w:tcPr>
            <w:tcW w:w="3069" w:type="dxa"/>
            <w:shd w:val="clear" w:color="auto" w:fill="auto"/>
            <w:noWrap/>
          </w:tcPr>
          <w:p w14:paraId="3F7CBD36"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To develop and evaluate the effectiveness of a training program for teaching medical students research, while performing community-based participatory research in an underserved area.</w:t>
            </w:r>
          </w:p>
        </w:tc>
        <w:tc>
          <w:tcPr>
            <w:tcW w:w="1225" w:type="dxa"/>
            <w:shd w:val="clear" w:color="auto" w:fill="auto"/>
            <w:noWrap/>
          </w:tcPr>
          <w:p w14:paraId="2F73A865"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030FF420"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Program evaluation (questionnaire, added open-ended items)</w:t>
            </w:r>
          </w:p>
        </w:tc>
        <w:tc>
          <w:tcPr>
            <w:tcW w:w="2987" w:type="dxa"/>
            <w:shd w:val="clear" w:color="auto" w:fill="auto"/>
            <w:noWrap/>
          </w:tcPr>
          <w:p w14:paraId="16152367"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The students reported improved understanding of the research process.</w:t>
            </w:r>
          </w:p>
        </w:tc>
      </w:tr>
      <w:tr w:rsidR="00EC52CA" w:rsidRPr="00EC52CA" w14:paraId="03240BEC"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32D70CDB"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DeHaven</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7F14F436"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2011</w:t>
            </w:r>
          </w:p>
        </w:tc>
        <w:tc>
          <w:tcPr>
            <w:tcW w:w="1116" w:type="dxa"/>
            <w:shd w:val="clear" w:color="auto" w:fill="auto"/>
            <w:noWrap/>
          </w:tcPr>
          <w:p w14:paraId="61E9C6D5"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USA</w:t>
            </w:r>
          </w:p>
        </w:tc>
        <w:tc>
          <w:tcPr>
            <w:tcW w:w="1395" w:type="dxa"/>
            <w:shd w:val="clear" w:color="auto" w:fill="auto"/>
            <w:noWrap/>
          </w:tcPr>
          <w:p w14:paraId="607DC5F3"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Medical</w:t>
            </w:r>
          </w:p>
          <w:p w14:paraId="541FDCAF"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65620482"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 xml:space="preserve">N = 2–7 students annually, in total </w:t>
            </w:r>
          </w:p>
          <w:p w14:paraId="7C53CE62"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 xml:space="preserve">25 </w:t>
            </w:r>
            <w:proofErr w:type="spellStart"/>
            <w:r w:rsidRPr="003A4A46">
              <w:rPr>
                <w:rFonts w:ascii="Calibri" w:eastAsia="Times New Roman" w:hAnsi="Calibri" w:cs="Calibri"/>
                <w:color w:val="000000" w:themeColor="text1"/>
                <w:sz w:val="18"/>
                <w:szCs w:val="18"/>
                <w:lang w:eastAsia="nb-NO"/>
              </w:rPr>
              <w:t>completed</w:t>
            </w:r>
            <w:proofErr w:type="spellEnd"/>
            <w:r w:rsidRPr="003A4A46">
              <w:rPr>
                <w:rFonts w:ascii="Calibri" w:eastAsia="Times New Roman" w:hAnsi="Calibri" w:cs="Calibri"/>
                <w:color w:val="000000" w:themeColor="text1"/>
                <w:sz w:val="18"/>
                <w:szCs w:val="18"/>
                <w:lang w:eastAsia="nb-NO"/>
              </w:rPr>
              <w:t xml:space="preserve"> </w:t>
            </w:r>
            <w:proofErr w:type="spellStart"/>
            <w:r w:rsidRPr="003A4A46">
              <w:rPr>
                <w:rFonts w:ascii="Calibri" w:eastAsia="Times New Roman" w:hAnsi="Calibri" w:cs="Calibri"/>
                <w:color w:val="000000" w:themeColor="text1"/>
                <w:sz w:val="18"/>
                <w:szCs w:val="18"/>
                <w:lang w:eastAsia="nb-NO"/>
              </w:rPr>
              <w:t>projects</w:t>
            </w:r>
            <w:proofErr w:type="spellEnd"/>
            <w:r w:rsidRPr="003A4A46">
              <w:rPr>
                <w:rFonts w:ascii="Calibri" w:eastAsia="Times New Roman" w:hAnsi="Calibri" w:cs="Calibri"/>
                <w:color w:val="000000" w:themeColor="text1"/>
                <w:sz w:val="18"/>
                <w:szCs w:val="18"/>
                <w:lang w:eastAsia="nb-NO"/>
              </w:rPr>
              <w:t xml:space="preserve"> </w:t>
            </w:r>
          </w:p>
          <w:p w14:paraId="362179AB"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3D455689"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roofErr w:type="spellStart"/>
            <w:r w:rsidRPr="003A4A46">
              <w:rPr>
                <w:rFonts w:ascii="Calibri" w:eastAsia="Times New Roman" w:hAnsi="Calibri" w:cs="Calibri"/>
                <w:color w:val="000000" w:themeColor="text1"/>
                <w:sz w:val="18"/>
                <w:szCs w:val="18"/>
                <w:lang w:eastAsia="nb-NO"/>
              </w:rPr>
              <w:t>Community</w:t>
            </w:r>
            <w:proofErr w:type="spellEnd"/>
            <w:r w:rsidRPr="003A4A46">
              <w:rPr>
                <w:rFonts w:ascii="Calibri" w:eastAsia="Times New Roman" w:hAnsi="Calibri" w:cs="Calibri"/>
                <w:color w:val="000000" w:themeColor="text1"/>
                <w:sz w:val="18"/>
                <w:szCs w:val="18"/>
                <w:lang w:eastAsia="nb-NO"/>
              </w:rPr>
              <w:t xml:space="preserve"> </w:t>
            </w:r>
            <w:proofErr w:type="spellStart"/>
            <w:r w:rsidRPr="003A4A46">
              <w:rPr>
                <w:rFonts w:ascii="Calibri" w:eastAsia="Times New Roman" w:hAnsi="Calibri" w:cs="Calibri"/>
                <w:color w:val="000000" w:themeColor="text1"/>
                <w:sz w:val="18"/>
                <w:szCs w:val="18"/>
                <w:lang w:eastAsia="nb-NO"/>
              </w:rPr>
              <w:t>health</w:t>
            </w:r>
            <w:proofErr w:type="spellEnd"/>
          </w:p>
          <w:p w14:paraId="28158F33"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
        </w:tc>
        <w:tc>
          <w:tcPr>
            <w:tcW w:w="3069" w:type="dxa"/>
            <w:shd w:val="clear" w:color="auto" w:fill="auto"/>
            <w:noWrap/>
          </w:tcPr>
          <w:p w14:paraId="5E2371AA"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provide an overview of the Community Health Fellowship Program, describe the types of projects, and address the program’s effectiveness.</w:t>
            </w:r>
          </w:p>
        </w:tc>
        <w:tc>
          <w:tcPr>
            <w:tcW w:w="1225" w:type="dxa"/>
            <w:shd w:val="clear" w:color="auto" w:fill="auto"/>
            <w:noWrap/>
          </w:tcPr>
          <w:p w14:paraId="10CC744E"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0E969D3F"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Evaluation of the curriculum (questionnaire)</w:t>
            </w:r>
          </w:p>
        </w:tc>
        <w:tc>
          <w:tcPr>
            <w:tcW w:w="2987" w:type="dxa"/>
            <w:shd w:val="clear" w:color="auto" w:fill="auto"/>
            <w:noWrap/>
          </w:tcPr>
          <w:p w14:paraId="431B233F"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The students reported improved understanding of research process and attentiveness of underserved communities.</w:t>
            </w:r>
          </w:p>
        </w:tc>
      </w:tr>
      <w:tr w:rsidR="00EC52CA" w:rsidRPr="003A4A46" w14:paraId="73BCDB4C"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18E9FCA8"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Deonandan</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638E7B0B"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2013</w:t>
            </w:r>
          </w:p>
        </w:tc>
        <w:tc>
          <w:tcPr>
            <w:tcW w:w="1116" w:type="dxa"/>
            <w:shd w:val="clear" w:color="auto" w:fill="auto"/>
            <w:noWrap/>
          </w:tcPr>
          <w:p w14:paraId="6C1346CF"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Canada</w:t>
            </w:r>
          </w:p>
        </w:tc>
        <w:tc>
          <w:tcPr>
            <w:tcW w:w="1395" w:type="dxa"/>
            <w:shd w:val="clear" w:color="auto" w:fill="auto"/>
            <w:noWrap/>
          </w:tcPr>
          <w:p w14:paraId="3A907008"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proofErr w:type="spellStart"/>
            <w:r w:rsidRPr="003A4A46">
              <w:rPr>
                <w:rFonts w:ascii="Calibri" w:eastAsia="Times New Roman" w:hAnsi="Calibri" w:cs="Calibri"/>
                <w:color w:val="000000" w:themeColor="text1"/>
                <w:sz w:val="18"/>
                <w:szCs w:val="18"/>
                <w:lang w:eastAsia="nb-NO"/>
              </w:rPr>
              <w:t>Interdisciplinary</w:t>
            </w:r>
            <w:proofErr w:type="spellEnd"/>
          </w:p>
          <w:p w14:paraId="5226ADE9"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N = 80</w:t>
            </w:r>
          </w:p>
          <w:p w14:paraId="30EA96AB"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p>
          <w:p w14:paraId="32A2DB7D"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themeColor="text1"/>
                <w:sz w:val="18"/>
                <w:szCs w:val="18"/>
                <w:lang w:eastAsia="nb-NO"/>
              </w:rPr>
              <w:t>Epidemiology</w:t>
            </w:r>
            <w:proofErr w:type="spellEnd"/>
          </w:p>
        </w:tc>
        <w:tc>
          <w:tcPr>
            <w:tcW w:w="3069" w:type="dxa"/>
            <w:shd w:val="clear" w:color="auto" w:fill="auto"/>
            <w:noWrap/>
          </w:tcPr>
          <w:p w14:paraId="2CCB1B2F"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implement teaching that exposes students to realities of scientific life, improve their abilities to make decisions on their career path, and apply and enhance presentation and communication skills. </w:t>
            </w:r>
          </w:p>
        </w:tc>
        <w:tc>
          <w:tcPr>
            <w:tcW w:w="1225" w:type="dxa"/>
            <w:shd w:val="clear" w:color="auto" w:fill="auto"/>
            <w:noWrap/>
          </w:tcPr>
          <w:p w14:paraId="06DEAC93"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278F365B"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Students’ perceptions of knowledge improvements and usefulness of the assignment (questionnaire)</w:t>
            </w:r>
          </w:p>
        </w:tc>
        <w:tc>
          <w:tcPr>
            <w:tcW w:w="2987" w:type="dxa"/>
            <w:shd w:val="clear" w:color="auto" w:fill="auto"/>
            <w:noWrap/>
          </w:tcPr>
          <w:p w14:paraId="3C250851" w14:textId="77777777" w:rsidR="00EC52CA" w:rsidRPr="003A4A46"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EC52CA">
              <w:rPr>
                <w:rFonts w:ascii="Calibri" w:eastAsia="Times New Roman" w:hAnsi="Calibri" w:cs="Calibri"/>
                <w:color w:val="000000"/>
                <w:sz w:val="18"/>
                <w:szCs w:val="18"/>
                <w:lang w:val="en-US" w:eastAsia="nb-NO"/>
              </w:rPr>
              <w:t xml:space="preserve">Almost 20% and 30% reported that they were more likely to pursue a career in science and epidemiology, respectively. </w:t>
            </w:r>
            <w:r>
              <w:rPr>
                <w:rFonts w:ascii="Calibri" w:eastAsia="Times New Roman" w:hAnsi="Calibri" w:cs="Calibri"/>
                <w:color w:val="000000"/>
                <w:sz w:val="18"/>
                <w:szCs w:val="18"/>
                <w:lang w:eastAsia="nb-NO"/>
              </w:rPr>
              <w:t xml:space="preserve">A </w:t>
            </w:r>
            <w:proofErr w:type="spellStart"/>
            <w:r>
              <w:rPr>
                <w:rFonts w:ascii="Calibri" w:eastAsia="Times New Roman" w:hAnsi="Calibri" w:cs="Calibri"/>
                <w:color w:val="000000"/>
                <w:sz w:val="18"/>
                <w:szCs w:val="18"/>
                <w:lang w:eastAsia="nb-NO"/>
              </w:rPr>
              <w:t>majority</w:t>
            </w:r>
            <w:proofErr w:type="spellEnd"/>
            <w:r>
              <w:rPr>
                <w:rFonts w:ascii="Calibri" w:eastAsia="Times New Roman" w:hAnsi="Calibri" w:cs="Calibri"/>
                <w:color w:val="000000"/>
                <w:sz w:val="18"/>
                <w:szCs w:val="18"/>
                <w:lang w:eastAsia="nb-NO"/>
              </w:rPr>
              <w:t xml:space="preserve"> </w:t>
            </w:r>
            <w:proofErr w:type="spellStart"/>
            <w:r>
              <w:rPr>
                <w:rFonts w:ascii="Calibri" w:eastAsia="Times New Roman" w:hAnsi="Calibri" w:cs="Calibri"/>
                <w:color w:val="000000"/>
                <w:sz w:val="18"/>
                <w:szCs w:val="18"/>
                <w:lang w:eastAsia="nb-NO"/>
              </w:rPr>
              <w:t>reported</w:t>
            </w:r>
            <w:proofErr w:type="spellEnd"/>
            <w:r>
              <w:rPr>
                <w:rFonts w:ascii="Calibri" w:eastAsia="Times New Roman" w:hAnsi="Calibri" w:cs="Calibri"/>
                <w:color w:val="000000"/>
                <w:sz w:val="18"/>
                <w:szCs w:val="18"/>
                <w:lang w:eastAsia="nb-NO"/>
              </w:rPr>
              <w:t xml:space="preserve"> </w:t>
            </w:r>
            <w:proofErr w:type="spellStart"/>
            <w:r>
              <w:rPr>
                <w:rFonts w:ascii="Calibri" w:eastAsia="Times New Roman" w:hAnsi="Calibri" w:cs="Calibri"/>
                <w:color w:val="000000"/>
                <w:sz w:val="18"/>
                <w:szCs w:val="18"/>
                <w:lang w:eastAsia="nb-NO"/>
              </w:rPr>
              <w:t>that</w:t>
            </w:r>
            <w:proofErr w:type="spellEnd"/>
            <w:r>
              <w:rPr>
                <w:rFonts w:ascii="Calibri" w:eastAsia="Times New Roman" w:hAnsi="Calibri" w:cs="Calibri"/>
                <w:color w:val="000000"/>
                <w:sz w:val="18"/>
                <w:szCs w:val="18"/>
                <w:lang w:eastAsia="nb-NO"/>
              </w:rPr>
              <w:t xml:space="preserve"> o</w:t>
            </w:r>
            <w:r w:rsidRPr="003A4A46">
              <w:rPr>
                <w:rFonts w:ascii="Calibri" w:eastAsia="Times New Roman" w:hAnsi="Calibri" w:cs="Calibri"/>
                <w:color w:val="000000"/>
                <w:sz w:val="18"/>
                <w:szCs w:val="18"/>
                <w:lang w:eastAsia="nb-NO"/>
              </w:rPr>
              <w:t xml:space="preserve">ral poster </w:t>
            </w:r>
            <w:proofErr w:type="spellStart"/>
            <w:r w:rsidRPr="003A4A46">
              <w:rPr>
                <w:rFonts w:ascii="Calibri" w:eastAsia="Times New Roman" w:hAnsi="Calibri" w:cs="Calibri"/>
                <w:color w:val="000000"/>
                <w:sz w:val="18"/>
                <w:szCs w:val="18"/>
                <w:lang w:eastAsia="nb-NO"/>
              </w:rPr>
              <w:t>presentations</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were</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useful</w:t>
            </w:r>
            <w:proofErr w:type="spellEnd"/>
            <w:r>
              <w:rPr>
                <w:rFonts w:ascii="Calibri" w:eastAsia="Times New Roman" w:hAnsi="Calibri" w:cs="Calibri"/>
                <w:color w:val="000000"/>
                <w:sz w:val="18"/>
                <w:szCs w:val="18"/>
                <w:lang w:eastAsia="nb-NO"/>
              </w:rPr>
              <w:t>.</w:t>
            </w:r>
          </w:p>
        </w:tc>
      </w:tr>
      <w:tr w:rsidR="00EC52CA" w:rsidRPr="00EC52CA" w14:paraId="67DE31BB"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2F35E494"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Dongre</w:t>
            </w:r>
            <w:proofErr w:type="spellEnd"/>
          </w:p>
        </w:tc>
        <w:tc>
          <w:tcPr>
            <w:tcW w:w="581" w:type="dxa"/>
            <w:shd w:val="clear" w:color="auto" w:fill="auto"/>
            <w:noWrap/>
          </w:tcPr>
          <w:p w14:paraId="418EBFE2"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2011</w:t>
            </w:r>
          </w:p>
        </w:tc>
        <w:tc>
          <w:tcPr>
            <w:tcW w:w="1116" w:type="dxa"/>
            <w:shd w:val="clear" w:color="auto" w:fill="auto"/>
            <w:noWrap/>
          </w:tcPr>
          <w:p w14:paraId="1C640AD5"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India</w:t>
            </w:r>
          </w:p>
        </w:tc>
        <w:tc>
          <w:tcPr>
            <w:tcW w:w="1395" w:type="dxa"/>
            <w:shd w:val="clear" w:color="auto" w:fill="auto"/>
            <w:noWrap/>
          </w:tcPr>
          <w:p w14:paraId="45005D07"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Medical</w:t>
            </w:r>
          </w:p>
          <w:p w14:paraId="39FDB29B"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54B9AEB6"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N = 55</w:t>
            </w:r>
          </w:p>
          <w:p w14:paraId="7270641D"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5CBDB13B"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themeColor="text1"/>
                <w:sz w:val="18"/>
                <w:szCs w:val="18"/>
                <w:lang w:eastAsia="nb-NO"/>
              </w:rPr>
              <w:t xml:space="preserve">Public </w:t>
            </w:r>
            <w:proofErr w:type="spellStart"/>
            <w:r w:rsidRPr="003A4A46">
              <w:rPr>
                <w:rFonts w:ascii="Calibri" w:eastAsia="Times New Roman" w:hAnsi="Calibri" w:cs="Calibri"/>
                <w:color w:val="000000" w:themeColor="text1"/>
                <w:sz w:val="18"/>
                <w:szCs w:val="18"/>
                <w:lang w:eastAsia="nb-NO"/>
              </w:rPr>
              <w:t>health</w:t>
            </w:r>
            <w:proofErr w:type="spellEnd"/>
          </w:p>
        </w:tc>
        <w:tc>
          <w:tcPr>
            <w:tcW w:w="3069" w:type="dxa"/>
            <w:shd w:val="clear" w:color="auto" w:fill="auto"/>
            <w:noWrap/>
          </w:tcPr>
          <w:p w14:paraId="744518A5"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investigate the effect of exposure to field surveys in the training of community medicine on medical undergraduate students.</w:t>
            </w:r>
          </w:p>
        </w:tc>
        <w:tc>
          <w:tcPr>
            <w:tcW w:w="1225" w:type="dxa"/>
            <w:shd w:val="clear" w:color="auto" w:fill="auto"/>
            <w:noWrap/>
          </w:tcPr>
          <w:p w14:paraId="19CF6795"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Mixed </w:t>
            </w:r>
            <w:proofErr w:type="spellStart"/>
            <w:r w:rsidRPr="003A4A46">
              <w:rPr>
                <w:rFonts w:ascii="Calibri" w:eastAsia="Times New Roman" w:hAnsi="Calibri" w:cs="Calibri"/>
                <w:color w:val="000000"/>
                <w:sz w:val="18"/>
                <w:szCs w:val="18"/>
                <w:lang w:eastAsia="nb-NO"/>
              </w:rPr>
              <w:t>method</w:t>
            </w:r>
            <w:proofErr w:type="spellEnd"/>
          </w:p>
        </w:tc>
        <w:tc>
          <w:tcPr>
            <w:tcW w:w="2041" w:type="dxa"/>
            <w:shd w:val="clear" w:color="auto" w:fill="auto"/>
            <w:noWrap/>
          </w:tcPr>
          <w:p w14:paraId="44C57959"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Student skills (questionnaire, retrospective post-then-</w:t>
            </w:r>
            <w:proofErr w:type="gramStart"/>
            <w:r w:rsidRPr="00EC52CA">
              <w:rPr>
                <w:rFonts w:ascii="Calibri" w:eastAsia="Times New Roman" w:hAnsi="Calibri" w:cs="Calibri"/>
                <w:color w:val="000000"/>
                <w:sz w:val="18"/>
                <w:szCs w:val="18"/>
                <w:lang w:val="en-US" w:eastAsia="nb-NO"/>
              </w:rPr>
              <w:t>pre</w:t>
            </w:r>
            <w:proofErr w:type="gramEnd"/>
            <w:r w:rsidRPr="00EC52CA">
              <w:rPr>
                <w:rFonts w:ascii="Calibri" w:eastAsia="Times New Roman" w:hAnsi="Calibri" w:cs="Calibri"/>
                <w:color w:val="000000"/>
                <w:sz w:val="18"/>
                <w:szCs w:val="18"/>
                <w:lang w:val="en-US" w:eastAsia="nb-NO"/>
              </w:rPr>
              <w:t xml:space="preserve"> and open-ended questions after 1 year)</w:t>
            </w:r>
          </w:p>
        </w:tc>
        <w:tc>
          <w:tcPr>
            <w:tcW w:w="2987" w:type="dxa"/>
            <w:shd w:val="clear" w:color="auto" w:fill="auto"/>
            <w:noWrap/>
          </w:tcPr>
          <w:p w14:paraId="66CD2A57"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The students reported that they became sensitized to the importance of the use of structured data collection and analysis.</w:t>
            </w:r>
          </w:p>
        </w:tc>
      </w:tr>
      <w:tr w:rsidR="00EC52CA" w:rsidRPr="00EC52CA" w14:paraId="331D4E03"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5226C2E0"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Eley</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340EF374"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2015</w:t>
            </w:r>
          </w:p>
        </w:tc>
        <w:tc>
          <w:tcPr>
            <w:tcW w:w="1116" w:type="dxa"/>
            <w:shd w:val="clear" w:color="auto" w:fill="auto"/>
            <w:noWrap/>
          </w:tcPr>
          <w:p w14:paraId="3C9E6815"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Australia</w:t>
            </w:r>
          </w:p>
        </w:tc>
        <w:tc>
          <w:tcPr>
            <w:tcW w:w="1395" w:type="dxa"/>
            <w:shd w:val="clear" w:color="auto" w:fill="auto"/>
            <w:noWrap/>
          </w:tcPr>
          <w:p w14:paraId="240BB749"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Medical</w:t>
            </w:r>
          </w:p>
          <w:p w14:paraId="70833433"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747669B5"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42</w:t>
            </w:r>
          </w:p>
          <w:p w14:paraId="7DC23538"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1E8097E9"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Multiple research aeras</w:t>
            </w:r>
          </w:p>
        </w:tc>
        <w:tc>
          <w:tcPr>
            <w:tcW w:w="3069" w:type="dxa"/>
            <w:shd w:val="clear" w:color="auto" w:fill="auto"/>
            <w:noWrap/>
          </w:tcPr>
          <w:p w14:paraId="46509525"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address the decline in clinician scientists by increasing the number of students on a formal pathway to an academic research career, and building a “teaching–research nexus” using the research-intensive environment at the university.</w:t>
            </w:r>
          </w:p>
        </w:tc>
        <w:tc>
          <w:tcPr>
            <w:tcW w:w="1225" w:type="dxa"/>
            <w:shd w:val="clear" w:color="auto" w:fill="auto"/>
            <w:noWrap/>
          </w:tcPr>
          <w:p w14:paraId="1C767B91"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086F3C53"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Publications, research presentations, awards, grants (number). Future research plans and interests (questionnaire)</w:t>
            </w:r>
          </w:p>
        </w:tc>
        <w:tc>
          <w:tcPr>
            <w:tcW w:w="2987" w:type="dxa"/>
            <w:shd w:val="clear" w:color="auto" w:fill="auto"/>
            <w:noWrap/>
          </w:tcPr>
          <w:p w14:paraId="2E69FD0B"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 xml:space="preserve">Increased student progression, outstanding students won scholarships (76%), increased number of publications and conference presentations was reported. </w:t>
            </w:r>
          </w:p>
        </w:tc>
      </w:tr>
      <w:tr w:rsidR="00EC52CA" w:rsidRPr="00EC52CA" w14:paraId="52C89A4A"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064699B7" w14:textId="77777777" w:rsidR="00EC52CA" w:rsidRPr="003A4A46" w:rsidRDefault="00EC52CA" w:rsidP="00CA3544">
            <w:pPr>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George </w:t>
            </w:r>
          </w:p>
        </w:tc>
        <w:tc>
          <w:tcPr>
            <w:tcW w:w="581" w:type="dxa"/>
            <w:shd w:val="clear" w:color="auto" w:fill="auto"/>
            <w:noWrap/>
          </w:tcPr>
          <w:p w14:paraId="5D83C60A"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2017</w:t>
            </w:r>
          </w:p>
        </w:tc>
        <w:tc>
          <w:tcPr>
            <w:tcW w:w="1116" w:type="dxa"/>
            <w:shd w:val="clear" w:color="auto" w:fill="auto"/>
            <w:noWrap/>
          </w:tcPr>
          <w:p w14:paraId="23514F31"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USA</w:t>
            </w:r>
          </w:p>
        </w:tc>
        <w:tc>
          <w:tcPr>
            <w:tcW w:w="1395" w:type="dxa"/>
            <w:shd w:val="clear" w:color="auto" w:fill="auto"/>
            <w:noWrap/>
          </w:tcPr>
          <w:p w14:paraId="0157D150"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roofErr w:type="spellStart"/>
            <w:r w:rsidRPr="003A4A46">
              <w:rPr>
                <w:rFonts w:ascii="Calibri" w:eastAsia="Times New Roman" w:hAnsi="Calibri" w:cs="Calibri"/>
                <w:color w:val="000000" w:themeColor="text1"/>
                <w:sz w:val="18"/>
                <w:szCs w:val="18"/>
                <w:lang w:eastAsia="nb-NO"/>
              </w:rPr>
              <w:t>Physical</w:t>
            </w:r>
            <w:proofErr w:type="spellEnd"/>
            <w:r w:rsidRPr="003A4A46">
              <w:rPr>
                <w:rFonts w:ascii="Calibri" w:eastAsia="Times New Roman" w:hAnsi="Calibri" w:cs="Calibri"/>
                <w:color w:val="000000" w:themeColor="text1"/>
                <w:sz w:val="18"/>
                <w:szCs w:val="18"/>
                <w:lang w:eastAsia="nb-NO"/>
              </w:rPr>
              <w:t xml:space="preserve"> </w:t>
            </w:r>
            <w:proofErr w:type="spellStart"/>
            <w:r w:rsidRPr="003A4A46">
              <w:rPr>
                <w:rFonts w:ascii="Calibri" w:eastAsia="Times New Roman" w:hAnsi="Calibri" w:cs="Calibri"/>
                <w:color w:val="000000" w:themeColor="text1"/>
                <w:sz w:val="18"/>
                <w:szCs w:val="18"/>
                <w:lang w:eastAsia="nb-NO"/>
              </w:rPr>
              <w:t>Therapy</w:t>
            </w:r>
            <w:proofErr w:type="spellEnd"/>
          </w:p>
          <w:p w14:paraId="21059A9E"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6F096DD9"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N = 10</w:t>
            </w:r>
          </w:p>
          <w:p w14:paraId="57C809FD"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30342393"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roofErr w:type="spellStart"/>
            <w:r w:rsidRPr="003A4A46">
              <w:rPr>
                <w:rFonts w:ascii="Calibri" w:eastAsia="Times New Roman" w:hAnsi="Calibri" w:cs="Calibri"/>
                <w:color w:val="000000" w:themeColor="text1"/>
                <w:sz w:val="18"/>
                <w:szCs w:val="18"/>
                <w:lang w:eastAsia="nb-NO"/>
              </w:rPr>
              <w:t>Community</w:t>
            </w:r>
            <w:proofErr w:type="spellEnd"/>
            <w:r w:rsidRPr="003A4A46">
              <w:rPr>
                <w:rFonts w:ascii="Calibri" w:eastAsia="Times New Roman" w:hAnsi="Calibri" w:cs="Calibri"/>
                <w:color w:val="000000" w:themeColor="text1"/>
                <w:sz w:val="18"/>
                <w:szCs w:val="18"/>
                <w:lang w:eastAsia="nb-NO"/>
              </w:rPr>
              <w:t xml:space="preserve"> </w:t>
            </w:r>
            <w:proofErr w:type="spellStart"/>
            <w:r w:rsidRPr="003A4A46">
              <w:rPr>
                <w:rFonts w:ascii="Calibri" w:eastAsia="Times New Roman" w:hAnsi="Calibri" w:cs="Calibri"/>
                <w:color w:val="000000" w:themeColor="text1"/>
                <w:sz w:val="18"/>
                <w:szCs w:val="18"/>
                <w:lang w:eastAsia="nb-NO"/>
              </w:rPr>
              <w:t>health</w:t>
            </w:r>
            <w:proofErr w:type="spellEnd"/>
            <w:r w:rsidRPr="003A4A46">
              <w:rPr>
                <w:rFonts w:ascii="Calibri" w:eastAsia="Times New Roman" w:hAnsi="Calibri" w:cs="Calibri"/>
                <w:color w:val="000000" w:themeColor="text1"/>
                <w:sz w:val="18"/>
                <w:szCs w:val="18"/>
                <w:lang w:eastAsia="nb-NO"/>
              </w:rPr>
              <w:t xml:space="preserve"> </w:t>
            </w:r>
          </w:p>
          <w:p w14:paraId="5B45911F"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
        </w:tc>
        <w:tc>
          <w:tcPr>
            <w:tcW w:w="3069" w:type="dxa"/>
            <w:shd w:val="clear" w:color="auto" w:fill="auto"/>
            <w:noWrap/>
          </w:tcPr>
          <w:p w14:paraId="16DD407C"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describe the impact of participation in 2 interdisciplinary community-based research projects.</w:t>
            </w:r>
          </w:p>
        </w:tc>
        <w:tc>
          <w:tcPr>
            <w:tcW w:w="1225" w:type="dxa"/>
            <w:shd w:val="clear" w:color="auto" w:fill="auto"/>
            <w:noWrap/>
          </w:tcPr>
          <w:p w14:paraId="40FF8FF1"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Mixed </w:t>
            </w:r>
            <w:proofErr w:type="spellStart"/>
            <w:r w:rsidRPr="003A4A46">
              <w:rPr>
                <w:rFonts w:ascii="Calibri" w:eastAsia="Times New Roman" w:hAnsi="Calibri" w:cs="Calibri"/>
                <w:color w:val="000000"/>
                <w:sz w:val="18"/>
                <w:szCs w:val="18"/>
                <w:lang w:eastAsia="nb-NO"/>
              </w:rPr>
              <w:t>method</w:t>
            </w:r>
            <w:proofErr w:type="spellEnd"/>
          </w:p>
        </w:tc>
        <w:tc>
          <w:tcPr>
            <w:tcW w:w="2041" w:type="dxa"/>
            <w:shd w:val="clear" w:color="auto" w:fill="auto"/>
            <w:noWrap/>
          </w:tcPr>
          <w:p w14:paraId="2741E18D" w14:textId="77777777" w:rsidR="00EC52CA" w:rsidRPr="003A4A46"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Learning </w:t>
            </w:r>
            <w:proofErr w:type="spellStart"/>
            <w:r w:rsidRPr="003A4A46">
              <w:rPr>
                <w:rFonts w:ascii="Calibri" w:eastAsia="Times New Roman" w:hAnsi="Calibri" w:cs="Calibri"/>
                <w:color w:val="000000"/>
                <w:sz w:val="18"/>
                <w:szCs w:val="18"/>
                <w:lang w:eastAsia="nb-NO"/>
              </w:rPr>
              <w:t>outcome</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questionnaire</w:t>
            </w:r>
            <w:proofErr w:type="spellEnd"/>
            <w:r w:rsidRPr="003A4A46">
              <w:rPr>
                <w:rFonts w:ascii="Calibri" w:eastAsia="Times New Roman" w:hAnsi="Calibri" w:cs="Calibri"/>
                <w:color w:val="000000"/>
                <w:sz w:val="18"/>
                <w:szCs w:val="18"/>
                <w:lang w:eastAsia="nb-NO"/>
              </w:rPr>
              <w:t>)</w:t>
            </w:r>
          </w:p>
        </w:tc>
        <w:tc>
          <w:tcPr>
            <w:tcW w:w="2987" w:type="dxa"/>
            <w:shd w:val="clear" w:color="auto" w:fill="auto"/>
            <w:noWrap/>
          </w:tcPr>
          <w:p w14:paraId="25769F43"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The students reported that research skills and academic writing skills increased because of participation.</w:t>
            </w:r>
          </w:p>
        </w:tc>
      </w:tr>
      <w:tr w:rsidR="00EC52CA" w:rsidRPr="00EC52CA" w14:paraId="1C896703"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74D3F7A0"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lastRenderedPageBreak/>
              <w:t>Hardway</w:t>
            </w:r>
            <w:proofErr w:type="spellEnd"/>
          </w:p>
        </w:tc>
        <w:tc>
          <w:tcPr>
            <w:tcW w:w="581" w:type="dxa"/>
            <w:shd w:val="clear" w:color="auto" w:fill="auto"/>
            <w:noWrap/>
          </w:tcPr>
          <w:p w14:paraId="02CFA0CD"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2014</w:t>
            </w:r>
          </w:p>
        </w:tc>
        <w:tc>
          <w:tcPr>
            <w:tcW w:w="1116" w:type="dxa"/>
            <w:shd w:val="clear" w:color="auto" w:fill="auto"/>
            <w:noWrap/>
          </w:tcPr>
          <w:p w14:paraId="72588CB2"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USA</w:t>
            </w:r>
          </w:p>
        </w:tc>
        <w:tc>
          <w:tcPr>
            <w:tcW w:w="1395" w:type="dxa"/>
            <w:shd w:val="clear" w:color="auto" w:fill="auto"/>
            <w:noWrap/>
          </w:tcPr>
          <w:p w14:paraId="4A1A79A8"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Psychology</w:t>
            </w:r>
          </w:p>
          <w:p w14:paraId="74BA0F80"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20F189CD"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47</w:t>
            </w:r>
          </w:p>
          <w:p w14:paraId="6D405151"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577C7414"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Student life</w:t>
            </w:r>
          </w:p>
          <w:p w14:paraId="5C7E136F"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Topic of interest</w:t>
            </w:r>
          </w:p>
        </w:tc>
        <w:tc>
          <w:tcPr>
            <w:tcW w:w="3069" w:type="dxa"/>
            <w:shd w:val="clear" w:color="auto" w:fill="auto"/>
            <w:noWrap/>
          </w:tcPr>
          <w:p w14:paraId="6BBC5FF0"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examine whether the curriculum was associated with an increase in students' knowledge of research methodology, their attitudes toward the research process and their professionally related experiences.</w:t>
            </w:r>
          </w:p>
        </w:tc>
        <w:tc>
          <w:tcPr>
            <w:tcW w:w="1225" w:type="dxa"/>
            <w:shd w:val="clear" w:color="auto" w:fill="auto"/>
            <w:noWrap/>
          </w:tcPr>
          <w:p w14:paraId="34B9797E"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4A76A1A0"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Students’ knowledge of research methods, attitudes toward research and skill-based experiences</w:t>
            </w:r>
          </w:p>
        </w:tc>
        <w:tc>
          <w:tcPr>
            <w:tcW w:w="2987" w:type="dxa"/>
            <w:shd w:val="clear" w:color="auto" w:fill="auto"/>
            <w:noWrap/>
          </w:tcPr>
          <w:p w14:paraId="44236292"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Significant gain in skill acquisition, knowledge of research methods, and improved attitudes toward research was found.</w:t>
            </w:r>
          </w:p>
        </w:tc>
      </w:tr>
      <w:tr w:rsidR="00EC52CA" w:rsidRPr="00EC52CA" w14:paraId="3A10A623"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hideMark/>
          </w:tcPr>
          <w:p w14:paraId="5E41AE1D" w14:textId="77777777" w:rsidR="00EC52CA" w:rsidRPr="003A4A46" w:rsidRDefault="00EC52CA" w:rsidP="00CA3544">
            <w:pPr>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Hassan </w:t>
            </w:r>
          </w:p>
        </w:tc>
        <w:tc>
          <w:tcPr>
            <w:tcW w:w="581" w:type="dxa"/>
            <w:shd w:val="clear" w:color="auto" w:fill="auto"/>
            <w:noWrap/>
            <w:hideMark/>
          </w:tcPr>
          <w:p w14:paraId="18C16814"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2013</w:t>
            </w:r>
          </w:p>
        </w:tc>
        <w:tc>
          <w:tcPr>
            <w:tcW w:w="1116" w:type="dxa"/>
            <w:shd w:val="clear" w:color="auto" w:fill="auto"/>
            <w:noWrap/>
            <w:hideMark/>
          </w:tcPr>
          <w:p w14:paraId="4EC27D10"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UK</w:t>
            </w:r>
          </w:p>
        </w:tc>
        <w:tc>
          <w:tcPr>
            <w:tcW w:w="1395" w:type="dxa"/>
            <w:shd w:val="clear" w:color="auto" w:fill="auto"/>
            <w:noWrap/>
            <w:hideMark/>
          </w:tcPr>
          <w:p w14:paraId="1644B8B0"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Medical</w:t>
            </w:r>
          </w:p>
          <w:p w14:paraId="656E04AA"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48B5C799"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80</w:t>
            </w:r>
          </w:p>
          <w:p w14:paraId="00B70A42"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09113902"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 xml:space="preserve">Special study modules </w:t>
            </w:r>
          </w:p>
        </w:tc>
        <w:tc>
          <w:tcPr>
            <w:tcW w:w="3069" w:type="dxa"/>
            <w:shd w:val="clear" w:color="auto" w:fill="auto"/>
            <w:noWrap/>
            <w:hideMark/>
          </w:tcPr>
          <w:p w14:paraId="74C4A996"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describe and discuss the implementation of research-based learning through special study modules in the undergraduate medical program at a university in the UK.</w:t>
            </w:r>
          </w:p>
        </w:tc>
        <w:tc>
          <w:tcPr>
            <w:tcW w:w="1225" w:type="dxa"/>
            <w:shd w:val="clear" w:color="auto" w:fill="auto"/>
            <w:noWrap/>
            <w:hideMark/>
          </w:tcPr>
          <w:p w14:paraId="37AADD1C"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Qualitative</w:t>
            </w:r>
            <w:proofErr w:type="spellEnd"/>
          </w:p>
        </w:tc>
        <w:tc>
          <w:tcPr>
            <w:tcW w:w="2041" w:type="dxa"/>
            <w:shd w:val="clear" w:color="auto" w:fill="auto"/>
            <w:noWrap/>
            <w:hideMark/>
          </w:tcPr>
          <w:p w14:paraId="30F155C3"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Observation of lectures and workshops; document analysis of handbook, journals, posters, and correspondence; time used</w:t>
            </w:r>
          </w:p>
        </w:tc>
        <w:tc>
          <w:tcPr>
            <w:tcW w:w="2987" w:type="dxa"/>
            <w:shd w:val="clear" w:color="auto" w:fill="auto"/>
            <w:noWrap/>
            <w:hideMark/>
          </w:tcPr>
          <w:p w14:paraId="3573E478"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The students acquired knowledge and skills related to research processes and produced knowledge on a chosen topic.</w:t>
            </w:r>
          </w:p>
        </w:tc>
      </w:tr>
      <w:tr w:rsidR="00EC52CA" w:rsidRPr="00EC52CA" w14:paraId="65A2B58F"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2BC25EB0"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Jutlla</w:t>
            </w:r>
            <w:proofErr w:type="spellEnd"/>
          </w:p>
        </w:tc>
        <w:tc>
          <w:tcPr>
            <w:tcW w:w="581" w:type="dxa"/>
            <w:shd w:val="clear" w:color="auto" w:fill="auto"/>
            <w:noWrap/>
          </w:tcPr>
          <w:p w14:paraId="5AB754D6"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2014</w:t>
            </w:r>
          </w:p>
        </w:tc>
        <w:tc>
          <w:tcPr>
            <w:tcW w:w="1116" w:type="dxa"/>
            <w:shd w:val="clear" w:color="auto" w:fill="auto"/>
            <w:noWrap/>
          </w:tcPr>
          <w:p w14:paraId="463E79D9"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UK</w:t>
            </w:r>
          </w:p>
        </w:tc>
        <w:tc>
          <w:tcPr>
            <w:tcW w:w="1395" w:type="dxa"/>
            <w:shd w:val="clear" w:color="auto" w:fill="auto"/>
            <w:noWrap/>
          </w:tcPr>
          <w:p w14:paraId="65D54715"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Health and social care</w:t>
            </w:r>
          </w:p>
          <w:p w14:paraId="4214D4E2"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16</w:t>
            </w:r>
          </w:p>
          <w:p w14:paraId="3437BD4A"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59659BE5"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themeColor="text1"/>
                <w:sz w:val="18"/>
                <w:szCs w:val="18"/>
                <w:lang w:eastAsia="nb-NO"/>
              </w:rPr>
              <w:t xml:space="preserve">Dementia </w:t>
            </w:r>
            <w:proofErr w:type="spellStart"/>
            <w:r w:rsidRPr="003A4A46">
              <w:rPr>
                <w:rFonts w:ascii="Calibri" w:eastAsia="Times New Roman" w:hAnsi="Calibri" w:cs="Calibri"/>
                <w:color w:val="000000" w:themeColor="text1"/>
                <w:sz w:val="18"/>
                <w:szCs w:val="18"/>
                <w:lang w:eastAsia="nb-NO"/>
              </w:rPr>
              <w:t>care</w:t>
            </w:r>
            <w:proofErr w:type="spellEnd"/>
          </w:p>
        </w:tc>
        <w:tc>
          <w:tcPr>
            <w:tcW w:w="3069" w:type="dxa"/>
            <w:shd w:val="clear" w:color="auto" w:fill="auto"/>
            <w:noWrap/>
          </w:tcPr>
          <w:p w14:paraId="2A1A7C21"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explore the teaching–research nexus by using a research-based approach.</w:t>
            </w:r>
          </w:p>
        </w:tc>
        <w:tc>
          <w:tcPr>
            <w:tcW w:w="1225" w:type="dxa"/>
            <w:shd w:val="clear" w:color="auto" w:fill="auto"/>
            <w:noWrap/>
          </w:tcPr>
          <w:p w14:paraId="5518D2F5"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Qualitative</w:t>
            </w:r>
            <w:proofErr w:type="spellEnd"/>
          </w:p>
        </w:tc>
        <w:tc>
          <w:tcPr>
            <w:tcW w:w="2041" w:type="dxa"/>
            <w:shd w:val="clear" w:color="auto" w:fill="auto"/>
            <w:noWrap/>
          </w:tcPr>
          <w:p w14:paraId="3461DA18"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Qualitative analysis of storyboards and group discussions</w:t>
            </w:r>
          </w:p>
        </w:tc>
        <w:tc>
          <w:tcPr>
            <w:tcW w:w="2987" w:type="dxa"/>
            <w:shd w:val="clear" w:color="auto" w:fill="auto"/>
            <w:noWrap/>
          </w:tcPr>
          <w:p w14:paraId="28F8A370"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Deeper student learning supported by increased intrinsic motivation, critical thinking, and reflective practice were found.</w:t>
            </w:r>
          </w:p>
        </w:tc>
      </w:tr>
      <w:tr w:rsidR="00EC52CA" w:rsidRPr="00EC52CA" w14:paraId="022CA9DC"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2E1C1FCB"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Kongkaew</w:t>
            </w:r>
            <w:proofErr w:type="spellEnd"/>
          </w:p>
        </w:tc>
        <w:tc>
          <w:tcPr>
            <w:tcW w:w="581" w:type="dxa"/>
            <w:shd w:val="clear" w:color="auto" w:fill="auto"/>
            <w:noWrap/>
          </w:tcPr>
          <w:p w14:paraId="07FC775B"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2019</w:t>
            </w:r>
          </w:p>
        </w:tc>
        <w:tc>
          <w:tcPr>
            <w:tcW w:w="1116" w:type="dxa"/>
            <w:shd w:val="clear" w:color="auto" w:fill="auto"/>
            <w:noWrap/>
          </w:tcPr>
          <w:p w14:paraId="7B7B91E8"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Thailand</w:t>
            </w:r>
          </w:p>
        </w:tc>
        <w:tc>
          <w:tcPr>
            <w:tcW w:w="1395" w:type="dxa"/>
            <w:shd w:val="clear" w:color="auto" w:fill="auto"/>
            <w:noWrap/>
          </w:tcPr>
          <w:p w14:paraId="4E9965CB"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roofErr w:type="spellStart"/>
            <w:r w:rsidRPr="003A4A46">
              <w:rPr>
                <w:rFonts w:ascii="Calibri" w:eastAsia="Times New Roman" w:hAnsi="Calibri" w:cs="Calibri"/>
                <w:color w:val="000000" w:themeColor="text1"/>
                <w:sz w:val="18"/>
                <w:szCs w:val="18"/>
                <w:lang w:eastAsia="nb-NO"/>
              </w:rPr>
              <w:t>Pharmacy</w:t>
            </w:r>
            <w:proofErr w:type="spellEnd"/>
          </w:p>
          <w:p w14:paraId="6DE307F7"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39B58C29"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N = 83</w:t>
            </w:r>
          </w:p>
          <w:p w14:paraId="04CEDD49"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0F0BEB93"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themeColor="text1"/>
                <w:sz w:val="18"/>
                <w:szCs w:val="18"/>
                <w:lang w:eastAsia="nb-NO"/>
              </w:rPr>
              <w:t>Pharmacoepidemiology</w:t>
            </w:r>
            <w:proofErr w:type="spellEnd"/>
          </w:p>
        </w:tc>
        <w:tc>
          <w:tcPr>
            <w:tcW w:w="3069" w:type="dxa"/>
            <w:shd w:val="clear" w:color="auto" w:fill="auto"/>
            <w:noWrap/>
          </w:tcPr>
          <w:p w14:paraId="575926C4"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test the impact of research-based learning on student knowledge and assessment in pharmacoepidemiology to prepare pharmacy students for their future roles in society and ultimately contribute to health care and patient safety.</w:t>
            </w:r>
          </w:p>
        </w:tc>
        <w:tc>
          <w:tcPr>
            <w:tcW w:w="1225" w:type="dxa"/>
            <w:shd w:val="clear" w:color="auto" w:fill="auto"/>
            <w:noWrap/>
          </w:tcPr>
          <w:p w14:paraId="1231082B"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7E1320B9"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Pre- and post-tests on students´ knowledge of observational and experimental study design, and questionnaire assessing teaching and student activity</w:t>
            </w:r>
          </w:p>
        </w:tc>
        <w:tc>
          <w:tcPr>
            <w:tcW w:w="2987" w:type="dxa"/>
            <w:shd w:val="clear" w:color="auto" w:fill="auto"/>
            <w:noWrap/>
          </w:tcPr>
          <w:p w14:paraId="3EDB67DF"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The students reported increased knowledge on observational and experimental study design and high ratings on teaching quality.</w:t>
            </w:r>
          </w:p>
        </w:tc>
      </w:tr>
      <w:tr w:rsidR="00EC52CA" w:rsidRPr="00EC52CA" w14:paraId="21B990FC"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067D1A38"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Millar</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086379CA"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2009</w:t>
            </w:r>
          </w:p>
        </w:tc>
        <w:tc>
          <w:tcPr>
            <w:tcW w:w="1116" w:type="dxa"/>
            <w:shd w:val="clear" w:color="auto" w:fill="auto"/>
            <w:noWrap/>
          </w:tcPr>
          <w:p w14:paraId="6B4401A2"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New Zealand</w:t>
            </w:r>
          </w:p>
        </w:tc>
        <w:tc>
          <w:tcPr>
            <w:tcW w:w="1395" w:type="dxa"/>
            <w:shd w:val="clear" w:color="auto" w:fill="auto"/>
            <w:noWrap/>
          </w:tcPr>
          <w:p w14:paraId="2AFF9277"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Medical</w:t>
            </w:r>
          </w:p>
          <w:p w14:paraId="29A2B52D"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p>
          <w:p w14:paraId="620D3FEF"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N = 136</w:t>
            </w:r>
          </w:p>
          <w:p w14:paraId="315AA3B2"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p>
          <w:p w14:paraId="7D469E68"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 xml:space="preserve">Public </w:t>
            </w:r>
            <w:proofErr w:type="spellStart"/>
            <w:r w:rsidRPr="003A4A46">
              <w:rPr>
                <w:rFonts w:ascii="Calibri" w:eastAsia="Times New Roman" w:hAnsi="Calibri" w:cs="Calibri"/>
                <w:color w:val="000000" w:themeColor="text1"/>
                <w:sz w:val="18"/>
                <w:szCs w:val="18"/>
                <w:lang w:eastAsia="nb-NO"/>
              </w:rPr>
              <w:t>health</w:t>
            </w:r>
            <w:proofErr w:type="spellEnd"/>
          </w:p>
          <w:p w14:paraId="1937E535"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
        </w:tc>
        <w:tc>
          <w:tcPr>
            <w:tcW w:w="3069" w:type="dxa"/>
            <w:shd w:val="clear" w:color="auto" w:fill="auto"/>
            <w:noWrap/>
          </w:tcPr>
          <w:p w14:paraId="1060EB9D"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consider the feasibility and perceived value of an integrated teaching/research approach.</w:t>
            </w:r>
          </w:p>
        </w:tc>
        <w:tc>
          <w:tcPr>
            <w:tcW w:w="1225" w:type="dxa"/>
            <w:shd w:val="clear" w:color="auto" w:fill="auto"/>
            <w:noWrap/>
          </w:tcPr>
          <w:p w14:paraId="713B92D7"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Mixed </w:t>
            </w:r>
            <w:proofErr w:type="spellStart"/>
            <w:r w:rsidRPr="003A4A46">
              <w:rPr>
                <w:rFonts w:ascii="Calibri" w:eastAsia="Times New Roman" w:hAnsi="Calibri" w:cs="Calibri"/>
                <w:color w:val="000000"/>
                <w:sz w:val="18"/>
                <w:szCs w:val="18"/>
                <w:lang w:eastAsia="nb-NO"/>
              </w:rPr>
              <w:t>method</w:t>
            </w:r>
            <w:proofErr w:type="spellEnd"/>
          </w:p>
        </w:tc>
        <w:tc>
          <w:tcPr>
            <w:tcW w:w="2041" w:type="dxa"/>
            <w:shd w:val="clear" w:color="auto" w:fill="auto"/>
            <w:noWrap/>
          </w:tcPr>
          <w:p w14:paraId="157D33C6" w14:textId="77777777" w:rsidR="00EC52CA" w:rsidRPr="003A4A46"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Students´ </w:t>
            </w:r>
            <w:proofErr w:type="spellStart"/>
            <w:r w:rsidRPr="003A4A46">
              <w:rPr>
                <w:rFonts w:ascii="Calibri" w:eastAsia="Times New Roman" w:hAnsi="Calibri" w:cs="Calibri"/>
                <w:color w:val="000000"/>
                <w:sz w:val="18"/>
                <w:szCs w:val="18"/>
                <w:lang w:eastAsia="nb-NO"/>
              </w:rPr>
              <w:t>course</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evaluation</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questionnaire</w:t>
            </w:r>
            <w:proofErr w:type="spellEnd"/>
            <w:r w:rsidRPr="003A4A46">
              <w:rPr>
                <w:rFonts w:ascii="Calibri" w:eastAsia="Times New Roman" w:hAnsi="Calibri" w:cs="Calibri"/>
                <w:color w:val="000000"/>
                <w:sz w:val="18"/>
                <w:szCs w:val="18"/>
                <w:lang w:eastAsia="nb-NO"/>
              </w:rPr>
              <w:t>)</w:t>
            </w:r>
          </w:p>
        </w:tc>
        <w:tc>
          <w:tcPr>
            <w:tcW w:w="2987" w:type="dxa"/>
            <w:shd w:val="clear" w:color="auto" w:fill="auto"/>
            <w:noWrap/>
          </w:tcPr>
          <w:p w14:paraId="7F37FB88"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Most students responded favorably to the teaching exercise with raised awareness and interest in public health and research.</w:t>
            </w:r>
          </w:p>
        </w:tc>
      </w:tr>
      <w:tr w:rsidR="00EC52CA" w:rsidRPr="00EC52CA" w14:paraId="0F4B5A91"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66FBE1B2"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Mullan</w:t>
            </w:r>
            <w:proofErr w:type="spellEnd"/>
          </w:p>
        </w:tc>
        <w:tc>
          <w:tcPr>
            <w:tcW w:w="581" w:type="dxa"/>
            <w:shd w:val="clear" w:color="auto" w:fill="auto"/>
            <w:noWrap/>
          </w:tcPr>
          <w:p w14:paraId="680E54CF"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2014</w:t>
            </w:r>
          </w:p>
        </w:tc>
        <w:tc>
          <w:tcPr>
            <w:tcW w:w="1116" w:type="dxa"/>
            <w:shd w:val="clear" w:color="auto" w:fill="auto"/>
            <w:noWrap/>
          </w:tcPr>
          <w:p w14:paraId="08D87FAA"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Australia</w:t>
            </w:r>
          </w:p>
        </w:tc>
        <w:tc>
          <w:tcPr>
            <w:tcW w:w="1395" w:type="dxa"/>
            <w:shd w:val="clear" w:color="auto" w:fill="auto"/>
            <w:noWrap/>
          </w:tcPr>
          <w:p w14:paraId="74A656E6"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Medical</w:t>
            </w:r>
          </w:p>
          <w:p w14:paraId="2C60B3F6"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14E4A855"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N = 165</w:t>
            </w:r>
          </w:p>
          <w:p w14:paraId="231A6EB1"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p>
          <w:p w14:paraId="48153D6A"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themeColor="text1"/>
                <w:sz w:val="18"/>
                <w:szCs w:val="18"/>
                <w:lang w:eastAsia="nb-NO"/>
              </w:rPr>
              <w:t xml:space="preserve">Public </w:t>
            </w:r>
            <w:proofErr w:type="spellStart"/>
            <w:r w:rsidRPr="003A4A46">
              <w:rPr>
                <w:rFonts w:ascii="Calibri" w:eastAsia="Times New Roman" w:hAnsi="Calibri" w:cs="Calibri"/>
                <w:color w:val="000000" w:themeColor="text1"/>
                <w:sz w:val="18"/>
                <w:szCs w:val="18"/>
                <w:lang w:eastAsia="nb-NO"/>
              </w:rPr>
              <w:t>health</w:t>
            </w:r>
            <w:proofErr w:type="spellEnd"/>
          </w:p>
        </w:tc>
        <w:tc>
          <w:tcPr>
            <w:tcW w:w="3069" w:type="dxa"/>
            <w:shd w:val="clear" w:color="auto" w:fill="auto"/>
            <w:noWrap/>
          </w:tcPr>
          <w:p w14:paraId="71E1DF6D"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examine whether the self-perceived research experiences of medical students, and consequent research capability, were influenced by exposure to an innovative research and critical analysis curriculum.</w:t>
            </w:r>
          </w:p>
        </w:tc>
        <w:tc>
          <w:tcPr>
            <w:tcW w:w="1225" w:type="dxa"/>
            <w:shd w:val="clear" w:color="auto" w:fill="auto"/>
            <w:noWrap/>
          </w:tcPr>
          <w:p w14:paraId="0145433A"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5930A777"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Self-assessed levels of research experience (questionnaire)</w:t>
            </w:r>
          </w:p>
        </w:tc>
        <w:tc>
          <w:tcPr>
            <w:tcW w:w="2987" w:type="dxa"/>
            <w:shd w:val="clear" w:color="auto" w:fill="auto"/>
            <w:noWrap/>
          </w:tcPr>
          <w:p w14:paraId="3A955E31"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Improved self-perceived research experiences among students and positive impact on students’ research capabilities was reported.</w:t>
            </w:r>
          </w:p>
        </w:tc>
      </w:tr>
      <w:tr w:rsidR="00EC52CA" w:rsidRPr="003A4A46" w14:paraId="6F07E57D"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58DE1B34"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lastRenderedPageBreak/>
              <w:t>Naug</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5BC69260"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2012</w:t>
            </w:r>
          </w:p>
        </w:tc>
        <w:tc>
          <w:tcPr>
            <w:tcW w:w="1116" w:type="dxa"/>
            <w:shd w:val="clear" w:color="auto" w:fill="auto"/>
            <w:noWrap/>
          </w:tcPr>
          <w:p w14:paraId="6BEA49B5"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Australia</w:t>
            </w:r>
          </w:p>
        </w:tc>
        <w:tc>
          <w:tcPr>
            <w:tcW w:w="1395" w:type="dxa"/>
            <w:shd w:val="clear" w:color="auto" w:fill="auto"/>
            <w:noWrap/>
          </w:tcPr>
          <w:p w14:paraId="161AA6FB"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Interdisciplinary (health disciplines)</w:t>
            </w:r>
          </w:p>
          <w:p w14:paraId="1784B930"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59C11D49"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641</w:t>
            </w:r>
          </w:p>
          <w:p w14:paraId="608D51DC"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155 groups of 4–5 students</w:t>
            </w:r>
          </w:p>
          <w:p w14:paraId="288A44AF"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5B79A64B"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themeColor="text1"/>
                <w:sz w:val="18"/>
                <w:szCs w:val="18"/>
                <w:lang w:eastAsia="nb-NO"/>
              </w:rPr>
              <w:t>Faculty-based</w:t>
            </w:r>
            <w:proofErr w:type="spellEnd"/>
            <w:r w:rsidRPr="003A4A46">
              <w:rPr>
                <w:rFonts w:ascii="Calibri" w:eastAsia="Times New Roman" w:hAnsi="Calibri" w:cs="Calibri"/>
                <w:color w:val="000000" w:themeColor="text1"/>
                <w:sz w:val="18"/>
                <w:szCs w:val="18"/>
                <w:lang w:eastAsia="nb-NO"/>
              </w:rPr>
              <w:t xml:space="preserve"> </w:t>
            </w:r>
            <w:proofErr w:type="spellStart"/>
            <w:r w:rsidRPr="003A4A46">
              <w:rPr>
                <w:rFonts w:ascii="Calibri" w:eastAsia="Times New Roman" w:hAnsi="Calibri" w:cs="Calibri"/>
                <w:color w:val="000000" w:themeColor="text1"/>
                <w:sz w:val="18"/>
                <w:szCs w:val="18"/>
                <w:lang w:eastAsia="nb-NO"/>
              </w:rPr>
              <w:t>research</w:t>
            </w:r>
            <w:proofErr w:type="spellEnd"/>
            <w:r w:rsidRPr="003A4A46">
              <w:rPr>
                <w:rFonts w:ascii="Calibri" w:eastAsia="Times New Roman" w:hAnsi="Calibri" w:cs="Calibri"/>
                <w:color w:val="000000" w:themeColor="text1"/>
                <w:sz w:val="18"/>
                <w:szCs w:val="18"/>
                <w:lang w:eastAsia="nb-NO"/>
              </w:rPr>
              <w:t xml:space="preserve"> </w:t>
            </w:r>
            <w:proofErr w:type="spellStart"/>
            <w:r w:rsidRPr="003A4A46">
              <w:rPr>
                <w:rFonts w:ascii="Calibri" w:eastAsia="Times New Roman" w:hAnsi="Calibri" w:cs="Calibri"/>
                <w:color w:val="000000" w:themeColor="text1"/>
                <w:sz w:val="18"/>
                <w:szCs w:val="18"/>
                <w:lang w:eastAsia="nb-NO"/>
              </w:rPr>
              <w:t>aeras</w:t>
            </w:r>
            <w:proofErr w:type="spellEnd"/>
          </w:p>
        </w:tc>
        <w:tc>
          <w:tcPr>
            <w:tcW w:w="3069" w:type="dxa"/>
            <w:shd w:val="clear" w:color="auto" w:fill="auto"/>
            <w:noWrap/>
          </w:tcPr>
          <w:p w14:paraId="64ED7857"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demystify health-related research and provide students with first-hand experiences of the research culture.</w:t>
            </w:r>
          </w:p>
        </w:tc>
        <w:tc>
          <w:tcPr>
            <w:tcW w:w="1225" w:type="dxa"/>
            <w:shd w:val="clear" w:color="auto" w:fill="auto"/>
            <w:noWrap/>
          </w:tcPr>
          <w:p w14:paraId="052E8D6E"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65F4770C"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Students' interest for and awareness of faculty research and higher education programs (questionnaire)</w:t>
            </w:r>
          </w:p>
        </w:tc>
        <w:tc>
          <w:tcPr>
            <w:tcW w:w="2987" w:type="dxa"/>
            <w:shd w:val="clear" w:color="auto" w:fill="auto"/>
            <w:noWrap/>
          </w:tcPr>
          <w:p w14:paraId="6E87E923" w14:textId="77777777" w:rsidR="00EC52CA" w:rsidRPr="003A4A46"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EC52CA">
              <w:rPr>
                <w:rFonts w:ascii="Calibri" w:eastAsia="Times New Roman" w:hAnsi="Calibri" w:cs="Calibri"/>
                <w:color w:val="000000"/>
                <w:sz w:val="18"/>
                <w:szCs w:val="18"/>
                <w:lang w:val="en-US" w:eastAsia="nb-NO"/>
              </w:rPr>
              <w:t xml:space="preserve">The students reported positive experiences with research encounters and enhanced engagement in investigation process. </w:t>
            </w:r>
            <w:r w:rsidRPr="003A4A46">
              <w:rPr>
                <w:rFonts w:ascii="Calibri" w:eastAsia="Times New Roman" w:hAnsi="Calibri" w:cs="Calibri"/>
                <w:color w:val="000000"/>
                <w:sz w:val="18"/>
                <w:szCs w:val="18"/>
                <w:lang w:eastAsia="nb-NO"/>
              </w:rPr>
              <w:t xml:space="preserve">Research </w:t>
            </w:r>
            <w:proofErr w:type="spellStart"/>
            <w:r w:rsidRPr="003A4A46">
              <w:rPr>
                <w:rFonts w:ascii="Calibri" w:eastAsia="Times New Roman" w:hAnsi="Calibri" w:cs="Calibri"/>
                <w:color w:val="000000"/>
                <w:sz w:val="18"/>
                <w:szCs w:val="18"/>
                <w:lang w:eastAsia="nb-NO"/>
              </w:rPr>
              <w:t>career</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aspiration</w:t>
            </w:r>
            <w:r>
              <w:rPr>
                <w:rFonts w:ascii="Calibri" w:eastAsia="Times New Roman" w:hAnsi="Calibri" w:cs="Calibri"/>
                <w:color w:val="000000"/>
                <w:sz w:val="18"/>
                <w:szCs w:val="18"/>
                <w:lang w:eastAsia="nb-NO"/>
              </w:rPr>
              <w:t>s</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w</w:t>
            </w:r>
            <w:r>
              <w:rPr>
                <w:rFonts w:ascii="Calibri" w:eastAsia="Times New Roman" w:hAnsi="Calibri" w:cs="Calibri"/>
                <w:color w:val="000000"/>
                <w:sz w:val="18"/>
                <w:szCs w:val="18"/>
                <w:lang w:eastAsia="nb-NO"/>
              </w:rPr>
              <w:t>ere</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unchanged</w:t>
            </w:r>
            <w:proofErr w:type="spellEnd"/>
            <w:r w:rsidRPr="003A4A46">
              <w:rPr>
                <w:rFonts w:ascii="Calibri" w:eastAsia="Times New Roman" w:hAnsi="Calibri" w:cs="Calibri"/>
                <w:color w:val="000000"/>
                <w:sz w:val="18"/>
                <w:szCs w:val="18"/>
                <w:lang w:eastAsia="nb-NO"/>
              </w:rPr>
              <w:t>.</w:t>
            </w:r>
          </w:p>
        </w:tc>
      </w:tr>
      <w:tr w:rsidR="00EC52CA" w:rsidRPr="00EC52CA" w14:paraId="6368CF87"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1CFBDD54" w14:textId="77777777" w:rsidR="00EC52CA" w:rsidRPr="003A4A46" w:rsidRDefault="00EC52CA" w:rsidP="00CA3544">
            <w:pPr>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Oaks</w:t>
            </w:r>
          </w:p>
        </w:tc>
        <w:tc>
          <w:tcPr>
            <w:tcW w:w="581" w:type="dxa"/>
            <w:shd w:val="clear" w:color="auto" w:fill="auto"/>
            <w:noWrap/>
          </w:tcPr>
          <w:p w14:paraId="0566AF2B"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2014</w:t>
            </w:r>
          </w:p>
        </w:tc>
        <w:tc>
          <w:tcPr>
            <w:tcW w:w="1116" w:type="dxa"/>
            <w:shd w:val="clear" w:color="auto" w:fill="auto"/>
            <w:noWrap/>
          </w:tcPr>
          <w:p w14:paraId="4F5ABB51"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USA</w:t>
            </w:r>
          </w:p>
        </w:tc>
        <w:tc>
          <w:tcPr>
            <w:tcW w:w="1395" w:type="dxa"/>
            <w:shd w:val="clear" w:color="auto" w:fill="auto"/>
            <w:noWrap/>
          </w:tcPr>
          <w:p w14:paraId="66D10331"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Health profession education</w:t>
            </w:r>
          </w:p>
          <w:p w14:paraId="7B7456CC"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3932D4CF"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18</w:t>
            </w:r>
          </w:p>
          <w:p w14:paraId="6E1AD70C"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16B8DD00"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 xml:space="preserve">Community health </w:t>
            </w:r>
          </w:p>
        </w:tc>
        <w:tc>
          <w:tcPr>
            <w:tcW w:w="3069" w:type="dxa"/>
            <w:shd w:val="clear" w:color="auto" w:fill="auto"/>
            <w:noWrap/>
          </w:tcPr>
          <w:p w14:paraId="4D030338"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describe a service-learning project that was designed to help undergraduate health professions students the complexities related to aging in place. The service-learning project also incorporated a research component to expose the students to</w:t>
            </w:r>
          </w:p>
          <w:p w14:paraId="079F5A5B" w14:textId="77777777" w:rsidR="00EC52CA" w:rsidRPr="003A4A46"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the</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research</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process</w:t>
            </w:r>
            <w:proofErr w:type="spellEnd"/>
            <w:r>
              <w:rPr>
                <w:rFonts w:ascii="Calibri" w:eastAsia="Times New Roman" w:hAnsi="Calibri" w:cs="Calibri"/>
                <w:color w:val="000000"/>
                <w:sz w:val="18"/>
                <w:szCs w:val="18"/>
                <w:lang w:eastAsia="nb-NO"/>
              </w:rPr>
              <w:t>.</w:t>
            </w:r>
          </w:p>
        </w:tc>
        <w:tc>
          <w:tcPr>
            <w:tcW w:w="1225" w:type="dxa"/>
            <w:shd w:val="clear" w:color="auto" w:fill="auto"/>
            <w:noWrap/>
          </w:tcPr>
          <w:p w14:paraId="075A14D4"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r w:rsidRPr="003A4A46">
              <w:rPr>
                <w:rFonts w:ascii="Calibri" w:eastAsia="Times New Roman" w:hAnsi="Calibri" w:cs="Calibri"/>
                <w:color w:val="000000"/>
                <w:sz w:val="18"/>
                <w:szCs w:val="18"/>
                <w:lang w:eastAsia="nb-NO"/>
              </w:rPr>
              <w:t xml:space="preserve">/ </w:t>
            </w:r>
            <w:proofErr w:type="spellStart"/>
            <w:r w:rsidRPr="003A4A46">
              <w:rPr>
                <w:rFonts w:ascii="Calibri" w:eastAsia="Times New Roman" w:hAnsi="Calibri" w:cs="Calibri"/>
                <w:color w:val="000000"/>
                <w:sz w:val="18"/>
                <w:szCs w:val="18"/>
                <w:lang w:eastAsia="nb-NO"/>
              </w:rPr>
              <w:t>qualitative</w:t>
            </w:r>
            <w:proofErr w:type="spellEnd"/>
          </w:p>
        </w:tc>
        <w:tc>
          <w:tcPr>
            <w:tcW w:w="2041" w:type="dxa"/>
            <w:shd w:val="clear" w:color="auto" w:fill="auto"/>
            <w:noWrap/>
          </w:tcPr>
          <w:p w14:paraId="25DDAC3C"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Perception of learning experiences (questionnaire and narratives)</w:t>
            </w:r>
          </w:p>
        </w:tc>
        <w:tc>
          <w:tcPr>
            <w:tcW w:w="2987" w:type="dxa"/>
            <w:shd w:val="clear" w:color="auto" w:fill="auto"/>
            <w:noWrap/>
          </w:tcPr>
          <w:p w14:paraId="44253B82"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The students valued one-on-one interaction with older adults more than participating in the research process.</w:t>
            </w:r>
          </w:p>
        </w:tc>
      </w:tr>
      <w:tr w:rsidR="00EC52CA" w:rsidRPr="00EC52CA" w14:paraId="4213AD1D"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46EE5E10" w14:textId="77777777" w:rsidR="00EC52CA" w:rsidRPr="003A4A46" w:rsidRDefault="00EC52CA" w:rsidP="00CA3544">
            <w:pPr>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Smith</w:t>
            </w:r>
          </w:p>
        </w:tc>
        <w:tc>
          <w:tcPr>
            <w:tcW w:w="581" w:type="dxa"/>
            <w:shd w:val="clear" w:color="auto" w:fill="auto"/>
            <w:noWrap/>
          </w:tcPr>
          <w:p w14:paraId="419B547E"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2001</w:t>
            </w:r>
          </w:p>
        </w:tc>
        <w:tc>
          <w:tcPr>
            <w:tcW w:w="1116" w:type="dxa"/>
            <w:shd w:val="clear" w:color="auto" w:fill="auto"/>
            <w:noWrap/>
          </w:tcPr>
          <w:p w14:paraId="7F0546F4"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Canada</w:t>
            </w:r>
          </w:p>
        </w:tc>
        <w:tc>
          <w:tcPr>
            <w:tcW w:w="1395" w:type="dxa"/>
            <w:shd w:val="clear" w:color="auto" w:fill="auto"/>
            <w:noWrap/>
          </w:tcPr>
          <w:p w14:paraId="087FEF09"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Medical</w:t>
            </w:r>
          </w:p>
          <w:p w14:paraId="2F01F16E"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7897D589"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63</w:t>
            </w:r>
          </w:p>
          <w:p w14:paraId="73E7DB08"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20CAC243"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Faculty-based research aeras</w:t>
            </w:r>
          </w:p>
        </w:tc>
        <w:tc>
          <w:tcPr>
            <w:tcW w:w="3069" w:type="dxa"/>
            <w:shd w:val="clear" w:color="auto" w:fill="auto"/>
            <w:noWrap/>
          </w:tcPr>
          <w:p w14:paraId="1D8B3DAA"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outline the development and evaluation of the Research Project Program (RPP) 10 years after its introduction into the medical curriculum at the University of Calgary.</w:t>
            </w:r>
          </w:p>
        </w:tc>
        <w:tc>
          <w:tcPr>
            <w:tcW w:w="1225" w:type="dxa"/>
            <w:shd w:val="clear" w:color="auto" w:fill="auto"/>
            <w:noWrap/>
          </w:tcPr>
          <w:p w14:paraId="01C95484"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23BBF072"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Experiences and research activities (questionnaire)</w:t>
            </w:r>
          </w:p>
        </w:tc>
        <w:tc>
          <w:tcPr>
            <w:tcW w:w="2987" w:type="dxa"/>
            <w:shd w:val="clear" w:color="auto" w:fill="auto"/>
            <w:noWrap/>
          </w:tcPr>
          <w:p w14:paraId="7C040A7F"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Compared to year one, most of the students from year 10 were engaged in research projects, the majority had presented their research, and more than half were planning to submit research, but the program did not get high ratings from the students.</w:t>
            </w:r>
          </w:p>
        </w:tc>
      </w:tr>
      <w:tr w:rsidR="00EC52CA" w:rsidRPr="00EC52CA" w14:paraId="1F9E0846"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07E4F87F"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Tamariz</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761DD422"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2017</w:t>
            </w:r>
          </w:p>
        </w:tc>
        <w:tc>
          <w:tcPr>
            <w:tcW w:w="1116" w:type="dxa"/>
            <w:shd w:val="clear" w:color="auto" w:fill="auto"/>
            <w:noWrap/>
          </w:tcPr>
          <w:p w14:paraId="71601ECD"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Ecuador</w:t>
            </w:r>
          </w:p>
        </w:tc>
        <w:tc>
          <w:tcPr>
            <w:tcW w:w="1395" w:type="dxa"/>
            <w:shd w:val="clear" w:color="auto" w:fill="auto"/>
            <w:noWrap/>
          </w:tcPr>
          <w:p w14:paraId="0F8A8175"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Medical</w:t>
            </w:r>
          </w:p>
          <w:p w14:paraId="4F951708"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25A16A38"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50</w:t>
            </w:r>
          </w:p>
          <w:p w14:paraId="3C74B7CB"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 xml:space="preserve">15 groups </w:t>
            </w:r>
          </w:p>
          <w:p w14:paraId="64BBAB3B"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6–7 members per team, including trainees/professors</w:t>
            </w:r>
          </w:p>
          <w:p w14:paraId="0EA4D106"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63F39DCE"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 xml:space="preserve">Multiple </w:t>
            </w:r>
            <w:proofErr w:type="spellStart"/>
            <w:r w:rsidRPr="003A4A46">
              <w:rPr>
                <w:rFonts w:ascii="Calibri" w:eastAsia="Times New Roman" w:hAnsi="Calibri" w:cs="Calibri"/>
                <w:color w:val="000000" w:themeColor="text1"/>
                <w:sz w:val="18"/>
                <w:szCs w:val="18"/>
                <w:lang w:eastAsia="nb-NO"/>
              </w:rPr>
              <w:t>topics</w:t>
            </w:r>
            <w:proofErr w:type="spellEnd"/>
          </w:p>
          <w:p w14:paraId="13F9E4BF"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
        </w:tc>
        <w:tc>
          <w:tcPr>
            <w:tcW w:w="3069" w:type="dxa"/>
            <w:shd w:val="clear" w:color="auto" w:fill="auto"/>
            <w:noWrap/>
          </w:tcPr>
          <w:p w14:paraId="74C91EFE"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report the experience of adapting an active learning-based research methods curriculum to improve research productivity at a university in Ecuador. </w:t>
            </w:r>
          </w:p>
        </w:tc>
        <w:tc>
          <w:tcPr>
            <w:tcW w:w="1225" w:type="dxa"/>
            <w:shd w:val="clear" w:color="auto" w:fill="auto"/>
            <w:noWrap/>
          </w:tcPr>
          <w:p w14:paraId="62B6EB89"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 xml:space="preserve">Mixed </w:t>
            </w:r>
            <w:proofErr w:type="spellStart"/>
            <w:r w:rsidRPr="003A4A46">
              <w:rPr>
                <w:rFonts w:ascii="Calibri" w:eastAsia="Times New Roman" w:hAnsi="Calibri" w:cs="Calibri"/>
                <w:color w:val="000000"/>
                <w:sz w:val="18"/>
                <w:szCs w:val="18"/>
                <w:lang w:eastAsia="nb-NO"/>
              </w:rPr>
              <w:t>method</w:t>
            </w:r>
            <w:proofErr w:type="spellEnd"/>
          </w:p>
        </w:tc>
        <w:tc>
          <w:tcPr>
            <w:tcW w:w="2041" w:type="dxa"/>
            <w:shd w:val="clear" w:color="auto" w:fill="auto"/>
            <w:noWrap/>
          </w:tcPr>
          <w:p w14:paraId="1E76CAF3"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Scholarly success (presentation of group research results), readiness for research (questionnaire), satisfaction with the course (interviews)</w:t>
            </w:r>
          </w:p>
        </w:tc>
        <w:tc>
          <w:tcPr>
            <w:tcW w:w="2987" w:type="dxa"/>
            <w:shd w:val="clear" w:color="auto" w:fill="auto"/>
            <w:noWrap/>
          </w:tcPr>
          <w:p w14:paraId="4E54A07F"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The students reported increased knowledge and perceived competence in the research process, high course satisfaction. Presentation rate was 50% for the group. Barriers to research were curriculum and lack of research culture.</w:t>
            </w:r>
          </w:p>
        </w:tc>
      </w:tr>
      <w:tr w:rsidR="00EC52CA" w:rsidRPr="00EC52CA" w14:paraId="460BA9AC"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0CB01AA2"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Vereijken</w:t>
            </w:r>
            <w:proofErr w:type="spellEnd"/>
            <w:r w:rsidRPr="003A4A46">
              <w:rPr>
                <w:rFonts w:ascii="Calibri" w:eastAsia="Times New Roman" w:hAnsi="Calibri" w:cs="Calibri"/>
                <w:color w:val="000000"/>
                <w:sz w:val="18"/>
                <w:szCs w:val="18"/>
                <w:lang w:eastAsia="nb-NO"/>
              </w:rPr>
              <w:t xml:space="preserve"> </w:t>
            </w:r>
          </w:p>
        </w:tc>
        <w:tc>
          <w:tcPr>
            <w:tcW w:w="581" w:type="dxa"/>
            <w:shd w:val="clear" w:color="auto" w:fill="auto"/>
            <w:noWrap/>
          </w:tcPr>
          <w:p w14:paraId="5AFA6AFA"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2018</w:t>
            </w:r>
          </w:p>
        </w:tc>
        <w:tc>
          <w:tcPr>
            <w:tcW w:w="1116" w:type="dxa"/>
            <w:shd w:val="clear" w:color="auto" w:fill="auto"/>
            <w:noWrap/>
          </w:tcPr>
          <w:p w14:paraId="53E6E684"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Netherlands</w:t>
            </w:r>
            <w:proofErr w:type="spellEnd"/>
          </w:p>
        </w:tc>
        <w:tc>
          <w:tcPr>
            <w:tcW w:w="1395" w:type="dxa"/>
            <w:shd w:val="clear" w:color="auto" w:fill="auto"/>
            <w:noWrap/>
          </w:tcPr>
          <w:p w14:paraId="5C262CCB"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Medical</w:t>
            </w:r>
          </w:p>
          <w:p w14:paraId="3F915597"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p>
          <w:p w14:paraId="458D66A2"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r w:rsidRPr="003A4A46">
              <w:rPr>
                <w:rFonts w:ascii="Calibri" w:eastAsia="Times New Roman" w:hAnsi="Calibri" w:cs="Calibri"/>
                <w:color w:val="000000" w:themeColor="text1"/>
                <w:sz w:val="18"/>
                <w:szCs w:val="18"/>
                <w:lang w:eastAsia="nb-NO"/>
              </w:rPr>
              <w:t>N = 746</w:t>
            </w:r>
          </w:p>
          <w:p w14:paraId="5CA73A74"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eastAsia="nb-NO"/>
              </w:rPr>
            </w:pPr>
          </w:p>
          <w:p w14:paraId="167A59AC"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themeColor="text1"/>
                <w:sz w:val="18"/>
                <w:szCs w:val="18"/>
                <w:lang w:eastAsia="nb-NO"/>
              </w:rPr>
              <w:t>Epidemiology</w:t>
            </w:r>
            <w:proofErr w:type="spellEnd"/>
          </w:p>
        </w:tc>
        <w:tc>
          <w:tcPr>
            <w:tcW w:w="3069" w:type="dxa"/>
            <w:shd w:val="clear" w:color="auto" w:fill="auto"/>
            <w:noWrap/>
          </w:tcPr>
          <w:p w14:paraId="6ECED3AE"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determine whether a curriculum change intended to promote research integration fosters student learning outcomes and student perceptions of research integrated into teaching.</w:t>
            </w:r>
          </w:p>
        </w:tc>
        <w:tc>
          <w:tcPr>
            <w:tcW w:w="1225" w:type="dxa"/>
            <w:shd w:val="clear" w:color="auto" w:fill="auto"/>
            <w:noWrap/>
          </w:tcPr>
          <w:p w14:paraId="0F9B9CE5"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5FDEB935"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 xml:space="preserve">Cognitive learning goals (national progress test), student performance (rated research abstract), students’ </w:t>
            </w:r>
            <w:r w:rsidRPr="00EC52CA">
              <w:rPr>
                <w:rFonts w:ascii="Calibri" w:eastAsia="Times New Roman" w:hAnsi="Calibri" w:cs="Calibri"/>
                <w:color w:val="000000"/>
                <w:sz w:val="18"/>
                <w:szCs w:val="18"/>
                <w:lang w:val="en-US" w:eastAsia="nb-NO"/>
              </w:rPr>
              <w:lastRenderedPageBreak/>
              <w:t>perception of research integration (questionnaire)</w:t>
            </w:r>
          </w:p>
        </w:tc>
        <w:tc>
          <w:tcPr>
            <w:tcW w:w="2987" w:type="dxa"/>
            <w:shd w:val="clear" w:color="auto" w:fill="auto"/>
            <w:noWrap/>
          </w:tcPr>
          <w:p w14:paraId="7E74130C"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lastRenderedPageBreak/>
              <w:t xml:space="preserve">Increased scores on research-related test items and increased quality of test research reports were reported. The curriculum improved the perception of research integration </w:t>
            </w:r>
            <w:r w:rsidRPr="00EC52CA">
              <w:rPr>
                <w:rFonts w:ascii="Calibri" w:eastAsia="Times New Roman" w:hAnsi="Calibri" w:cs="Calibri"/>
                <w:color w:val="000000"/>
                <w:sz w:val="18"/>
                <w:szCs w:val="18"/>
                <w:lang w:val="en-US" w:eastAsia="nb-NO"/>
              </w:rPr>
              <w:lastRenderedPageBreak/>
              <w:t>but did not affect beliefs about the value of research.</w:t>
            </w:r>
          </w:p>
        </w:tc>
      </w:tr>
      <w:tr w:rsidR="00EC52CA" w:rsidRPr="00EC52CA" w14:paraId="0C35CEFD"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4878FE21"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lastRenderedPageBreak/>
              <w:t>Veses</w:t>
            </w:r>
            <w:proofErr w:type="spellEnd"/>
          </w:p>
        </w:tc>
        <w:tc>
          <w:tcPr>
            <w:tcW w:w="581" w:type="dxa"/>
            <w:shd w:val="clear" w:color="auto" w:fill="auto"/>
            <w:noWrap/>
          </w:tcPr>
          <w:p w14:paraId="64BA1F3D"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2020</w:t>
            </w:r>
          </w:p>
        </w:tc>
        <w:tc>
          <w:tcPr>
            <w:tcW w:w="1116" w:type="dxa"/>
            <w:shd w:val="clear" w:color="auto" w:fill="auto"/>
            <w:noWrap/>
          </w:tcPr>
          <w:p w14:paraId="534D4C8A"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Spain</w:t>
            </w:r>
          </w:p>
        </w:tc>
        <w:tc>
          <w:tcPr>
            <w:tcW w:w="1395" w:type="dxa"/>
            <w:shd w:val="clear" w:color="auto" w:fill="auto"/>
            <w:noWrap/>
          </w:tcPr>
          <w:p w14:paraId="577E1AC1"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Dental</w:t>
            </w:r>
          </w:p>
          <w:p w14:paraId="1BD5490A"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605FBFD3"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10</w:t>
            </w:r>
          </w:p>
          <w:p w14:paraId="544EEE86"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73216198"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Microbiology and virology</w:t>
            </w:r>
          </w:p>
        </w:tc>
        <w:tc>
          <w:tcPr>
            <w:tcW w:w="3069" w:type="dxa"/>
            <w:shd w:val="clear" w:color="auto" w:fill="auto"/>
            <w:noWrap/>
          </w:tcPr>
          <w:p w14:paraId="62A9F908"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evaluate the implementation of a student-led, research-based strategy to teach non-laboratory elements of the microbiology curriculum for dentistry, specifically the increase in anti-microbial resistance.</w:t>
            </w:r>
          </w:p>
        </w:tc>
        <w:tc>
          <w:tcPr>
            <w:tcW w:w="1225" w:type="dxa"/>
            <w:shd w:val="clear" w:color="auto" w:fill="auto"/>
            <w:noWrap/>
          </w:tcPr>
          <w:p w14:paraId="2DC388A4" w14:textId="77777777" w:rsidR="00EC52CA" w:rsidRPr="003A4A46"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tcPr>
          <w:p w14:paraId="415DC229"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Achievement of learning objectives with 2 questions relating to the research process (questionnaire)</w:t>
            </w:r>
          </w:p>
        </w:tc>
        <w:tc>
          <w:tcPr>
            <w:tcW w:w="2987" w:type="dxa"/>
            <w:shd w:val="clear" w:color="auto" w:fill="auto"/>
            <w:noWrap/>
          </w:tcPr>
          <w:p w14:paraId="44EE7CC8"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Improvement in dental knowledge and ethics in biomedical research (student ambassadors and students), improved knowledge about critical thinking and study design (student ambassadors) was reported.</w:t>
            </w:r>
          </w:p>
        </w:tc>
      </w:tr>
      <w:tr w:rsidR="00EC52CA" w:rsidRPr="00EC52CA" w14:paraId="69963CDE" w14:textId="77777777" w:rsidTr="00CA3544">
        <w:trPr>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hideMark/>
          </w:tcPr>
          <w:p w14:paraId="07527A95" w14:textId="77777777" w:rsidR="00EC52CA" w:rsidRPr="003A4A46" w:rsidRDefault="00EC52CA" w:rsidP="00CA3544">
            <w:pPr>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Wesselborg</w:t>
            </w:r>
            <w:proofErr w:type="spellEnd"/>
          </w:p>
        </w:tc>
        <w:tc>
          <w:tcPr>
            <w:tcW w:w="581" w:type="dxa"/>
            <w:shd w:val="clear" w:color="auto" w:fill="auto"/>
            <w:noWrap/>
            <w:hideMark/>
          </w:tcPr>
          <w:p w14:paraId="0235623A"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2019</w:t>
            </w:r>
          </w:p>
        </w:tc>
        <w:tc>
          <w:tcPr>
            <w:tcW w:w="1116" w:type="dxa"/>
            <w:shd w:val="clear" w:color="auto" w:fill="auto"/>
            <w:noWrap/>
            <w:hideMark/>
          </w:tcPr>
          <w:p w14:paraId="5505F21B"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3A4A46">
              <w:rPr>
                <w:rFonts w:ascii="Calibri" w:eastAsia="Times New Roman" w:hAnsi="Calibri" w:cs="Calibri"/>
                <w:color w:val="000000"/>
                <w:sz w:val="18"/>
                <w:szCs w:val="18"/>
                <w:lang w:eastAsia="nb-NO"/>
              </w:rPr>
              <w:t>Germany</w:t>
            </w:r>
          </w:p>
        </w:tc>
        <w:tc>
          <w:tcPr>
            <w:tcW w:w="1395" w:type="dxa"/>
            <w:shd w:val="clear" w:color="auto" w:fill="auto"/>
            <w:noWrap/>
            <w:hideMark/>
          </w:tcPr>
          <w:p w14:paraId="6025E800"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Nursing, medical</w:t>
            </w:r>
          </w:p>
          <w:p w14:paraId="294231F3"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6B830AF8"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 = 46</w:t>
            </w:r>
          </w:p>
          <w:p w14:paraId="1D48C82D"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p>
          <w:p w14:paraId="0C343866"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8"/>
                <w:szCs w:val="18"/>
                <w:lang w:val="en-US" w:eastAsia="nb-NO"/>
              </w:rPr>
            </w:pPr>
            <w:r w:rsidRPr="00EC52CA">
              <w:rPr>
                <w:rFonts w:ascii="Calibri" w:eastAsia="Times New Roman" w:hAnsi="Calibri" w:cs="Calibri"/>
                <w:color w:val="000000" w:themeColor="text1"/>
                <w:sz w:val="18"/>
                <w:szCs w:val="18"/>
                <w:lang w:val="en-US" w:eastAsia="nb-NO"/>
              </w:rPr>
              <w:t>Nutritional</w:t>
            </w:r>
          </w:p>
          <w:p w14:paraId="4A64508F" w14:textId="77777777" w:rsidR="00EC52CA" w:rsidRPr="00EC52CA"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management</w:t>
            </w:r>
          </w:p>
        </w:tc>
        <w:tc>
          <w:tcPr>
            <w:tcW w:w="3069" w:type="dxa"/>
            <w:shd w:val="clear" w:color="auto" w:fill="auto"/>
            <w:noWrap/>
            <w:hideMark/>
          </w:tcPr>
          <w:p w14:paraId="05735DF0"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To test an interprofessional training session on the topic of malnutrition using the method of research-based learning to evaluate the feasibility.  </w:t>
            </w:r>
          </w:p>
        </w:tc>
        <w:tc>
          <w:tcPr>
            <w:tcW w:w="1225" w:type="dxa"/>
            <w:shd w:val="clear" w:color="auto" w:fill="auto"/>
            <w:noWrap/>
            <w:hideMark/>
          </w:tcPr>
          <w:p w14:paraId="35E76773" w14:textId="77777777" w:rsidR="00EC52CA" w:rsidRPr="003A4A46" w:rsidRDefault="00EC52CA" w:rsidP="00CA35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proofErr w:type="spellStart"/>
            <w:r w:rsidRPr="003A4A46">
              <w:rPr>
                <w:rFonts w:ascii="Calibri" w:eastAsia="Times New Roman" w:hAnsi="Calibri" w:cs="Calibri"/>
                <w:color w:val="000000"/>
                <w:sz w:val="18"/>
                <w:szCs w:val="18"/>
                <w:lang w:eastAsia="nb-NO"/>
              </w:rPr>
              <w:t>Quantitative</w:t>
            </w:r>
            <w:proofErr w:type="spellEnd"/>
          </w:p>
        </w:tc>
        <w:tc>
          <w:tcPr>
            <w:tcW w:w="2041" w:type="dxa"/>
            <w:shd w:val="clear" w:color="auto" w:fill="auto"/>
            <w:noWrap/>
            <w:hideMark/>
          </w:tcPr>
          <w:p w14:paraId="09788783"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sz w:val="18"/>
                <w:szCs w:val="18"/>
                <w:lang w:val="en-US" w:eastAsia="nb-NO"/>
              </w:rPr>
              <w:t xml:space="preserve">Application of research-based learning, social climate, </w:t>
            </w:r>
            <w:proofErr w:type="gramStart"/>
            <w:r w:rsidRPr="00EC52CA">
              <w:rPr>
                <w:rFonts w:ascii="Calibri" w:eastAsia="Times New Roman" w:hAnsi="Calibri" w:cs="Calibri"/>
                <w:color w:val="000000"/>
                <w:sz w:val="18"/>
                <w:szCs w:val="18"/>
                <w:lang w:val="en-US" w:eastAsia="nb-NO"/>
              </w:rPr>
              <w:t>relevance</w:t>
            </w:r>
            <w:proofErr w:type="gramEnd"/>
            <w:r w:rsidRPr="00EC52CA">
              <w:rPr>
                <w:rFonts w:ascii="Calibri" w:eastAsia="Times New Roman" w:hAnsi="Calibri" w:cs="Calibri"/>
                <w:color w:val="000000"/>
                <w:sz w:val="18"/>
                <w:szCs w:val="18"/>
                <w:lang w:val="en-US" w:eastAsia="nb-NO"/>
              </w:rPr>
              <w:t xml:space="preserve"> and course satisfaction (questionnaire)</w:t>
            </w:r>
          </w:p>
        </w:tc>
        <w:tc>
          <w:tcPr>
            <w:tcW w:w="2987" w:type="dxa"/>
            <w:shd w:val="clear" w:color="auto" w:fill="auto"/>
            <w:noWrap/>
            <w:hideMark/>
          </w:tcPr>
          <w:p w14:paraId="6FF3732B" w14:textId="77777777" w:rsidR="00EC52CA" w:rsidRPr="00EC52CA" w:rsidRDefault="00EC52CA" w:rsidP="00CA35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EC52CA">
              <w:rPr>
                <w:rFonts w:ascii="Calibri" w:eastAsia="Times New Roman" w:hAnsi="Calibri" w:cs="Calibri"/>
                <w:color w:val="000000" w:themeColor="text1"/>
                <w:sz w:val="18"/>
                <w:szCs w:val="18"/>
                <w:lang w:val="en-US" w:eastAsia="nb-NO"/>
              </w:rPr>
              <w:t>The social context and relevance of the topic were rated very highly, use of research-based learning was rated as satisfactory.</w:t>
            </w:r>
          </w:p>
        </w:tc>
      </w:tr>
      <w:tr w:rsidR="00EC52CA" w:rsidRPr="00EC52CA" w14:paraId="57ED0FF8" w14:textId="77777777" w:rsidTr="00CA354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noWrap/>
          </w:tcPr>
          <w:p w14:paraId="43AA016A" w14:textId="77777777" w:rsidR="00EC52CA" w:rsidRPr="00EC52CA" w:rsidRDefault="00EC52CA" w:rsidP="00CA3544">
            <w:pPr>
              <w:rPr>
                <w:rFonts w:ascii="Calibri" w:eastAsia="Times New Roman" w:hAnsi="Calibri" w:cs="Calibri"/>
                <w:color w:val="000000"/>
                <w:sz w:val="18"/>
                <w:szCs w:val="18"/>
                <w:lang w:val="en-US" w:eastAsia="nb-NO"/>
              </w:rPr>
            </w:pPr>
          </w:p>
        </w:tc>
        <w:tc>
          <w:tcPr>
            <w:tcW w:w="581" w:type="dxa"/>
            <w:shd w:val="clear" w:color="auto" w:fill="auto"/>
            <w:noWrap/>
          </w:tcPr>
          <w:p w14:paraId="6C052782"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p>
        </w:tc>
        <w:tc>
          <w:tcPr>
            <w:tcW w:w="1116" w:type="dxa"/>
            <w:shd w:val="clear" w:color="auto" w:fill="auto"/>
            <w:noWrap/>
          </w:tcPr>
          <w:p w14:paraId="1CC98490"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p>
        </w:tc>
        <w:tc>
          <w:tcPr>
            <w:tcW w:w="1395" w:type="dxa"/>
            <w:shd w:val="clear" w:color="auto" w:fill="auto"/>
            <w:noWrap/>
          </w:tcPr>
          <w:p w14:paraId="79EF5629"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p>
        </w:tc>
        <w:tc>
          <w:tcPr>
            <w:tcW w:w="3069" w:type="dxa"/>
            <w:shd w:val="clear" w:color="auto" w:fill="auto"/>
            <w:noWrap/>
          </w:tcPr>
          <w:p w14:paraId="6DC95888"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p>
        </w:tc>
        <w:tc>
          <w:tcPr>
            <w:tcW w:w="1225" w:type="dxa"/>
            <w:shd w:val="clear" w:color="auto" w:fill="auto"/>
            <w:noWrap/>
          </w:tcPr>
          <w:p w14:paraId="605639FD" w14:textId="77777777" w:rsidR="00EC52CA" w:rsidRPr="00EC52CA" w:rsidRDefault="00EC52CA" w:rsidP="00CA35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p>
        </w:tc>
        <w:tc>
          <w:tcPr>
            <w:tcW w:w="2041" w:type="dxa"/>
            <w:shd w:val="clear" w:color="auto" w:fill="auto"/>
            <w:noWrap/>
          </w:tcPr>
          <w:p w14:paraId="66FB7DFE"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p>
        </w:tc>
        <w:tc>
          <w:tcPr>
            <w:tcW w:w="2987" w:type="dxa"/>
            <w:shd w:val="clear" w:color="auto" w:fill="auto"/>
            <w:noWrap/>
          </w:tcPr>
          <w:p w14:paraId="591D665E" w14:textId="77777777" w:rsidR="00EC52CA" w:rsidRPr="00EC52CA" w:rsidRDefault="00EC52CA" w:rsidP="00CA354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b-NO"/>
              </w:rPr>
            </w:pPr>
          </w:p>
        </w:tc>
      </w:tr>
    </w:tbl>
    <w:p w14:paraId="238EB2E2" w14:textId="77777777" w:rsidR="00EC52CA" w:rsidRPr="00EC52CA" w:rsidRDefault="00EC52CA">
      <w:pPr>
        <w:rPr>
          <w:lang w:val="en-US"/>
        </w:rPr>
      </w:pPr>
    </w:p>
    <w:sectPr w:rsidR="00EC52CA" w:rsidRPr="00EC52CA" w:rsidSect="00EC52CA">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CA"/>
    <w:rsid w:val="00010DC3"/>
    <w:rsid w:val="0009202C"/>
    <w:rsid w:val="000C4E82"/>
    <w:rsid w:val="0010175F"/>
    <w:rsid w:val="00116CEA"/>
    <w:rsid w:val="0020540C"/>
    <w:rsid w:val="00253AA7"/>
    <w:rsid w:val="0031503C"/>
    <w:rsid w:val="003B3C7F"/>
    <w:rsid w:val="004B684D"/>
    <w:rsid w:val="005238A7"/>
    <w:rsid w:val="00604830"/>
    <w:rsid w:val="006E76B9"/>
    <w:rsid w:val="00752E65"/>
    <w:rsid w:val="0076393A"/>
    <w:rsid w:val="00780A61"/>
    <w:rsid w:val="00782F31"/>
    <w:rsid w:val="007B3401"/>
    <w:rsid w:val="00890B0A"/>
    <w:rsid w:val="009B445B"/>
    <w:rsid w:val="00A5348A"/>
    <w:rsid w:val="00A81B34"/>
    <w:rsid w:val="00A8585E"/>
    <w:rsid w:val="00AA6B8C"/>
    <w:rsid w:val="00BA4319"/>
    <w:rsid w:val="00BA4715"/>
    <w:rsid w:val="00CC447F"/>
    <w:rsid w:val="00CD3A58"/>
    <w:rsid w:val="00D05DF5"/>
    <w:rsid w:val="00D40C08"/>
    <w:rsid w:val="00DF7983"/>
    <w:rsid w:val="00EC52CA"/>
    <w:rsid w:val="00F22A81"/>
    <w:rsid w:val="00F5391D"/>
    <w:rsid w:val="00F5489D"/>
    <w:rsid w:val="00F67AE6"/>
    <w:rsid w:val="00F71CEB"/>
    <w:rsid w:val="00F71F5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B269D66"/>
  <w15:chartTrackingRefBased/>
  <w15:docId w15:val="{01898AEB-78D3-4448-87D2-3DCE13AD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Listetabell2">
    <w:name w:val="List Table 2"/>
    <w:basedOn w:val="Vanligtabell"/>
    <w:uiPriority w:val="47"/>
    <w:rsid w:val="00EC52CA"/>
    <w:rPr>
      <w:kern w:val="0"/>
      <w:sz w:val="22"/>
      <w:szCs w:val="22"/>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genmellomrom">
    <w:name w:val="No Spacing"/>
    <w:uiPriority w:val="1"/>
    <w:qFormat/>
    <w:rsid w:val="00EC5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1908</Words>
  <Characters>10116</Characters>
  <Application>Microsoft Office Word</Application>
  <DocSecurity>0</DocSecurity>
  <Lines>84</Lines>
  <Paragraphs>23</Paragraphs>
  <ScaleCrop>false</ScaleCrop>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 Riiser</dc:creator>
  <cp:keywords/>
  <dc:description/>
  <cp:lastModifiedBy>Kirsti Riiser</cp:lastModifiedBy>
  <cp:revision>1</cp:revision>
  <dcterms:created xsi:type="dcterms:W3CDTF">2023-08-14T20:06:00Z</dcterms:created>
  <dcterms:modified xsi:type="dcterms:W3CDTF">2023-08-14T20:08:00Z</dcterms:modified>
</cp:coreProperties>
</file>