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01B4C" w14:textId="77777777" w:rsidR="00DE6BEB" w:rsidRDefault="00DE6BEB" w:rsidP="00DE6BEB">
      <w:pPr>
        <w:spacing w:line="480" w:lineRule="auto"/>
        <w:outlineLvl w:val="0"/>
        <w:rPr>
          <w:rFonts w:eastAsia="Times New Roman"/>
          <w:b/>
          <w:color w:val="000000" w:themeColor="text1"/>
          <w:shd w:val="clear" w:color="auto" w:fill="FFFFFF"/>
        </w:rPr>
      </w:pPr>
      <w:r w:rsidRPr="00D91C58">
        <w:rPr>
          <w:rFonts w:eastAsia="Times New Roman"/>
          <w:b/>
          <w:color w:val="000000" w:themeColor="text1"/>
          <w:shd w:val="clear" w:color="auto" w:fill="FFFFFF"/>
        </w:rPr>
        <w:t>Appendix</w:t>
      </w:r>
      <w:r>
        <w:rPr>
          <w:rFonts w:eastAsia="Times New Roman"/>
          <w:b/>
          <w:color w:val="000000" w:themeColor="text1"/>
          <w:shd w:val="clear" w:color="auto" w:fill="FFFFFF"/>
        </w:rPr>
        <w:t xml:space="preserve"> 1</w:t>
      </w:r>
    </w:p>
    <w:p w14:paraId="47A41225" w14:textId="77777777" w:rsidR="00DE6BEB" w:rsidRDefault="00DE6BEB" w:rsidP="00DE6BEB">
      <w:pPr>
        <w:spacing w:line="480" w:lineRule="auto"/>
        <w:outlineLvl w:val="0"/>
        <w:rPr>
          <w:rFonts w:eastAsia="Times New Roman"/>
          <w:b/>
          <w:color w:val="000000" w:themeColor="text1"/>
          <w:shd w:val="clear" w:color="auto" w:fill="FFFFFF"/>
        </w:rPr>
      </w:pPr>
      <w:r>
        <w:rPr>
          <w:rFonts w:eastAsia="Times New Roman"/>
          <w:b/>
          <w:color w:val="000000" w:themeColor="text1"/>
          <w:shd w:val="clear" w:color="auto" w:fill="FFFFFF"/>
        </w:rPr>
        <w:t>Description of the Chief Resident Role in Graduate Medical Education</w:t>
      </w:r>
    </w:p>
    <w:p w14:paraId="7C58DF9E" w14:textId="77777777" w:rsidR="00DE6BEB" w:rsidRPr="0022438C" w:rsidRDefault="00DE6BEB" w:rsidP="00DE6BEB">
      <w:pPr>
        <w:spacing w:line="480" w:lineRule="auto"/>
        <w:outlineLvl w:val="0"/>
        <w:rPr>
          <w:rFonts w:eastAsia="Times New Roman"/>
          <w:bCs/>
          <w:color w:val="000000" w:themeColor="text1"/>
          <w:shd w:val="clear" w:color="auto" w:fill="FFFFFF"/>
        </w:rPr>
      </w:pPr>
      <w:r>
        <w:rPr>
          <w:rFonts w:eastAsia="Times New Roman"/>
          <w:b/>
          <w:color w:val="000000" w:themeColor="text1"/>
          <w:shd w:val="clear" w:color="auto" w:fill="FFFFFF"/>
        </w:rPr>
        <w:tab/>
      </w:r>
      <w:r>
        <w:rPr>
          <w:rFonts w:eastAsia="Times New Roman"/>
          <w:bCs/>
          <w:color w:val="000000" w:themeColor="text1"/>
          <w:shd w:val="clear" w:color="auto" w:fill="FFFFFF"/>
        </w:rPr>
        <w:t>In many countries, chief residency is a role that is well established in the culture of graduate medical education. Depending on the program and specialty, one or more chief residents per program each year can be selected to serve out their “chief year” during either the last year of specialty graduate medical training, or to serve an extra year after their full specialty training is completed</w:t>
      </w:r>
      <w:r>
        <w:rPr>
          <w:rFonts w:eastAsia="Times New Roman"/>
          <w:bCs/>
          <w:color w:val="000000" w:themeColor="text1"/>
          <w:shd w:val="clear" w:color="auto" w:fill="FFFFFF"/>
        </w:rPr>
        <w:fldChar w:fldCharType="begin"/>
      </w:r>
      <w:r>
        <w:rPr>
          <w:rFonts w:eastAsia="Times New Roman"/>
          <w:bCs/>
          <w:color w:val="000000" w:themeColor="text1"/>
          <w:shd w:val="clear" w:color="auto" w:fill="FFFFFF"/>
        </w:rPr>
        <w:instrText xml:space="preserve"> ADDIN EN.CITE &lt;EndNote&gt;&lt;Cite&gt;&lt;Author&gt;Julian&lt;/Author&gt;&lt;Year&gt;2022&lt;/Year&gt;&lt;RecNum&gt;721&lt;/RecNum&gt;&lt;DisplayText&gt;(36)&lt;/DisplayText&gt;&lt;record&gt;&lt;rec-number&gt;721&lt;/rec-number&gt;&lt;foreign-keys&gt;&lt;key app="EN" db-id="2dtsp5x5kz9wdqeddsrx0f01z2v9wp5fpz0w" timestamp="1694470969"&gt;721&lt;/key&gt;&lt;/foreign-keys&gt;&lt;ref-type name="Journal Article"&gt;17&lt;/ref-type&gt;&lt;contributors&gt;&lt;authors&gt;&lt;author&gt;Julian, K. A.&lt;/author&gt;&lt;author&gt;Bepo, L.&lt;/author&gt;&lt;author&gt;Lucey, C. R.&lt;/author&gt;&lt;/authors&gt;&lt;/contributors&gt;&lt;auth-address&gt;Graduate Medical Education, University of California San Francisco School of Medicine.&amp;#xD;National Clinician Scholars Program, University of California San Francisco School of Medicine.&amp;#xD;Medicine, University of California San Francisco School of Medicine.&lt;/auth-address&gt;&lt;titles&gt;&lt;title&gt;Time to Reengineer the Internal Medicine Chief Residency&lt;/title&gt;&lt;secondary-title&gt;JAMA Netw Open&lt;/secondary-title&gt;&lt;/titles&gt;&lt;periodical&gt;&lt;full-title&gt;JAMA Netw Open&lt;/full-title&gt;&lt;/periodical&gt;&lt;pages&gt;e223887&lt;/pages&gt;&lt;volume&gt;5&lt;/volume&gt;&lt;number&gt;3&lt;/number&gt;&lt;edition&gt;20220301&lt;/edition&gt;&lt;keywords&gt;&lt;keyword&gt;Education, Medical, Graduate&lt;/keyword&gt;&lt;keyword&gt;Humans&lt;/keyword&gt;&lt;keyword&gt;*Internship and Residency&lt;/keyword&gt;&lt;keyword&gt;Surveys and Questionnaires&lt;/keyword&gt;&lt;/keywords&gt;&lt;dates&gt;&lt;year&gt;2022&lt;/year&gt;&lt;pub-dates&gt;&lt;date&gt;Mar 1&lt;/date&gt;&lt;/pub-dates&gt;&lt;/dates&gt;&lt;isbn&gt;2574-3805 (Electronic)&amp;#xD;2574-3805 (Linking)&lt;/isbn&gt;&lt;accession-num&gt;35319766&lt;/accession-num&gt;&lt;urls&gt;&lt;related-urls&gt;&lt;url&gt;https://www.ncbi.nlm.nih.gov/pubmed/35319766&lt;/url&gt;&lt;/related-urls&gt;&lt;/urls&gt;&lt;electronic-resource-num&gt;10.1001/jamanetworkopen.2022.3887&lt;/electronic-resource-num&gt;&lt;remote-database-name&gt;Medline&lt;/remote-database-name&gt;&lt;remote-database-provider&gt;NLM&lt;/remote-database-provider&gt;&lt;/record&gt;&lt;/Cite&gt;&lt;/EndNote&gt;</w:instrText>
      </w:r>
      <w:r>
        <w:rPr>
          <w:rFonts w:eastAsia="Times New Roman"/>
          <w:bCs/>
          <w:color w:val="000000" w:themeColor="text1"/>
          <w:shd w:val="clear" w:color="auto" w:fill="FFFFFF"/>
        </w:rPr>
        <w:fldChar w:fldCharType="separate"/>
      </w:r>
      <w:r>
        <w:rPr>
          <w:rFonts w:eastAsia="Times New Roman"/>
          <w:bCs/>
          <w:noProof/>
          <w:color w:val="000000" w:themeColor="text1"/>
          <w:shd w:val="clear" w:color="auto" w:fill="FFFFFF"/>
        </w:rPr>
        <w:t>(36)</w:t>
      </w:r>
      <w:r>
        <w:rPr>
          <w:rFonts w:eastAsia="Times New Roman"/>
          <w:bCs/>
          <w:color w:val="000000" w:themeColor="text1"/>
          <w:shd w:val="clear" w:color="auto" w:fill="FFFFFF"/>
        </w:rPr>
        <w:fldChar w:fldCharType="end"/>
      </w:r>
      <w:r>
        <w:rPr>
          <w:rFonts w:eastAsia="Times New Roman"/>
          <w:bCs/>
          <w:color w:val="000000" w:themeColor="text1"/>
          <w:shd w:val="clear" w:color="auto" w:fill="FFFFFF"/>
        </w:rPr>
        <w:t>. Chief residents are often selected by faculty or colleagues based upon their reputation for clinical or educational prowess. The selection process and criteria are often opaque and variable by program</w:t>
      </w:r>
      <w:r>
        <w:rPr>
          <w:rFonts w:eastAsia="Times New Roman"/>
          <w:bCs/>
          <w:color w:val="000000" w:themeColor="text1"/>
          <w:shd w:val="clear" w:color="auto" w:fill="FFFFFF"/>
        </w:rPr>
        <w:fldChar w:fldCharType="begin"/>
      </w:r>
      <w:r>
        <w:rPr>
          <w:rFonts w:eastAsia="Times New Roman"/>
          <w:bCs/>
          <w:color w:val="000000" w:themeColor="text1"/>
          <w:shd w:val="clear" w:color="auto" w:fill="FFFFFF"/>
        </w:rPr>
        <w:instrText xml:space="preserve"> ADDIN EN.CITE &lt;EndNote&gt;&lt;Cite&gt;&lt;Author&gt;Johnson&lt;/Author&gt;&lt;Year&gt;2022&lt;/Year&gt;&lt;RecNum&gt;718&lt;/RecNum&gt;&lt;DisplayText&gt;(37)&lt;/DisplayText&gt;&lt;record&gt;&lt;rec-number&gt;718&lt;/rec-number&gt;&lt;foreign-keys&gt;&lt;key app="EN" db-id="2dtsp5x5kz9wdqeddsrx0f01z2v9wp5fpz0w" timestamp="1694470884"&gt;718&lt;/key&gt;&lt;/foreign-keys&gt;&lt;ref-type name="Journal Article"&gt;17&lt;/ref-type&gt;&lt;contributors&gt;&lt;authors&gt;&lt;author&gt;Johnson, R.&lt;/author&gt;&lt;author&gt;Osobamiro, O.&lt;/author&gt;&lt;author&gt;Morenz, A.&lt;/author&gt;&lt;author&gt;Mugisha, N.&lt;/author&gt;&lt;author&gt;Liu, L.&lt;/author&gt;&lt;author&gt;Albert, T.&lt;/author&gt;&lt;/authors&gt;&lt;/contributors&gt;&lt;auth-address&gt;Department of Medicine, University of Washington School of Medicine, Seattle, WA, USA. rmj16@uw.edu.&amp;#xD;Department of Medicine, University of Washington School of Medicine, Seattle, WA, USA.&amp;#xD;Veteran&amp;apos;s Affairs Puget Sound Health Care System, Seattle, WA, USA.&lt;/auth-address&gt;&lt;titles&gt;&lt;title&gt;Chief Residency Selection in Internal Medicine: Who Is Left Out?&lt;/title&gt;&lt;secondary-title&gt;J Gen Intern Med&lt;/secondary-title&gt;&lt;/titles&gt;&lt;periodical&gt;&lt;full-title&gt;J Gen Intern Med&lt;/full-title&gt;&lt;/periodical&gt;&lt;pages&gt;1261-1264&lt;/pages&gt;&lt;volume&gt;37&lt;/volume&gt;&lt;number&gt;5&lt;/number&gt;&lt;edition&gt;20220124&lt;/edition&gt;&lt;keywords&gt;&lt;keyword&gt;Faculty, Medical&lt;/keyword&gt;&lt;keyword&gt;Humans&lt;/keyword&gt;&lt;keyword&gt;Internal Medicine&lt;/keyword&gt;&lt;keyword&gt;*Internship and Residency&lt;/keyword&gt;&lt;keyword&gt;Leadership&lt;/keyword&gt;&lt;keyword&gt;Minority Groups&lt;/keyword&gt;&lt;keyword&gt;Racial Groups&lt;/keyword&gt;&lt;/keywords&gt;&lt;dates&gt;&lt;year&gt;2022&lt;/year&gt;&lt;pub-dates&gt;&lt;date&gt;Apr&lt;/date&gt;&lt;/pub-dates&gt;&lt;/dates&gt;&lt;isbn&gt;1525-1497 (Electronic)&amp;#xD;0884-8734 (Print)&amp;#xD;0884-8734 (Linking)&lt;/isbn&gt;&lt;accession-num&gt;35075533&lt;/accession-num&gt;&lt;urls&gt;&lt;related-urls&gt;&lt;url&gt;https://www.ncbi.nlm.nih.gov/pubmed/35075533&lt;/url&gt;&lt;/related-urls&gt;&lt;/urls&gt;&lt;custom1&gt;The authors declare that they do not have a conflict of interest.&lt;/custom1&gt;&lt;custom2&gt;PMC8971303&lt;/custom2&gt;&lt;electronic-resource-num&gt;10.1007/s11606-021-07364-6&lt;/electronic-resource-num&gt;&lt;remote-database-name&gt;Medline&lt;/remote-database-name&gt;&lt;remote-database-provider&gt;NLM&lt;/remote-database-provider&gt;&lt;/record&gt;&lt;/Cite&gt;&lt;/EndNote&gt;</w:instrText>
      </w:r>
      <w:r>
        <w:rPr>
          <w:rFonts w:eastAsia="Times New Roman"/>
          <w:bCs/>
          <w:color w:val="000000" w:themeColor="text1"/>
          <w:shd w:val="clear" w:color="auto" w:fill="FFFFFF"/>
        </w:rPr>
        <w:fldChar w:fldCharType="separate"/>
      </w:r>
      <w:r>
        <w:rPr>
          <w:rFonts w:eastAsia="Times New Roman"/>
          <w:bCs/>
          <w:noProof/>
          <w:color w:val="000000" w:themeColor="text1"/>
          <w:shd w:val="clear" w:color="auto" w:fill="FFFFFF"/>
        </w:rPr>
        <w:t>(37)</w:t>
      </w:r>
      <w:r>
        <w:rPr>
          <w:rFonts w:eastAsia="Times New Roman"/>
          <w:bCs/>
          <w:color w:val="000000" w:themeColor="text1"/>
          <w:shd w:val="clear" w:color="auto" w:fill="FFFFFF"/>
        </w:rPr>
        <w:fldChar w:fldCharType="end"/>
      </w:r>
      <w:r>
        <w:rPr>
          <w:rFonts w:eastAsia="Times New Roman"/>
          <w:bCs/>
          <w:color w:val="000000" w:themeColor="text1"/>
          <w:shd w:val="clear" w:color="auto" w:fill="FFFFFF"/>
        </w:rPr>
        <w:t xml:space="preserve">. There are no specific training or licensure requirements </w:t>
      </w:r>
      <w:proofErr w:type="gramStart"/>
      <w:r>
        <w:rPr>
          <w:rFonts w:eastAsia="Times New Roman"/>
          <w:bCs/>
          <w:color w:val="000000" w:themeColor="text1"/>
          <w:shd w:val="clear" w:color="auto" w:fill="FFFFFF"/>
        </w:rPr>
        <w:t>in order to</w:t>
      </w:r>
      <w:proofErr w:type="gramEnd"/>
      <w:r>
        <w:rPr>
          <w:rFonts w:eastAsia="Times New Roman"/>
          <w:bCs/>
          <w:color w:val="000000" w:themeColor="text1"/>
          <w:shd w:val="clear" w:color="auto" w:fill="FFFFFF"/>
        </w:rPr>
        <w:t xml:space="preserve"> serve in the chief resident role. The roles and responsibilities of chief residents are defined by each training program’s leadership and are therefore quite heterogenous. However, the chief year usually consists of some combination of clinical service, didactic and/or clinical teaching, and graduate medical education program administration tasks</w:t>
      </w:r>
      <w:r>
        <w:rPr>
          <w:rFonts w:eastAsia="Times New Roman"/>
          <w:bCs/>
          <w:color w:val="000000" w:themeColor="text1"/>
          <w:shd w:val="clear" w:color="auto" w:fill="FFFFFF"/>
        </w:rPr>
        <w:fldChar w:fldCharType="begin">
          <w:fldData xml:space="preserve">PEVuZE5vdGU+PENpdGU+PEF1dGhvcj5HYXJnPC9BdXRob3I+PFllYXI+MjAyMjwvWWVhcj48UmVj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</w:fldData>
        </w:fldChar>
      </w:r>
      <w:r>
        <w:rPr>
          <w:rFonts w:eastAsia="Times New Roman"/>
          <w:bCs/>
          <w:color w:val="000000" w:themeColor="text1"/>
          <w:shd w:val="clear" w:color="auto" w:fill="FFFFFF"/>
        </w:rPr>
        <w:instrText xml:space="preserve"> ADDIN EN.CITE </w:instrText>
      </w:r>
      <w:r>
        <w:rPr>
          <w:rFonts w:eastAsia="Times New Roman"/>
          <w:bCs/>
          <w:color w:val="000000" w:themeColor="text1"/>
          <w:shd w:val="clear" w:color="auto" w:fill="FFFFFF"/>
        </w:rPr>
        <w:fldChar w:fldCharType="begin">
          <w:fldData xml:space="preserve">PEVuZE5vdGU+PENpdGU+PEF1dGhvcj5HYXJnPC9BdXRob3I+PFllYXI+MjAyMjwvWWVhcj48UmVj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</w:fldData>
        </w:fldChar>
      </w:r>
      <w:r>
        <w:rPr>
          <w:rFonts w:eastAsia="Times New Roman"/>
          <w:bCs/>
          <w:color w:val="000000" w:themeColor="text1"/>
          <w:shd w:val="clear" w:color="auto" w:fill="FFFFFF"/>
        </w:rPr>
        <w:instrText xml:space="preserve"> ADDIN EN.CITE.DATA </w:instrText>
      </w:r>
      <w:r>
        <w:rPr>
          <w:rFonts w:eastAsia="Times New Roman"/>
          <w:bCs/>
          <w:color w:val="000000" w:themeColor="text1"/>
          <w:shd w:val="clear" w:color="auto" w:fill="FFFFFF"/>
        </w:rPr>
      </w:r>
      <w:r>
        <w:rPr>
          <w:rFonts w:eastAsia="Times New Roman"/>
          <w:bCs/>
          <w:color w:val="000000" w:themeColor="text1"/>
          <w:shd w:val="clear" w:color="auto" w:fill="FFFFFF"/>
        </w:rPr>
        <w:fldChar w:fldCharType="end"/>
      </w:r>
      <w:r>
        <w:rPr>
          <w:rFonts w:eastAsia="Times New Roman"/>
          <w:bCs/>
          <w:color w:val="000000" w:themeColor="text1"/>
          <w:shd w:val="clear" w:color="auto" w:fill="FFFFFF"/>
        </w:rPr>
      </w:r>
      <w:r>
        <w:rPr>
          <w:rFonts w:eastAsia="Times New Roman"/>
          <w:bCs/>
          <w:color w:val="000000" w:themeColor="text1"/>
          <w:shd w:val="clear" w:color="auto" w:fill="FFFFFF"/>
        </w:rPr>
        <w:fldChar w:fldCharType="separate"/>
      </w:r>
      <w:r>
        <w:rPr>
          <w:rFonts w:eastAsia="Times New Roman"/>
          <w:bCs/>
          <w:noProof/>
          <w:color w:val="000000" w:themeColor="text1"/>
          <w:shd w:val="clear" w:color="auto" w:fill="FFFFFF"/>
        </w:rPr>
        <w:t>(38, 39)</w:t>
      </w:r>
      <w:r>
        <w:rPr>
          <w:rFonts w:eastAsia="Times New Roman"/>
          <w:bCs/>
          <w:color w:val="000000" w:themeColor="text1"/>
          <w:shd w:val="clear" w:color="auto" w:fill="FFFFFF"/>
        </w:rPr>
        <w:fldChar w:fldCharType="end"/>
      </w:r>
      <w:r>
        <w:rPr>
          <w:rFonts w:eastAsia="Times New Roman"/>
          <w:bCs/>
          <w:color w:val="000000" w:themeColor="text1"/>
          <w:shd w:val="clear" w:color="auto" w:fill="FFFFFF"/>
        </w:rPr>
        <w:t xml:space="preserve">. </w:t>
      </w:r>
    </w:p>
    <w:p w14:paraId="7887A9DB" w14:textId="77777777" w:rsidR="00DE6BEB" w:rsidRPr="00D91C58" w:rsidRDefault="00DE6BEB" w:rsidP="00DE6BEB">
      <w:pPr>
        <w:spacing w:line="480" w:lineRule="auto"/>
        <w:outlineLvl w:val="0"/>
        <w:rPr>
          <w:rFonts w:eastAsia="Times New Roman"/>
          <w:b/>
          <w:color w:val="000000" w:themeColor="text1"/>
          <w:shd w:val="clear" w:color="auto" w:fill="FFFFFF"/>
        </w:rPr>
      </w:pPr>
    </w:p>
    <w:p w14:paraId="078C2156" w14:textId="77777777" w:rsidR="00DE6BEB" w:rsidRDefault="00DE6BEB" w:rsidP="00DE6BEB">
      <w:pPr>
        <w:spacing w:line="480" w:lineRule="auto"/>
        <w:outlineLvl w:val="0"/>
        <w:rPr>
          <w:b/>
        </w:rPr>
      </w:pPr>
      <w:r>
        <w:rPr>
          <w:b/>
        </w:rPr>
        <w:t>Appendix 2</w:t>
      </w:r>
    </w:p>
    <w:p w14:paraId="25E78D93" w14:textId="77777777" w:rsidR="00DE6BEB" w:rsidRPr="00D91C58" w:rsidRDefault="00DE6BEB" w:rsidP="00DE6BEB">
      <w:pPr>
        <w:spacing w:line="480" w:lineRule="auto"/>
        <w:outlineLvl w:val="0"/>
        <w:rPr>
          <w:b/>
        </w:rPr>
      </w:pPr>
      <w:r w:rsidRPr="00D91C58">
        <w:rPr>
          <w:b/>
        </w:rPr>
        <w:t>Open-Ended Interview Template</w:t>
      </w:r>
      <w:r>
        <w:rPr>
          <w:b/>
        </w:rPr>
        <w:t>*</w:t>
      </w:r>
    </w:p>
    <w:p w14:paraId="3F2F161F" w14:textId="77777777" w:rsidR="00DE6BEB" w:rsidRPr="00D91C58" w:rsidRDefault="00DE6BEB" w:rsidP="00DE6BEB">
      <w:pPr>
        <w:widowControl w:val="0"/>
        <w:numPr>
          <w:ilvl w:val="0"/>
          <w:numId w:val="1"/>
        </w:numPr>
        <w:adjustRightInd w:val="0"/>
        <w:spacing w:line="480" w:lineRule="auto"/>
        <w:textAlignment w:val="baseline"/>
      </w:pPr>
      <w:r w:rsidRPr="00D91C58">
        <w:t xml:space="preserve">What are the goals of morning report? </w:t>
      </w:r>
    </w:p>
    <w:p w14:paraId="0C707550" w14:textId="77777777" w:rsidR="00DE6BEB" w:rsidRDefault="00DE6BEB" w:rsidP="00DE6BEB">
      <w:pPr>
        <w:widowControl w:val="0"/>
        <w:numPr>
          <w:ilvl w:val="1"/>
          <w:numId w:val="1"/>
        </w:numPr>
        <w:adjustRightInd w:val="0"/>
        <w:spacing w:line="480" w:lineRule="auto"/>
        <w:textAlignment w:val="baseline"/>
      </w:pPr>
      <w:r w:rsidRPr="00D91C58">
        <w:t xml:space="preserve">Why do you feel these goals are important for this </w:t>
      </w:r>
      <w:proofErr w:type="gramStart"/>
      <w:r w:rsidRPr="00D91C58">
        <w:t>particular setting</w:t>
      </w:r>
      <w:proofErr w:type="gramEnd"/>
      <w:r w:rsidRPr="00D91C58">
        <w:t>?</w:t>
      </w:r>
    </w:p>
    <w:p w14:paraId="51512D91" w14:textId="77777777" w:rsidR="00DE6BEB" w:rsidRPr="00D91C58" w:rsidRDefault="00DE6BEB" w:rsidP="00DE6BEB">
      <w:pPr>
        <w:widowControl w:val="0"/>
        <w:numPr>
          <w:ilvl w:val="1"/>
          <w:numId w:val="1"/>
        </w:numPr>
        <w:adjustRightInd w:val="0"/>
        <w:spacing w:line="480" w:lineRule="auto"/>
        <w:textAlignment w:val="baseline"/>
      </w:pPr>
      <w:r>
        <w:t>How do goals of morning report differ from other teaching settings?</w:t>
      </w:r>
      <w:r w:rsidRPr="00D91C58">
        <w:t xml:space="preserve"> </w:t>
      </w:r>
    </w:p>
    <w:p w14:paraId="324DF3A9" w14:textId="77777777" w:rsidR="00DE6BEB" w:rsidRPr="00D91C58" w:rsidRDefault="00DE6BEB" w:rsidP="00DE6BEB">
      <w:pPr>
        <w:widowControl w:val="0"/>
        <w:numPr>
          <w:ilvl w:val="0"/>
          <w:numId w:val="1"/>
        </w:numPr>
        <w:adjustRightInd w:val="0"/>
        <w:spacing w:line="480" w:lineRule="auto"/>
        <w:textAlignment w:val="baseline"/>
      </w:pPr>
      <w:r w:rsidRPr="00D91C58">
        <w:t xml:space="preserve">What are the characteristics of an outstanding morning report? </w:t>
      </w:r>
    </w:p>
    <w:p w14:paraId="73896804" w14:textId="77777777" w:rsidR="00DE6BEB" w:rsidRPr="00D91C58" w:rsidRDefault="00DE6BEB" w:rsidP="00DE6BEB">
      <w:pPr>
        <w:widowControl w:val="0"/>
        <w:numPr>
          <w:ilvl w:val="0"/>
          <w:numId w:val="1"/>
        </w:numPr>
        <w:adjustRightInd w:val="0"/>
        <w:spacing w:line="480" w:lineRule="auto"/>
        <w:textAlignment w:val="baseline"/>
      </w:pPr>
      <w:r w:rsidRPr="00D91C58">
        <w:t xml:space="preserve">What challenges serve as barriers to an outstanding morning report? </w:t>
      </w:r>
    </w:p>
    <w:p w14:paraId="7968688C" w14:textId="77777777" w:rsidR="00DE6BEB" w:rsidRPr="00D91C58" w:rsidRDefault="00DE6BEB" w:rsidP="00DE6BEB">
      <w:pPr>
        <w:widowControl w:val="0"/>
        <w:numPr>
          <w:ilvl w:val="0"/>
          <w:numId w:val="1"/>
        </w:numPr>
        <w:adjustRightInd w:val="0"/>
        <w:spacing w:line="480" w:lineRule="auto"/>
      </w:pPr>
      <w:r w:rsidRPr="00D91C58">
        <w:t xml:space="preserve">What </w:t>
      </w:r>
      <w:r>
        <w:t>Chief Resident</w:t>
      </w:r>
      <w:r w:rsidRPr="00D91C58">
        <w:t xml:space="preserve"> behaviors lead to a successful morning report?</w:t>
      </w:r>
    </w:p>
    <w:p w14:paraId="357FAFE2" w14:textId="77777777" w:rsidR="00DE6BEB" w:rsidRPr="00D91C58" w:rsidRDefault="00DE6BEB" w:rsidP="00DE6BEB">
      <w:pPr>
        <w:widowControl w:val="0"/>
        <w:numPr>
          <w:ilvl w:val="1"/>
          <w:numId w:val="1"/>
        </w:numPr>
        <w:adjustRightInd w:val="0"/>
        <w:spacing w:line="480" w:lineRule="auto"/>
      </w:pPr>
      <w:r w:rsidRPr="00D91C58">
        <w:t xml:space="preserve">what are some specific examples of these behaviors that you have seen, and why </w:t>
      </w:r>
      <w:r w:rsidRPr="00D91C58">
        <w:lastRenderedPageBreak/>
        <w:t>have they been successful?</w:t>
      </w:r>
    </w:p>
    <w:p w14:paraId="7E8B2FAA" w14:textId="77777777" w:rsidR="00DE6BEB" w:rsidRPr="00D91C58" w:rsidRDefault="00DE6BEB" w:rsidP="00DE6BEB">
      <w:pPr>
        <w:widowControl w:val="0"/>
        <w:numPr>
          <w:ilvl w:val="0"/>
          <w:numId w:val="1"/>
        </w:numPr>
        <w:adjustRightInd w:val="0"/>
        <w:spacing w:line="480" w:lineRule="auto"/>
      </w:pPr>
      <w:r w:rsidRPr="00D91C58">
        <w:t xml:space="preserve">What </w:t>
      </w:r>
      <w:r>
        <w:t>Chief Resident</w:t>
      </w:r>
      <w:r w:rsidRPr="00D91C58">
        <w:t xml:space="preserve"> behaviors lead to an unsuccessful morning report?</w:t>
      </w:r>
    </w:p>
    <w:p w14:paraId="3CB0804C" w14:textId="77777777" w:rsidR="00DE6BEB" w:rsidRPr="00D91C58" w:rsidRDefault="00DE6BEB" w:rsidP="00DE6BEB">
      <w:pPr>
        <w:widowControl w:val="0"/>
        <w:numPr>
          <w:ilvl w:val="1"/>
          <w:numId w:val="1"/>
        </w:numPr>
        <w:adjustRightInd w:val="0"/>
        <w:spacing w:line="480" w:lineRule="auto"/>
      </w:pPr>
      <w:r w:rsidRPr="00D91C58">
        <w:t>What are some specific examples of these behaviors that you have seen, and why have they been unsuccessful?</w:t>
      </w:r>
    </w:p>
    <w:p w14:paraId="5A36C0E5" w14:textId="77777777" w:rsidR="00DE6BEB" w:rsidRDefault="00DE6BEB" w:rsidP="00DE6BEB">
      <w:pPr>
        <w:widowControl w:val="0"/>
        <w:numPr>
          <w:ilvl w:val="0"/>
          <w:numId w:val="1"/>
        </w:numPr>
        <w:adjustRightInd w:val="0"/>
        <w:spacing w:line="480" w:lineRule="auto"/>
      </w:pPr>
      <w:r w:rsidRPr="00D91C58">
        <w:t>What do you think is the role for attendings during morning report?</w:t>
      </w:r>
    </w:p>
    <w:p w14:paraId="0192F081" w14:textId="77777777" w:rsidR="00DE6BEB" w:rsidRDefault="00DE6BEB" w:rsidP="00DE6BEB">
      <w:pPr>
        <w:widowControl w:val="0"/>
        <w:adjustRightInd w:val="0"/>
        <w:spacing w:line="480" w:lineRule="auto"/>
      </w:pPr>
    </w:p>
    <w:p w14:paraId="7D213A22" w14:textId="77777777" w:rsidR="00DE6BEB" w:rsidRPr="00D91C58" w:rsidRDefault="00DE6BEB" w:rsidP="00DE6BEB">
      <w:pPr>
        <w:widowControl w:val="0"/>
        <w:adjustRightInd w:val="0"/>
        <w:spacing w:line="480" w:lineRule="auto"/>
      </w:pPr>
      <w:r>
        <w:t>*Detailed answers to the first and last question are further explored in additional manuscripts.</w:t>
      </w:r>
    </w:p>
    <w:p w14:paraId="7EC0302C" w14:textId="77777777" w:rsidR="00DE6BEB" w:rsidRPr="00D91C58" w:rsidRDefault="00DE6BEB" w:rsidP="00DE6BEB">
      <w:pPr>
        <w:spacing w:line="480" w:lineRule="auto"/>
        <w:rPr>
          <w:rFonts w:eastAsia="Times New Roman"/>
          <w:color w:val="000000" w:themeColor="text1"/>
          <w:shd w:val="clear" w:color="auto" w:fill="FFFFFF"/>
        </w:rPr>
      </w:pPr>
    </w:p>
    <w:p w14:paraId="4B73B2A4" w14:textId="77777777" w:rsidR="00387636" w:rsidRDefault="00387636"/>
    <w:sectPr w:rsidR="003876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4455E"/>
    <w:multiLevelType w:val="hybridMultilevel"/>
    <w:tmpl w:val="FA6CA11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16cid:durableId="772018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BEB"/>
    <w:rsid w:val="00082679"/>
    <w:rsid w:val="00156B0E"/>
    <w:rsid w:val="001B4956"/>
    <w:rsid w:val="002749E5"/>
    <w:rsid w:val="002E1603"/>
    <w:rsid w:val="00387636"/>
    <w:rsid w:val="004B6D76"/>
    <w:rsid w:val="00504206"/>
    <w:rsid w:val="00603749"/>
    <w:rsid w:val="00796EDE"/>
    <w:rsid w:val="007A02AA"/>
    <w:rsid w:val="007A3CB6"/>
    <w:rsid w:val="007C75BF"/>
    <w:rsid w:val="00874119"/>
    <w:rsid w:val="00913272"/>
    <w:rsid w:val="00921679"/>
    <w:rsid w:val="00A6292F"/>
    <w:rsid w:val="00C63824"/>
    <w:rsid w:val="00C6624C"/>
    <w:rsid w:val="00CA3A21"/>
    <w:rsid w:val="00D4009E"/>
    <w:rsid w:val="00DE6BEB"/>
    <w:rsid w:val="00E36D8F"/>
    <w:rsid w:val="00F6517E"/>
    <w:rsid w:val="00F658E0"/>
    <w:rsid w:val="00FD7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4435094"/>
  <w15:chartTrackingRefBased/>
  <w15:docId w15:val="{E8FAA564-2E82-1F43-B0BF-3AA873000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BEB"/>
    <w:rPr>
      <w:rFonts w:ascii="Times New Roman" w:hAnsi="Times New Roman" w:cs="Times New Roman"/>
      <w:kern w:val="0"/>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856</Words>
  <Characters>4882</Characters>
  <Application>Microsoft Office Word</Application>
  <DocSecurity>0</DocSecurity>
  <Lines>40</Lines>
  <Paragraphs>11</Paragraphs>
  <ScaleCrop>false</ScaleCrop>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Yihan Yang</dc:creator>
  <cp:keywords/>
  <dc:description/>
  <cp:lastModifiedBy>Yihan Yang</cp:lastModifiedBy>
  <cp:revision>1</cp:revision>
  <dcterms:created xsi:type="dcterms:W3CDTF">2023-09-18T16:46:00Z</dcterms:created>
  <dcterms:modified xsi:type="dcterms:W3CDTF">2023-09-18T16:47:00Z</dcterms:modified>
</cp:coreProperties>
</file>