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2B5" w:rsidRDefault="00D76B52" w:rsidP="00DE33C4">
      <w:pPr>
        <w:tabs>
          <w:tab w:val="left" w:pos="0"/>
        </w:tabs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 xml:space="preserve">Supplementary </w:t>
      </w:r>
      <w:r w:rsidR="00E712A3">
        <w:rPr>
          <w:rFonts w:ascii="Times New Roman" w:eastAsia="標楷體" w:hAnsi="Times New Roman"/>
          <w:szCs w:val="24"/>
        </w:rPr>
        <w:t>Table</w:t>
      </w:r>
      <w:r w:rsidR="00905169">
        <w:rPr>
          <w:rFonts w:ascii="Times New Roman" w:eastAsia="標楷體" w:hAnsi="Times New Roman"/>
          <w:szCs w:val="24"/>
        </w:rPr>
        <w:t xml:space="preserve"> </w:t>
      </w:r>
      <w:r w:rsidR="000E09FB">
        <w:rPr>
          <w:rFonts w:ascii="Times New Roman" w:eastAsia="標楷體" w:hAnsi="Times New Roman" w:hint="eastAsia"/>
          <w:szCs w:val="24"/>
        </w:rPr>
        <w:t>2</w:t>
      </w:r>
      <w:r w:rsidR="00E712A3">
        <w:rPr>
          <w:rFonts w:ascii="Times New Roman" w:eastAsia="標楷體" w:hAnsi="Times New Roman"/>
          <w:szCs w:val="24"/>
        </w:rPr>
        <w:t xml:space="preserve">. </w:t>
      </w:r>
      <w:r w:rsidR="00E712A3">
        <w:rPr>
          <w:rFonts w:ascii="Times New Roman" w:eastAsia="標楷體" w:hAnsi="Times New Roman" w:hint="eastAsia"/>
          <w:szCs w:val="24"/>
        </w:rPr>
        <w:t>Th</w:t>
      </w:r>
      <w:r w:rsidR="00E712A3">
        <w:rPr>
          <w:rFonts w:ascii="Times New Roman" w:eastAsia="標楷體" w:hAnsi="Times New Roman"/>
          <w:szCs w:val="24"/>
        </w:rPr>
        <w:t xml:space="preserve">e </w:t>
      </w:r>
      <w:r>
        <w:rPr>
          <w:rFonts w:ascii="Times New Roman" w:eastAsia="標楷體" w:hAnsi="Times New Roman"/>
          <w:szCs w:val="24"/>
        </w:rPr>
        <w:t xml:space="preserve">interrater reliability </w:t>
      </w:r>
      <w:r w:rsidR="00DE33C4" w:rsidRPr="00DE33C4">
        <w:rPr>
          <w:rFonts w:ascii="Times New Roman" w:eastAsia="標楷體" w:hAnsi="Times New Roman"/>
          <w:szCs w:val="24"/>
        </w:rPr>
        <w:t>using the intraclass correlation coefficient</w:t>
      </w:r>
      <w:bookmarkStart w:id="0" w:name="_GoBack"/>
      <w:bookmarkEnd w:id="0"/>
      <w:r w:rsidR="0001141B">
        <w:rPr>
          <w:rFonts w:ascii="Times New Roman" w:eastAsia="標楷體" w:hAnsi="Times New Roman"/>
          <w:szCs w:val="24"/>
        </w:rPr>
        <w:t>.</w:t>
      </w:r>
    </w:p>
    <w:p w:rsidR="00A02599" w:rsidRPr="00A02599" w:rsidRDefault="00A02599" w:rsidP="00D76B52">
      <w:pPr>
        <w:tabs>
          <w:tab w:val="left" w:pos="0"/>
        </w:tabs>
        <w:rPr>
          <w:rFonts w:ascii="標楷體" w:eastAsia="標楷體" w:hAnsi="標楷體" w:hint="eastAsia"/>
          <w:szCs w:val="24"/>
        </w:rPr>
      </w:pPr>
    </w:p>
    <w:tbl>
      <w:tblPr>
        <w:tblW w:w="8789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2977"/>
      </w:tblGrid>
      <w:tr w:rsidR="00D76B52" w:rsidRPr="009F6E8D" w:rsidTr="0001141B">
        <w:trPr>
          <w:trHeight w:val="357"/>
        </w:trPr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76B52" w:rsidRPr="00CC0EB9" w:rsidRDefault="000E09FB" w:rsidP="0001141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ssessment</w:t>
            </w:r>
            <w:r w:rsidR="00DE33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76B52" w:rsidRDefault="00D76B52" w:rsidP="00D76B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Score</w:t>
            </w:r>
            <w:r w:rsidRPr="00D76B52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76B52" w:rsidRDefault="00D76B52" w:rsidP="00D76B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Intraclass correlation </w:t>
            </w:r>
            <w:r w:rsidR="0001141B" w:rsidRPr="000114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coefficient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(95% CI</w:t>
            </w:r>
            <w:r w:rsidRPr="00D76B5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D76B52" w:rsidRPr="009F6E8D" w:rsidTr="00D76B52">
        <w:trPr>
          <w:trHeight w:val="300"/>
        </w:trPr>
        <w:tc>
          <w:tcPr>
            <w:tcW w:w="3969" w:type="dxa"/>
          </w:tcPr>
          <w:p w:rsidR="00D76B52" w:rsidRPr="00E712A3" w:rsidRDefault="00D76B52" w:rsidP="000E09FB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U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ltrasound-guided localization</w:t>
            </w:r>
          </w:p>
        </w:tc>
        <w:tc>
          <w:tcPr>
            <w:tcW w:w="1843" w:type="dxa"/>
            <w:vAlign w:val="center"/>
          </w:tcPr>
          <w:p w:rsidR="00D76B52" w:rsidRDefault="00D76B52" w:rsidP="00D76B5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 (3-5)</w:t>
            </w:r>
          </w:p>
        </w:tc>
        <w:tc>
          <w:tcPr>
            <w:tcW w:w="2977" w:type="dxa"/>
            <w:vAlign w:val="center"/>
          </w:tcPr>
          <w:p w:rsidR="00D76B52" w:rsidRDefault="00D76B52" w:rsidP="00D76B5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.96 (0.94-0.98)</w:t>
            </w:r>
          </w:p>
        </w:tc>
      </w:tr>
      <w:tr w:rsidR="00D76B52" w:rsidRPr="009F6E8D" w:rsidTr="00D76B52">
        <w:trPr>
          <w:trHeight w:val="324"/>
        </w:trPr>
        <w:tc>
          <w:tcPr>
            <w:tcW w:w="3969" w:type="dxa"/>
          </w:tcPr>
          <w:p w:rsidR="00D76B52" w:rsidRDefault="00D76B52" w:rsidP="000E09FB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CB136B">
              <w:rPr>
                <w:rFonts w:ascii="Times New Roman" w:eastAsia="標楷體" w:hAnsi="Times New Roman"/>
                <w:sz w:val="20"/>
                <w:szCs w:val="20"/>
              </w:rPr>
              <w:t>Visualization of needle</w:t>
            </w:r>
          </w:p>
        </w:tc>
        <w:tc>
          <w:tcPr>
            <w:tcW w:w="1843" w:type="dxa"/>
            <w:vAlign w:val="center"/>
          </w:tcPr>
          <w:p w:rsidR="00D76B52" w:rsidRDefault="00D76B52" w:rsidP="00D76B5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 (3-5)</w:t>
            </w:r>
          </w:p>
        </w:tc>
        <w:tc>
          <w:tcPr>
            <w:tcW w:w="2977" w:type="dxa"/>
            <w:vAlign w:val="center"/>
          </w:tcPr>
          <w:p w:rsidR="00D76B52" w:rsidRDefault="00D76B52" w:rsidP="00D76B5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.92 (0.88-0.95)</w:t>
            </w:r>
          </w:p>
        </w:tc>
      </w:tr>
      <w:tr w:rsidR="00D76B52" w:rsidRPr="009F6E8D" w:rsidTr="00D76B52">
        <w:trPr>
          <w:trHeight w:val="324"/>
        </w:trPr>
        <w:tc>
          <w:tcPr>
            <w:tcW w:w="3969" w:type="dxa"/>
          </w:tcPr>
          <w:p w:rsidR="00D76B52" w:rsidRPr="00CB136B" w:rsidRDefault="00D76B52" w:rsidP="000E09FB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F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luid aspiration</w:t>
            </w:r>
          </w:p>
        </w:tc>
        <w:tc>
          <w:tcPr>
            <w:tcW w:w="1843" w:type="dxa"/>
            <w:vAlign w:val="center"/>
          </w:tcPr>
          <w:p w:rsidR="00D76B52" w:rsidRDefault="00D76B52" w:rsidP="00D76B5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 (4-5)</w:t>
            </w:r>
          </w:p>
        </w:tc>
        <w:tc>
          <w:tcPr>
            <w:tcW w:w="2977" w:type="dxa"/>
            <w:vAlign w:val="center"/>
          </w:tcPr>
          <w:p w:rsidR="00D76B52" w:rsidRDefault="00D76B52" w:rsidP="00D76B5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.84 (0.75-0.90)</w:t>
            </w:r>
          </w:p>
        </w:tc>
      </w:tr>
      <w:tr w:rsidR="00D76B52" w:rsidRPr="009F6E8D" w:rsidTr="00D76B52">
        <w:trPr>
          <w:trHeight w:val="324"/>
        </w:trPr>
        <w:tc>
          <w:tcPr>
            <w:tcW w:w="3969" w:type="dxa"/>
          </w:tcPr>
          <w:p w:rsidR="00D76B52" w:rsidRPr="00E712A3" w:rsidRDefault="00D76B52" w:rsidP="000E09FB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CB136B">
              <w:rPr>
                <w:rFonts w:ascii="Times New Roman" w:eastAsia="標楷體" w:hAnsi="Times New Roman"/>
                <w:sz w:val="20"/>
                <w:szCs w:val="20"/>
              </w:rPr>
              <w:t>Needle steadiness during aspiration of fluid</w:t>
            </w:r>
          </w:p>
        </w:tc>
        <w:tc>
          <w:tcPr>
            <w:tcW w:w="1843" w:type="dxa"/>
            <w:vAlign w:val="center"/>
          </w:tcPr>
          <w:p w:rsidR="00D76B52" w:rsidRDefault="00D76B52" w:rsidP="00D76B5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 (5)</w:t>
            </w:r>
          </w:p>
        </w:tc>
        <w:tc>
          <w:tcPr>
            <w:tcW w:w="2977" w:type="dxa"/>
            <w:vAlign w:val="center"/>
          </w:tcPr>
          <w:p w:rsidR="00D76B52" w:rsidRDefault="00D76B52" w:rsidP="00D76B5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.88 (0.82-0.93)</w:t>
            </w:r>
          </w:p>
        </w:tc>
      </w:tr>
      <w:tr w:rsidR="00D76B52" w:rsidRPr="009F6E8D" w:rsidTr="00D76B52">
        <w:trPr>
          <w:trHeight w:val="336"/>
        </w:trPr>
        <w:tc>
          <w:tcPr>
            <w:tcW w:w="3969" w:type="dxa"/>
            <w:shd w:val="clear" w:color="auto" w:fill="auto"/>
          </w:tcPr>
          <w:p w:rsidR="00D76B52" w:rsidRDefault="00D76B52" w:rsidP="00CB136B">
            <w:pPr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Total score</w:t>
            </w:r>
          </w:p>
        </w:tc>
        <w:tc>
          <w:tcPr>
            <w:tcW w:w="1843" w:type="dxa"/>
            <w:vAlign w:val="center"/>
          </w:tcPr>
          <w:p w:rsidR="00D76B52" w:rsidRPr="00CB136B" w:rsidRDefault="00D76B52" w:rsidP="00D76B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(16-20)</w:t>
            </w:r>
          </w:p>
        </w:tc>
        <w:tc>
          <w:tcPr>
            <w:tcW w:w="2977" w:type="dxa"/>
            <w:vAlign w:val="center"/>
          </w:tcPr>
          <w:p w:rsidR="00D76B52" w:rsidRPr="00CB136B" w:rsidRDefault="00D76B52" w:rsidP="00D76B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.9</w:t>
            </w:r>
            <w:r w:rsidR="00882BA9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(0.98-0.99)</w:t>
            </w:r>
          </w:p>
        </w:tc>
      </w:tr>
      <w:tr w:rsidR="00D76B52" w:rsidRPr="009F6E8D" w:rsidTr="00D76B52">
        <w:trPr>
          <w:trHeight w:val="336"/>
        </w:trPr>
        <w:tc>
          <w:tcPr>
            <w:tcW w:w="3969" w:type="dxa"/>
            <w:shd w:val="clear" w:color="auto" w:fill="auto"/>
          </w:tcPr>
          <w:p w:rsidR="00D76B52" w:rsidRPr="00E712A3" w:rsidRDefault="00D76B52" w:rsidP="00CB136B">
            <w:pPr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lobal score</w:t>
            </w:r>
          </w:p>
        </w:tc>
        <w:tc>
          <w:tcPr>
            <w:tcW w:w="1843" w:type="dxa"/>
            <w:vAlign w:val="center"/>
          </w:tcPr>
          <w:p w:rsidR="00D76B52" w:rsidRPr="00CB136B" w:rsidRDefault="00D76B52" w:rsidP="00D76B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(4-5)</w:t>
            </w:r>
          </w:p>
        </w:tc>
        <w:tc>
          <w:tcPr>
            <w:tcW w:w="2977" w:type="dxa"/>
            <w:vAlign w:val="center"/>
          </w:tcPr>
          <w:p w:rsidR="00D76B52" w:rsidRPr="00CB136B" w:rsidRDefault="00D76B52" w:rsidP="00D76B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.94 (0.90-0.96)</w:t>
            </w:r>
          </w:p>
        </w:tc>
      </w:tr>
    </w:tbl>
    <w:p w:rsidR="00035878" w:rsidRDefault="00D76B52" w:rsidP="00E712A3">
      <w:pPr>
        <w:rPr>
          <w:rFonts w:ascii="Times New Roman" w:hAnsi="Times New Roman"/>
          <w:sz w:val="20"/>
          <w:szCs w:val="20"/>
        </w:rPr>
      </w:pPr>
      <w:r w:rsidRPr="00D76B52">
        <w:rPr>
          <w:rFonts w:ascii="Times New Roman" w:hAnsi="Times New Roman"/>
          <w:sz w:val="20"/>
          <w:szCs w:val="20"/>
          <w:vertAlign w:val="superscript"/>
        </w:rPr>
        <w:t>*</w:t>
      </w:r>
      <w:r w:rsidRPr="00D76B52">
        <w:rPr>
          <w:rFonts w:ascii="Times New Roman" w:hAnsi="Times New Roman"/>
          <w:sz w:val="20"/>
          <w:szCs w:val="20"/>
        </w:rPr>
        <w:t>presented with median and interquartile ranges.</w:t>
      </w:r>
    </w:p>
    <w:p w:rsidR="00D76B52" w:rsidRPr="00D76B52" w:rsidRDefault="00D76B52" w:rsidP="00E712A3">
      <w:pPr>
        <w:rPr>
          <w:rFonts w:ascii="Times New Roman" w:hAnsi="Times New Roman"/>
          <w:sz w:val="20"/>
          <w:szCs w:val="20"/>
        </w:rPr>
      </w:pPr>
      <w:r w:rsidRPr="00D76B52">
        <w:rPr>
          <w:rFonts w:ascii="Times New Roman" w:hAnsi="Times New Roman"/>
          <w:color w:val="000000"/>
          <w:sz w:val="20"/>
          <w:szCs w:val="20"/>
          <w:shd w:val="clear" w:color="auto" w:fill="FFFFFF"/>
          <w:vertAlign w:val="superscript"/>
        </w:rPr>
        <w:t>†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CI=confidence interval.</w:t>
      </w:r>
    </w:p>
    <w:sectPr w:rsidR="00D76B52" w:rsidRPr="00D76B52" w:rsidSect="00A02599">
      <w:pgSz w:w="11906" w:h="16838"/>
      <w:pgMar w:top="1440" w:right="1558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IzNjE3NLE0NzEwNTVV0lEKTi0uzszPAykwqQUAQB/TLiwAAAA="/>
  </w:docVars>
  <w:rsids>
    <w:rsidRoot w:val="002312B5"/>
    <w:rsid w:val="0001141B"/>
    <w:rsid w:val="00035878"/>
    <w:rsid w:val="000E09FB"/>
    <w:rsid w:val="002312B5"/>
    <w:rsid w:val="00825A9F"/>
    <w:rsid w:val="00882BA9"/>
    <w:rsid w:val="00905169"/>
    <w:rsid w:val="00A02599"/>
    <w:rsid w:val="00A30702"/>
    <w:rsid w:val="00B45863"/>
    <w:rsid w:val="00CB136B"/>
    <w:rsid w:val="00D76B52"/>
    <w:rsid w:val="00DE33C4"/>
    <w:rsid w:val="00E712A3"/>
    <w:rsid w:val="00F1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0FFD1E"/>
  <w15:chartTrackingRefBased/>
  <w15:docId w15:val="{8EA129FE-B3C0-4206-A505-0FE362B6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12B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 lien</dc:creator>
  <cp:keywords/>
  <dc:description/>
  <cp:lastModifiedBy>wc lien</cp:lastModifiedBy>
  <cp:revision>9</cp:revision>
  <dcterms:created xsi:type="dcterms:W3CDTF">2024-02-18T06:15:00Z</dcterms:created>
  <dcterms:modified xsi:type="dcterms:W3CDTF">2024-02-21T02:51:00Z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8accfbac-e9ac-4c1d-acc3-7088bd706b37</vt:lpwstr>
  </property>
</Properties>
</file>