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BE16B8" w14:textId="77777777" w:rsidR="00066678" w:rsidRPr="004A6A2F" w:rsidRDefault="00066678" w:rsidP="00066678">
      <w:pPr>
        <w:spacing w:line="480" w:lineRule="auto"/>
        <w:rPr>
          <w:rFonts w:ascii="Times New Roman" w:hAnsi="Times New Roman" w:cs="Times New Roman"/>
          <w:sz w:val="24"/>
          <w:szCs w:val="24"/>
        </w:rPr>
      </w:pPr>
      <w:r w:rsidRPr="004A6A2F">
        <w:rPr>
          <w:rFonts w:ascii="Times New Roman" w:hAnsi="Times New Roman" w:cs="Times New Roman"/>
          <w:sz w:val="24"/>
          <w:szCs w:val="24"/>
        </w:rPr>
        <w:t>Technical appendix:</w:t>
      </w:r>
    </w:p>
    <w:p w14:paraId="107A7D91" w14:textId="77777777" w:rsidR="00066678" w:rsidRDefault="00066678" w:rsidP="00066678">
      <w:pPr>
        <w:spacing w:line="480" w:lineRule="auto"/>
        <w:rPr>
          <w:rFonts w:ascii="Times New Roman" w:hAnsi="Times New Roman" w:cs="Times New Roman"/>
          <w:sz w:val="24"/>
          <w:szCs w:val="24"/>
        </w:rPr>
      </w:pPr>
      <w:r w:rsidRPr="004A6A2F">
        <w:rPr>
          <w:rFonts w:ascii="Times New Roman" w:hAnsi="Times New Roman" w:cs="Times New Roman"/>
          <w:sz w:val="24"/>
          <w:szCs w:val="24"/>
        </w:rPr>
        <w:t xml:space="preserve">For the Mini </w:t>
      </w:r>
      <w:proofErr w:type="spellStart"/>
      <w:r w:rsidRPr="004A6A2F">
        <w:rPr>
          <w:rFonts w:ascii="Times New Roman" w:hAnsi="Times New Roman" w:cs="Times New Roman"/>
          <w:sz w:val="24"/>
          <w:szCs w:val="24"/>
        </w:rPr>
        <w:t>ReZ</w:t>
      </w:r>
      <w:proofErr w:type="spellEnd"/>
      <w:r w:rsidRPr="004A6A2F">
        <w:rPr>
          <w:rFonts w:ascii="Times New Roman" w:hAnsi="Times New Roman" w:cs="Times New Roman"/>
          <w:sz w:val="24"/>
          <w:szCs w:val="24"/>
        </w:rPr>
        <w:t xml:space="preserve">, a summary score of 75 (5 x 15, range 15-75) is created, consisting of three 5 item subscales: 1) supportive work environment (range 5-25), 2) work pace/EMR stress (range 5-25) and 3) resident specific factors (sleep, interruptions, peer and staff support, and program recognition, range 5-25). In a </w:t>
      </w:r>
      <w:proofErr w:type="gramStart"/>
      <w:r w:rsidRPr="004A6A2F">
        <w:rPr>
          <w:rFonts w:ascii="Times New Roman" w:hAnsi="Times New Roman" w:cs="Times New Roman"/>
          <w:sz w:val="24"/>
          <w:szCs w:val="24"/>
        </w:rPr>
        <w:t>5 choice</w:t>
      </w:r>
      <w:proofErr w:type="gramEnd"/>
      <w:r w:rsidRPr="004A6A2F">
        <w:rPr>
          <w:rFonts w:ascii="Times New Roman" w:hAnsi="Times New Roman" w:cs="Times New Roman"/>
          <w:sz w:val="24"/>
          <w:szCs w:val="24"/>
        </w:rPr>
        <w:t xml:space="preserve"> item, burnout was considered as “present” if any of the first 3 choices were endorsed, all of which included the word burnout. This item has been validated against the Maslach Burnout Inventory (MBI) Emotional Exhaustion subscale </w:t>
      </w:r>
      <w:r w:rsidRPr="00496F43">
        <w:rPr>
          <w:rFonts w:ascii="Times New Roman" w:hAnsi="Times New Roman" w:cs="Times New Roman"/>
          <w:sz w:val="24"/>
          <w:szCs w:val="24"/>
          <w:vertAlign w:val="superscript"/>
        </w:rPr>
        <w:t>12</w:t>
      </w:r>
      <w:r w:rsidRPr="004A6A2F">
        <w:rPr>
          <w:rFonts w:ascii="Times New Roman" w:hAnsi="Times New Roman" w:cs="Times New Roman"/>
          <w:sz w:val="24"/>
          <w:szCs w:val="24"/>
        </w:rPr>
        <w:t xml:space="preserve"> and has been used for 20 years since the Physician </w:t>
      </w:r>
      <w:proofErr w:type="spellStart"/>
      <w:r w:rsidRPr="004A6A2F">
        <w:rPr>
          <w:rFonts w:ascii="Times New Roman" w:hAnsi="Times New Roman" w:cs="Times New Roman"/>
          <w:sz w:val="24"/>
          <w:szCs w:val="24"/>
        </w:rPr>
        <w:t>Worklife</w:t>
      </w:r>
      <w:proofErr w:type="spellEnd"/>
      <w:r w:rsidRPr="004A6A2F">
        <w:rPr>
          <w:rFonts w:ascii="Times New Roman" w:hAnsi="Times New Roman" w:cs="Times New Roman"/>
          <w:sz w:val="24"/>
          <w:szCs w:val="24"/>
        </w:rPr>
        <w:t xml:space="preserve"> Study </w:t>
      </w:r>
      <w:proofErr w:type="gramStart"/>
      <w:r w:rsidRPr="00496F43">
        <w:rPr>
          <w:rFonts w:ascii="Times New Roman" w:hAnsi="Times New Roman" w:cs="Times New Roman"/>
          <w:sz w:val="24"/>
          <w:szCs w:val="24"/>
          <w:vertAlign w:val="superscript"/>
        </w:rPr>
        <w:t>17</w:t>
      </w:r>
      <w:r w:rsidRPr="004A6A2F">
        <w:rPr>
          <w:rFonts w:ascii="Times New Roman" w:hAnsi="Times New Roman" w:cs="Times New Roman"/>
          <w:sz w:val="24"/>
          <w:szCs w:val="24"/>
        </w:rPr>
        <w:t xml:space="preserve"> .</w:t>
      </w:r>
      <w:proofErr w:type="gramEnd"/>
      <w:r w:rsidRPr="004A6A2F">
        <w:rPr>
          <w:rFonts w:ascii="Times New Roman" w:hAnsi="Times New Roman" w:cs="Times New Roman"/>
          <w:sz w:val="24"/>
          <w:szCs w:val="24"/>
        </w:rPr>
        <w:t xml:space="preserve"> In more recent studies </w:t>
      </w:r>
      <w:r w:rsidRPr="00496F43">
        <w:rPr>
          <w:rFonts w:ascii="Times New Roman" w:hAnsi="Times New Roman" w:cs="Times New Roman"/>
          <w:sz w:val="24"/>
          <w:szCs w:val="24"/>
          <w:vertAlign w:val="superscript"/>
        </w:rPr>
        <w:t>18</w:t>
      </w:r>
      <w:r w:rsidRPr="004A6A2F">
        <w:rPr>
          <w:rFonts w:ascii="Times New Roman" w:hAnsi="Times New Roman" w:cs="Times New Roman"/>
          <w:sz w:val="24"/>
          <w:szCs w:val="24"/>
        </w:rPr>
        <w:t>, the prevalence of burnout (43%) in a national sample of practicing physicians from the AMA Masterfile using this single item was comparable to burnout prevalence measured using the full MBI, although in other studies the prevalence of burnout has been somewhat lower using the single item measure</w:t>
      </w:r>
      <w:r w:rsidRPr="00496F43">
        <w:rPr>
          <w:rFonts w:ascii="Times New Roman" w:hAnsi="Times New Roman" w:cs="Times New Roman"/>
          <w:sz w:val="24"/>
          <w:szCs w:val="24"/>
          <w:vertAlign w:val="superscript"/>
        </w:rPr>
        <w:t>19</w:t>
      </w:r>
      <w:r w:rsidRPr="004A6A2F">
        <w:rPr>
          <w:rFonts w:ascii="Times New Roman" w:hAnsi="Times New Roman" w:cs="Times New Roman"/>
          <w:sz w:val="24"/>
          <w:szCs w:val="24"/>
        </w:rPr>
        <w:t>.</w:t>
      </w:r>
    </w:p>
    <w:p w14:paraId="65AF7CC0" w14:textId="77777777" w:rsidR="00822AE7" w:rsidRDefault="00822AE7"/>
    <w:sectPr w:rsidR="00822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678"/>
    <w:rsid w:val="00027CD7"/>
    <w:rsid w:val="00066678"/>
    <w:rsid w:val="001D0BCB"/>
    <w:rsid w:val="003D3312"/>
    <w:rsid w:val="006967D0"/>
    <w:rsid w:val="00773AD3"/>
    <w:rsid w:val="00822AE7"/>
    <w:rsid w:val="00AB2E9B"/>
    <w:rsid w:val="00BB11B3"/>
    <w:rsid w:val="00D77BAE"/>
    <w:rsid w:val="00DE3267"/>
    <w:rsid w:val="00EC256B"/>
    <w:rsid w:val="00EF1CAB"/>
    <w:rsid w:val="00F41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4B118"/>
  <w15:chartTrackingRefBased/>
  <w15:docId w15:val="{00162674-A03C-4AC0-8F21-D18C2CC81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678"/>
    <w:rPr>
      <w:kern w:val="0"/>
    </w:rPr>
  </w:style>
  <w:style w:type="paragraph" w:styleId="Heading1">
    <w:name w:val="heading 1"/>
    <w:basedOn w:val="Normal"/>
    <w:next w:val="Normal"/>
    <w:link w:val="Heading1Char"/>
    <w:uiPriority w:val="9"/>
    <w:qFormat/>
    <w:rsid w:val="000666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6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6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6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6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6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678"/>
    <w:rPr>
      <w:rFonts w:eastAsiaTheme="majorEastAsia" w:cstheme="majorBidi"/>
      <w:color w:val="272727" w:themeColor="text1" w:themeTint="D8"/>
    </w:rPr>
  </w:style>
  <w:style w:type="paragraph" w:styleId="Title">
    <w:name w:val="Title"/>
    <w:basedOn w:val="Normal"/>
    <w:next w:val="Normal"/>
    <w:link w:val="TitleChar"/>
    <w:uiPriority w:val="10"/>
    <w:qFormat/>
    <w:rsid w:val="00066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678"/>
    <w:pPr>
      <w:spacing w:before="160"/>
      <w:jc w:val="center"/>
    </w:pPr>
    <w:rPr>
      <w:i/>
      <w:iCs/>
      <w:color w:val="404040" w:themeColor="text1" w:themeTint="BF"/>
    </w:rPr>
  </w:style>
  <w:style w:type="character" w:customStyle="1" w:styleId="QuoteChar">
    <w:name w:val="Quote Char"/>
    <w:basedOn w:val="DefaultParagraphFont"/>
    <w:link w:val="Quote"/>
    <w:uiPriority w:val="29"/>
    <w:rsid w:val="00066678"/>
    <w:rPr>
      <w:i/>
      <w:iCs/>
      <w:color w:val="404040" w:themeColor="text1" w:themeTint="BF"/>
    </w:rPr>
  </w:style>
  <w:style w:type="paragraph" w:styleId="ListParagraph">
    <w:name w:val="List Paragraph"/>
    <w:basedOn w:val="Normal"/>
    <w:uiPriority w:val="34"/>
    <w:qFormat/>
    <w:rsid w:val="00066678"/>
    <w:pPr>
      <w:ind w:left="720"/>
      <w:contextualSpacing/>
    </w:pPr>
  </w:style>
  <w:style w:type="character" w:styleId="IntenseEmphasis">
    <w:name w:val="Intense Emphasis"/>
    <w:basedOn w:val="DefaultParagraphFont"/>
    <w:uiPriority w:val="21"/>
    <w:qFormat/>
    <w:rsid w:val="00066678"/>
    <w:rPr>
      <w:i/>
      <w:iCs/>
      <w:color w:val="0F4761" w:themeColor="accent1" w:themeShade="BF"/>
    </w:rPr>
  </w:style>
  <w:style w:type="paragraph" w:styleId="IntenseQuote">
    <w:name w:val="Intense Quote"/>
    <w:basedOn w:val="Normal"/>
    <w:next w:val="Normal"/>
    <w:link w:val="IntenseQuoteChar"/>
    <w:uiPriority w:val="30"/>
    <w:qFormat/>
    <w:rsid w:val="00066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678"/>
    <w:rPr>
      <w:i/>
      <w:iCs/>
      <w:color w:val="0F4761" w:themeColor="accent1" w:themeShade="BF"/>
    </w:rPr>
  </w:style>
  <w:style w:type="character" w:styleId="IntenseReference">
    <w:name w:val="Intense Reference"/>
    <w:basedOn w:val="DefaultParagraphFont"/>
    <w:uiPriority w:val="32"/>
    <w:qFormat/>
    <w:rsid w:val="000666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833</Characters>
  <Application>Microsoft Office Word</Application>
  <DocSecurity>0</DocSecurity>
  <Lines>6</Lines>
  <Paragraphs>1</Paragraphs>
  <ScaleCrop>false</ScaleCrop>
  <Company>Hennepin County Medical Center</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Marrero, Renee L</dc:creator>
  <cp:keywords/>
  <dc:description/>
  <cp:lastModifiedBy>Marrero, Renee L</cp:lastModifiedBy>
  <cp:revision>1</cp:revision>
  <dcterms:created xsi:type="dcterms:W3CDTF">2024-03-29T20:04:00Z</dcterms:created>
  <dcterms:modified xsi:type="dcterms:W3CDTF">2024-03-29T20:04:00Z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17dd99-8573-483a-8620-8f6f69c1291c_Enabled">
    <vt:lpwstr>true</vt:lpwstr>
  </property>
  <property fmtid="{D5CDD505-2E9C-101B-9397-08002B2CF9AE}" pid="3" name="MSIP_Label_5517dd99-8573-483a-8620-8f6f69c1291c_SetDate">
    <vt:lpwstr>2024-03-29T20:04:38Z</vt:lpwstr>
  </property>
  <property fmtid="{D5CDD505-2E9C-101B-9397-08002B2CF9AE}" pid="4" name="MSIP_Label_5517dd99-8573-483a-8620-8f6f69c1291c_Method">
    <vt:lpwstr>Standard</vt:lpwstr>
  </property>
  <property fmtid="{D5CDD505-2E9C-101B-9397-08002B2CF9AE}" pid="5" name="MSIP_Label_5517dd99-8573-483a-8620-8f6f69c1291c_Name">
    <vt:lpwstr>General</vt:lpwstr>
  </property>
  <property fmtid="{D5CDD505-2E9C-101B-9397-08002B2CF9AE}" pid="6" name="MSIP_Label_5517dd99-8573-483a-8620-8f6f69c1291c_SiteId">
    <vt:lpwstr>ada0782c-5f34-4003-b5d6-3187f30aecdd</vt:lpwstr>
  </property>
  <property fmtid="{D5CDD505-2E9C-101B-9397-08002B2CF9AE}" pid="7" name="MSIP_Label_5517dd99-8573-483a-8620-8f6f69c1291c_ActionId">
    <vt:lpwstr>ac61f8ba-e17a-4c67-b530-40df0ba86352</vt:lpwstr>
  </property>
  <property fmtid="{D5CDD505-2E9C-101B-9397-08002B2CF9AE}" pid="8" name="MSIP_Label_5517dd99-8573-483a-8620-8f6f69c1291c_ContentBits">
    <vt:lpwstr>0</vt:lpwstr>
  </property>
</Properties>
</file>