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0E0F3" w14:textId="0A348EB4" w:rsidR="00AB5051" w:rsidRDefault="00AB5051" w:rsidP="00AB5051">
      <w:pPr>
        <w:widowControl/>
        <w:spacing w:line="480" w:lineRule="auto"/>
        <w:rPr>
          <w:rFonts w:ascii="Times New Roman" w:eastAsia="HelveticaNeueLTStd-Bd" w:hAnsi="Times New Roman" w:cs="Times New Roman"/>
          <w:b/>
          <w:bCs/>
          <w:sz w:val="24"/>
          <w:szCs w:val="24"/>
        </w:rPr>
      </w:pPr>
      <w:r w:rsidRPr="00AB5051">
        <w:rPr>
          <w:rFonts w:ascii="Times New Roman" w:eastAsia="HelveticaNeueLTStd-Bd" w:hAnsi="Times New Roman" w:cs="Times New Roman"/>
          <w:b/>
          <w:bCs/>
          <w:sz w:val="24"/>
          <w:szCs w:val="24"/>
        </w:rPr>
        <w:t>Appendix</w:t>
      </w:r>
    </w:p>
    <w:p w14:paraId="54BACBBD" w14:textId="1E898CB4" w:rsidR="00AB5051" w:rsidRPr="004F515C" w:rsidRDefault="00AB5051" w:rsidP="00AB5051">
      <w:pPr>
        <w:widowControl/>
        <w:rPr>
          <w:rFonts w:ascii="Times New Roman" w:eastAsia="HelveticaNeueLTStd-Bd" w:hAnsi="Times New Roman" w:cs="Times New Roman"/>
          <w:b/>
          <w:bCs/>
          <w:sz w:val="24"/>
          <w:szCs w:val="24"/>
        </w:rPr>
      </w:pPr>
      <w:r w:rsidRPr="004F515C">
        <w:rPr>
          <w:rFonts w:ascii="Times New Roman" w:eastAsia="HelveticaNeueLTStd-Bd" w:hAnsi="Times New Roman" w:cs="Times New Roman"/>
          <w:b/>
          <w:bCs/>
          <w:sz w:val="24"/>
          <w:szCs w:val="24"/>
        </w:rPr>
        <w:t xml:space="preserve">Table </w:t>
      </w:r>
      <w:r w:rsidR="00ED78F8">
        <w:rPr>
          <w:rFonts w:ascii="Times New Roman" w:eastAsia="HelveticaNeueLTStd-Bd" w:hAnsi="Times New Roman" w:cs="Times New Roman"/>
          <w:b/>
          <w:bCs/>
          <w:sz w:val="24"/>
          <w:szCs w:val="24"/>
        </w:rPr>
        <w:t>S</w:t>
      </w:r>
      <w:r w:rsidRPr="004F515C">
        <w:rPr>
          <w:rFonts w:ascii="Times New Roman" w:eastAsia="HelveticaNeueLTStd-Bd" w:hAnsi="Times New Roman" w:cs="Times New Roman"/>
          <w:b/>
          <w:bCs/>
          <w:sz w:val="24"/>
          <w:szCs w:val="24"/>
        </w:rPr>
        <w:t xml:space="preserve">1 </w:t>
      </w:r>
      <w:r w:rsidRPr="004F515C">
        <w:rPr>
          <w:rFonts w:ascii="Times New Roman" w:eastAsia="HelveticaNeueLTStd-Bd" w:hAnsi="Times New Roman" w:cs="Times New Roman"/>
          <w:sz w:val="24"/>
          <w:szCs w:val="24"/>
        </w:rPr>
        <w:t>Summary of content and scope of Standardized Competence Test for Clinical Medicine Undergraduates (SCTCMU)</w:t>
      </w:r>
    </w:p>
    <w:tbl>
      <w:tblPr>
        <w:tblStyle w:val="a6"/>
        <w:tblW w:w="829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4"/>
        <w:gridCol w:w="2917"/>
        <w:gridCol w:w="2672"/>
        <w:gridCol w:w="1350"/>
      </w:tblGrid>
      <w:tr w:rsidR="00AB5051" w:rsidRPr="004F515C" w14:paraId="5340B5F4" w14:textId="77777777" w:rsidTr="006B350D">
        <w:trPr>
          <w:trHeight w:val="269"/>
          <w:jc w:val="center"/>
        </w:trPr>
        <w:tc>
          <w:tcPr>
            <w:tcW w:w="13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2702CE" w14:textId="77777777" w:rsidR="00AB5051" w:rsidRPr="004F515C" w:rsidRDefault="00AB5051" w:rsidP="006B350D">
            <w:pPr>
              <w:jc w:val="center"/>
              <w:rPr>
                <w:b/>
                <w:bCs/>
                <w:sz w:val="24"/>
                <w:szCs w:val="24"/>
              </w:rPr>
            </w:pPr>
            <w:r w:rsidRPr="004F515C">
              <w:rPr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29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CA356F3" w14:textId="77777777" w:rsidR="00AB5051" w:rsidRPr="004F515C" w:rsidRDefault="00AB5051" w:rsidP="006B350D">
            <w:pPr>
              <w:jc w:val="center"/>
              <w:rPr>
                <w:b/>
                <w:bCs/>
                <w:sz w:val="24"/>
                <w:szCs w:val="24"/>
              </w:rPr>
            </w:pPr>
            <w:r w:rsidRPr="004F515C">
              <w:rPr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267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4B985F" w14:textId="77777777" w:rsidR="00AB5051" w:rsidRPr="004F515C" w:rsidRDefault="00AB5051" w:rsidP="006B350D">
            <w:pPr>
              <w:jc w:val="center"/>
              <w:rPr>
                <w:b/>
                <w:bCs/>
                <w:sz w:val="24"/>
                <w:szCs w:val="24"/>
              </w:rPr>
            </w:pPr>
            <w:r w:rsidRPr="004F515C">
              <w:rPr>
                <w:b/>
                <w:bCs/>
                <w:sz w:val="24"/>
                <w:szCs w:val="24"/>
              </w:rPr>
              <w:t>Key points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214428" w14:textId="77777777" w:rsidR="00AB5051" w:rsidRPr="004F515C" w:rsidRDefault="00AB5051" w:rsidP="006B350D">
            <w:pPr>
              <w:jc w:val="center"/>
              <w:rPr>
                <w:b/>
                <w:bCs/>
                <w:sz w:val="24"/>
                <w:szCs w:val="24"/>
              </w:rPr>
            </w:pPr>
            <w:r w:rsidRPr="004F515C">
              <w:rPr>
                <w:b/>
                <w:bCs/>
                <w:sz w:val="24"/>
                <w:szCs w:val="24"/>
              </w:rPr>
              <w:t>Proportion</w:t>
            </w:r>
          </w:p>
        </w:tc>
      </w:tr>
      <w:tr w:rsidR="00AB5051" w:rsidRPr="004F515C" w14:paraId="3E473C8C" w14:textId="77777777" w:rsidTr="006B350D">
        <w:trPr>
          <w:trHeight w:val="1080"/>
          <w:jc w:val="center"/>
        </w:trPr>
        <w:tc>
          <w:tcPr>
            <w:tcW w:w="1354" w:type="dxa"/>
            <w:tcBorders>
              <w:top w:val="single" w:sz="6" w:space="0" w:color="auto"/>
            </w:tcBorders>
            <w:vAlign w:val="center"/>
          </w:tcPr>
          <w:p w14:paraId="7491428E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Preclinical medicine</w:t>
            </w:r>
          </w:p>
        </w:tc>
        <w:tc>
          <w:tcPr>
            <w:tcW w:w="2917" w:type="dxa"/>
            <w:tcBorders>
              <w:top w:val="single" w:sz="6" w:space="0" w:color="auto"/>
            </w:tcBorders>
            <w:vAlign w:val="center"/>
          </w:tcPr>
          <w:p w14:paraId="03B33787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bookmarkStart w:id="0" w:name="_Hlk133813741"/>
            <w:bookmarkStart w:id="1" w:name="_Hlk133811962"/>
            <w:r w:rsidRPr="004F515C">
              <w:rPr>
                <w:sz w:val="22"/>
                <w:szCs w:val="22"/>
              </w:rPr>
              <w:t>anatomy, biochemistry</w:t>
            </w:r>
            <w:bookmarkEnd w:id="0"/>
            <w:r w:rsidRPr="004F515C">
              <w:rPr>
                <w:sz w:val="22"/>
                <w:szCs w:val="22"/>
              </w:rPr>
              <w:t>, physiology, pathophysiology,</w:t>
            </w:r>
            <w:r w:rsidRPr="004F515C">
              <w:rPr>
                <w:rFonts w:hint="eastAsia"/>
                <w:sz w:val="22"/>
                <w:szCs w:val="22"/>
              </w:rPr>
              <w:t xml:space="preserve"> </w:t>
            </w:r>
            <w:r w:rsidRPr="004F515C">
              <w:rPr>
                <w:sz w:val="22"/>
                <w:szCs w:val="22"/>
              </w:rPr>
              <w:t>microbiology, immunology, pathology, pharmacology</w:t>
            </w:r>
            <w:bookmarkEnd w:id="1"/>
          </w:p>
        </w:tc>
        <w:tc>
          <w:tcPr>
            <w:tcW w:w="2672" w:type="dxa"/>
            <w:tcBorders>
              <w:top w:val="single" w:sz="6" w:space="0" w:color="auto"/>
            </w:tcBorders>
            <w:vAlign w:val="center"/>
          </w:tcPr>
          <w:p w14:paraId="0D65E5ED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understanding and application of knowledge related to human health and disease</w:t>
            </w:r>
          </w:p>
        </w:tc>
        <w:tc>
          <w:tcPr>
            <w:tcW w:w="1350" w:type="dxa"/>
            <w:tcBorders>
              <w:top w:val="single" w:sz="6" w:space="0" w:color="auto"/>
            </w:tcBorders>
            <w:vAlign w:val="center"/>
          </w:tcPr>
          <w:p w14:paraId="19326B33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40</w:t>
            </w:r>
            <w:r w:rsidRPr="004F515C">
              <w:rPr>
                <w:rFonts w:ascii="Cambria Math" w:hAnsi="Cambria Math" w:cs="Cambria Math"/>
                <w:sz w:val="22"/>
                <w:szCs w:val="22"/>
              </w:rPr>
              <w:t>∼</w:t>
            </w:r>
            <w:r w:rsidRPr="004F515C">
              <w:rPr>
                <w:sz w:val="22"/>
                <w:szCs w:val="22"/>
              </w:rPr>
              <w:t>45%</w:t>
            </w:r>
          </w:p>
        </w:tc>
      </w:tr>
      <w:tr w:rsidR="00AB5051" w:rsidRPr="004F515C" w14:paraId="62EBF401" w14:textId="77777777" w:rsidTr="006B350D">
        <w:trPr>
          <w:trHeight w:val="539"/>
          <w:jc w:val="center"/>
        </w:trPr>
        <w:tc>
          <w:tcPr>
            <w:tcW w:w="1354" w:type="dxa"/>
            <w:vAlign w:val="center"/>
          </w:tcPr>
          <w:p w14:paraId="4DEAA977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Medical humanities</w:t>
            </w:r>
          </w:p>
        </w:tc>
        <w:tc>
          <w:tcPr>
            <w:tcW w:w="2917" w:type="dxa"/>
            <w:vAlign w:val="center"/>
          </w:tcPr>
          <w:p w14:paraId="3E741592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bookmarkStart w:id="2" w:name="_Hlk133828569"/>
            <w:bookmarkStart w:id="3" w:name="_Hlk133812249"/>
            <w:r w:rsidRPr="004F515C">
              <w:rPr>
                <w:sz w:val="22"/>
                <w:szCs w:val="22"/>
              </w:rPr>
              <w:t>medicopsychology</w:t>
            </w:r>
            <w:bookmarkEnd w:id="2"/>
            <w:r w:rsidRPr="004F515C">
              <w:rPr>
                <w:sz w:val="22"/>
                <w:szCs w:val="22"/>
              </w:rPr>
              <w:t>, medical ethics, sanitary legislation</w:t>
            </w:r>
            <w:bookmarkEnd w:id="3"/>
          </w:p>
        </w:tc>
        <w:tc>
          <w:tcPr>
            <w:tcW w:w="2672" w:type="dxa"/>
            <w:vAlign w:val="center"/>
          </w:tcPr>
          <w:p w14:paraId="066C45A1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basic knowledge and important principles</w:t>
            </w:r>
          </w:p>
        </w:tc>
        <w:tc>
          <w:tcPr>
            <w:tcW w:w="1350" w:type="dxa"/>
            <w:vAlign w:val="center"/>
          </w:tcPr>
          <w:p w14:paraId="02B7DED3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5</w:t>
            </w:r>
            <w:r w:rsidRPr="004F515C">
              <w:rPr>
                <w:rFonts w:ascii="Cambria Math" w:hAnsi="Cambria Math" w:cs="Cambria Math"/>
                <w:sz w:val="22"/>
                <w:szCs w:val="22"/>
              </w:rPr>
              <w:t>∼</w:t>
            </w:r>
            <w:r w:rsidRPr="004F515C">
              <w:rPr>
                <w:sz w:val="22"/>
                <w:szCs w:val="22"/>
              </w:rPr>
              <w:t>10%</w:t>
            </w:r>
          </w:p>
        </w:tc>
      </w:tr>
      <w:tr w:rsidR="00AB5051" w:rsidRPr="004F515C" w14:paraId="2A02B607" w14:textId="77777777" w:rsidTr="006B350D">
        <w:trPr>
          <w:trHeight w:val="1086"/>
          <w:jc w:val="center"/>
        </w:trPr>
        <w:tc>
          <w:tcPr>
            <w:tcW w:w="1354" w:type="dxa"/>
            <w:vAlign w:val="center"/>
          </w:tcPr>
          <w:p w14:paraId="10FCC2C7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Preventive medicine</w:t>
            </w:r>
          </w:p>
        </w:tc>
        <w:tc>
          <w:tcPr>
            <w:tcW w:w="2917" w:type="dxa"/>
            <w:vAlign w:val="center"/>
          </w:tcPr>
          <w:p w14:paraId="4BC912CD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rFonts w:hint="eastAsia"/>
                <w:sz w:val="22"/>
                <w:szCs w:val="22"/>
              </w:rPr>
              <w:t>p</w:t>
            </w:r>
            <w:r w:rsidRPr="004F515C">
              <w:rPr>
                <w:sz w:val="22"/>
                <w:szCs w:val="22"/>
              </w:rPr>
              <w:t>reventive medicine</w:t>
            </w:r>
          </w:p>
        </w:tc>
        <w:tc>
          <w:tcPr>
            <w:tcW w:w="2672" w:type="dxa"/>
            <w:vAlign w:val="center"/>
          </w:tcPr>
          <w:p w14:paraId="7BE31963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important concepts, basic principles and applications in disease prevention and control</w:t>
            </w:r>
          </w:p>
        </w:tc>
        <w:tc>
          <w:tcPr>
            <w:tcW w:w="1350" w:type="dxa"/>
            <w:vAlign w:val="center"/>
          </w:tcPr>
          <w:p w14:paraId="5251DFC7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5</w:t>
            </w:r>
            <w:r w:rsidRPr="004F515C">
              <w:rPr>
                <w:rFonts w:ascii="Cambria Math" w:hAnsi="Cambria Math" w:cs="Cambria Math"/>
                <w:sz w:val="22"/>
                <w:szCs w:val="22"/>
              </w:rPr>
              <w:t>∼</w:t>
            </w:r>
            <w:r w:rsidRPr="004F515C">
              <w:rPr>
                <w:sz w:val="22"/>
                <w:szCs w:val="22"/>
              </w:rPr>
              <w:t>10%</w:t>
            </w:r>
          </w:p>
        </w:tc>
      </w:tr>
      <w:tr w:rsidR="00AB5051" w:rsidRPr="004F515C" w14:paraId="6A511ADF" w14:textId="77777777" w:rsidTr="006B350D">
        <w:trPr>
          <w:trHeight w:val="1080"/>
          <w:jc w:val="center"/>
        </w:trPr>
        <w:tc>
          <w:tcPr>
            <w:tcW w:w="1354" w:type="dxa"/>
            <w:vAlign w:val="center"/>
          </w:tcPr>
          <w:p w14:paraId="450DF120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Clinical medicine</w:t>
            </w:r>
          </w:p>
        </w:tc>
        <w:tc>
          <w:tcPr>
            <w:tcW w:w="2917" w:type="dxa"/>
            <w:vAlign w:val="center"/>
          </w:tcPr>
          <w:p w14:paraId="42E83683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internal medicine, surgery, obstetrics and gynecology, pediatrics</w:t>
            </w:r>
          </w:p>
        </w:tc>
        <w:tc>
          <w:tcPr>
            <w:tcW w:w="2672" w:type="dxa"/>
            <w:vAlign w:val="center"/>
          </w:tcPr>
          <w:p w14:paraId="618009EB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symptoms and signs, etiology and pathogenesis, diagnosis and differential diagnosis, principle of treatment</w:t>
            </w:r>
          </w:p>
        </w:tc>
        <w:tc>
          <w:tcPr>
            <w:tcW w:w="1350" w:type="dxa"/>
            <w:vAlign w:val="center"/>
          </w:tcPr>
          <w:p w14:paraId="08095D68" w14:textId="77777777" w:rsidR="00AB5051" w:rsidRPr="004F515C" w:rsidRDefault="00AB5051" w:rsidP="006B350D">
            <w:pPr>
              <w:jc w:val="center"/>
              <w:rPr>
                <w:sz w:val="22"/>
                <w:szCs w:val="22"/>
              </w:rPr>
            </w:pPr>
            <w:r w:rsidRPr="004F515C">
              <w:rPr>
                <w:sz w:val="22"/>
                <w:szCs w:val="22"/>
              </w:rPr>
              <w:t>40</w:t>
            </w:r>
            <w:r w:rsidRPr="004F515C">
              <w:rPr>
                <w:rFonts w:ascii="Cambria Math" w:hAnsi="Cambria Math" w:cs="Cambria Math"/>
                <w:sz w:val="22"/>
                <w:szCs w:val="22"/>
              </w:rPr>
              <w:t>∼</w:t>
            </w:r>
            <w:r w:rsidRPr="004F515C">
              <w:rPr>
                <w:sz w:val="22"/>
                <w:szCs w:val="22"/>
              </w:rPr>
              <w:t>45%</w:t>
            </w:r>
          </w:p>
        </w:tc>
      </w:tr>
    </w:tbl>
    <w:p w14:paraId="2EEB3BC1" w14:textId="1BF569CA" w:rsidR="001A5D70" w:rsidRDefault="001A5D70"/>
    <w:p w14:paraId="52F6BC4B" w14:textId="1D9041D0" w:rsidR="0080364B" w:rsidRPr="0054446A" w:rsidRDefault="0080364B" w:rsidP="0080364B">
      <w:pPr>
        <w:widowControl/>
        <w:spacing w:line="480" w:lineRule="auto"/>
        <w:rPr>
          <w:rFonts w:ascii="Times New Roman" w:eastAsia="HelveticaNeueLTStd-Bd" w:hAnsi="Times New Roman" w:cs="Times New Roman"/>
          <w:b/>
          <w:bCs/>
          <w:color w:val="FF0000"/>
          <w:sz w:val="24"/>
          <w:szCs w:val="24"/>
        </w:rPr>
      </w:pPr>
      <w:r w:rsidRPr="0054446A">
        <w:rPr>
          <w:rFonts w:ascii="Times New Roman" w:eastAsia="HelveticaNeueLTStd-Bd" w:hAnsi="Times New Roman" w:cs="Times New Roman"/>
          <w:b/>
          <w:bCs/>
          <w:color w:val="FF0000"/>
          <w:sz w:val="24"/>
          <w:szCs w:val="24"/>
        </w:rPr>
        <w:t xml:space="preserve">Table S2 </w:t>
      </w:r>
      <w:r w:rsidRPr="0054446A">
        <w:rPr>
          <w:rFonts w:ascii="Times New Roman" w:eastAsia="HelveticaNeueLTStd-Bd" w:hAnsi="Times New Roman" w:cs="Times New Roman"/>
          <w:color w:val="FF0000"/>
          <w:sz w:val="24"/>
          <w:szCs w:val="24"/>
        </w:rPr>
        <w:t>C</w:t>
      </w:r>
      <w:r w:rsidRPr="0054446A">
        <w:rPr>
          <w:rFonts w:ascii="Times New Roman" w:eastAsia="HelveticaNeueLTStd-Bd" w:hAnsi="Times New Roman" w:cs="Times New Roman" w:hint="eastAsia"/>
          <w:color w:val="FF0000"/>
          <w:sz w:val="24"/>
          <w:szCs w:val="24"/>
        </w:rPr>
        <w:t>on</w:t>
      </w:r>
      <w:r w:rsidRPr="0054446A">
        <w:rPr>
          <w:rFonts w:ascii="Times New Roman" w:eastAsia="HelveticaNeueLTStd-Bd" w:hAnsi="Times New Roman" w:cs="Times New Roman"/>
          <w:color w:val="FF0000"/>
          <w:sz w:val="24"/>
          <w:szCs w:val="24"/>
        </w:rPr>
        <w:t xml:space="preserve">tent distribution of </w:t>
      </w:r>
      <w:r w:rsidR="00487C70" w:rsidRPr="00487C70">
        <w:rPr>
          <w:rFonts w:ascii="Times New Roman" w:eastAsia="HelveticaNeueLTStd-Bd" w:hAnsi="Times New Roman" w:cs="Times New Roman"/>
          <w:color w:val="FF0000"/>
          <w:sz w:val="24"/>
          <w:szCs w:val="24"/>
        </w:rPr>
        <w:t>SCTCMU</w:t>
      </w:r>
      <w:r w:rsidRPr="0054446A">
        <w:rPr>
          <w:rFonts w:ascii="Times New Roman" w:eastAsia="HelveticaNeueLTStd-Bd" w:hAnsi="Times New Roman" w:cs="Times New Roman"/>
          <w:color w:val="FF0000"/>
          <w:sz w:val="24"/>
          <w:szCs w:val="24"/>
        </w:rPr>
        <w:t xml:space="preserve"> across different years</w:t>
      </w:r>
    </w:p>
    <w:tbl>
      <w:tblPr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709"/>
        <w:gridCol w:w="283"/>
        <w:gridCol w:w="1202"/>
        <w:gridCol w:w="783"/>
        <w:gridCol w:w="283"/>
        <w:gridCol w:w="1291"/>
        <w:gridCol w:w="835"/>
      </w:tblGrid>
      <w:tr w:rsidR="0080364B" w:rsidRPr="0080364B" w14:paraId="6B7BD8F2" w14:textId="77777777" w:rsidTr="00EF56B1">
        <w:trPr>
          <w:trHeight w:val="295"/>
          <w:jc w:val="center"/>
        </w:trPr>
        <w:tc>
          <w:tcPr>
            <w:tcW w:w="1985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EA264CF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Subject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0231B1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Year 2021</w:t>
            </w: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91AA2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BF8FB2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Year 2022</w:t>
            </w: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86725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99DB39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Year 2023</w:t>
            </w:r>
          </w:p>
        </w:tc>
      </w:tr>
      <w:tr w:rsidR="0080364B" w:rsidRPr="0080364B" w14:paraId="4E56CEDB" w14:textId="77777777" w:rsidTr="00EF56B1">
        <w:trPr>
          <w:trHeight w:val="284"/>
          <w:jc w:val="center"/>
        </w:trPr>
        <w:tc>
          <w:tcPr>
            <w:tcW w:w="198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93EA172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C44AAF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Number of items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720538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% all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3F39E4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9CC61C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Number of items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68D153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% all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333CFC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B77599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Number of items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27578F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% all</w:t>
            </w:r>
          </w:p>
        </w:tc>
      </w:tr>
      <w:tr w:rsidR="0080364B" w:rsidRPr="0080364B" w14:paraId="15313EFB" w14:textId="77777777" w:rsidTr="00EF56B1">
        <w:trPr>
          <w:trHeight w:val="284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A9374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Preclinical medicine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7B890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125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023AF" w14:textId="36FB711A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41.</w:t>
            </w:r>
            <w:r w:rsidR="0054446A"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5D354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926CA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128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1F517" w14:textId="2043FEF5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42.</w:t>
            </w:r>
            <w:r w:rsidR="0054446A"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447CC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35226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128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34B02" w14:textId="00A46B9D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42.</w:t>
            </w:r>
            <w:r w:rsid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7</w:t>
            </w:r>
          </w:p>
        </w:tc>
      </w:tr>
      <w:tr w:rsidR="0080364B" w:rsidRPr="0080364B" w14:paraId="10B3288E" w14:textId="77777777" w:rsidTr="00EF56B1">
        <w:trPr>
          <w:trHeight w:val="284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9DFF4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Clinical medicine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15308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128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B2702" w14:textId="0338A2E3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42.</w:t>
            </w:r>
            <w:r w:rsidR="0054446A"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44E0C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2DF6C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125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233DD" w14:textId="5C37E8F5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41.</w:t>
            </w:r>
            <w:r w:rsidR="0054446A"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C620D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A727A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125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67F6B" w14:textId="27A92FA9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41.</w:t>
            </w:r>
            <w:r w:rsid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7</w:t>
            </w:r>
          </w:p>
        </w:tc>
      </w:tr>
      <w:tr w:rsidR="0080364B" w:rsidRPr="0080364B" w14:paraId="5D71E7B5" w14:textId="77777777" w:rsidTr="00EF56B1">
        <w:trPr>
          <w:trHeight w:val="284"/>
          <w:jc w:val="center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278CA7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Medical humanities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4BBDEE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C23671" w14:textId="2ECDA161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8.0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AF64DD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BD6DFD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24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317EEA" w14:textId="67F0D41F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8.0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DEC873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2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BCBDC4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24</w:t>
            </w: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C8E7D0" w14:textId="7D5B1BE2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8.0</w:t>
            </w:r>
          </w:p>
        </w:tc>
      </w:tr>
      <w:tr w:rsidR="0080364B" w:rsidRPr="0080364B" w14:paraId="3D84024B" w14:textId="77777777" w:rsidTr="00EF56B1">
        <w:trPr>
          <w:trHeight w:val="284"/>
          <w:jc w:val="center"/>
        </w:trPr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5D30017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Preventive medicine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AB75D6E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7880E2B" w14:textId="1AB35F60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7.</w:t>
            </w:r>
            <w:r w:rsidR="0054446A"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9944CDB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955411B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23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6AF7098" w14:textId="118A7B0C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hAnsi="Times New Roman" w:cs="Times New Roman"/>
                <w:color w:val="FF0000"/>
                <w:sz w:val="22"/>
              </w:rPr>
              <w:t>7.</w:t>
            </w:r>
            <w:r w:rsidR="0054446A"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37F2B24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0A6FF90" w14:textId="77777777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23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A6F7FA" w14:textId="19F8EAF9" w:rsidR="0080364B" w:rsidRPr="0054446A" w:rsidRDefault="0080364B" w:rsidP="00EF56B1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7.</w:t>
            </w:r>
            <w:r w:rsidR="0054446A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7</w:t>
            </w:r>
          </w:p>
        </w:tc>
      </w:tr>
    </w:tbl>
    <w:p w14:paraId="30E8183D" w14:textId="320D3715" w:rsidR="0080364B" w:rsidRDefault="0080364B"/>
    <w:p w14:paraId="4006F320" w14:textId="77777777" w:rsidR="003D6422" w:rsidRDefault="003D6422"/>
    <w:sectPr w:rsidR="003D642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E5ACD" w14:textId="77777777" w:rsidR="006A35E6" w:rsidRDefault="006A35E6" w:rsidP="00E74A28">
      <w:r>
        <w:separator/>
      </w:r>
    </w:p>
  </w:endnote>
  <w:endnote w:type="continuationSeparator" w:id="0">
    <w:p w14:paraId="1C0E98A2" w14:textId="77777777" w:rsidR="006A35E6" w:rsidRDefault="006A35E6" w:rsidP="00E74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Std-Bd">
    <w:altName w:val="Segoe Print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86818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B3910D5" w14:textId="76F9A92E" w:rsidR="00DA79FE" w:rsidRPr="00DA79FE" w:rsidRDefault="00DA79FE">
        <w:pPr>
          <w:pStyle w:val="a9"/>
          <w:jc w:val="center"/>
          <w:rPr>
            <w:rFonts w:ascii="Times New Roman" w:hAnsi="Times New Roman" w:cs="Times New Roman"/>
          </w:rPr>
        </w:pPr>
        <w:r w:rsidRPr="00DA79FE">
          <w:rPr>
            <w:rFonts w:ascii="Times New Roman" w:hAnsi="Times New Roman" w:cs="Times New Roman"/>
          </w:rPr>
          <w:fldChar w:fldCharType="begin"/>
        </w:r>
        <w:r w:rsidRPr="00DA79FE">
          <w:rPr>
            <w:rFonts w:ascii="Times New Roman" w:hAnsi="Times New Roman" w:cs="Times New Roman"/>
          </w:rPr>
          <w:instrText>PAGE   \* MERGEFORMAT</w:instrText>
        </w:r>
        <w:r w:rsidRPr="00DA79FE">
          <w:rPr>
            <w:rFonts w:ascii="Times New Roman" w:hAnsi="Times New Roman" w:cs="Times New Roman"/>
          </w:rPr>
          <w:fldChar w:fldCharType="separate"/>
        </w:r>
        <w:r w:rsidRPr="00DA79FE">
          <w:rPr>
            <w:rFonts w:ascii="Times New Roman" w:hAnsi="Times New Roman" w:cs="Times New Roman"/>
            <w:lang w:val="zh-CN"/>
          </w:rPr>
          <w:t>2</w:t>
        </w:r>
        <w:r w:rsidRPr="00DA79FE">
          <w:rPr>
            <w:rFonts w:ascii="Times New Roman" w:hAnsi="Times New Roman" w:cs="Times New Roman"/>
          </w:rPr>
          <w:fldChar w:fldCharType="end"/>
        </w:r>
      </w:p>
    </w:sdtContent>
  </w:sdt>
  <w:p w14:paraId="23987772" w14:textId="77777777" w:rsidR="00DA79FE" w:rsidRDefault="00DA79F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E742D" w14:textId="77777777" w:rsidR="006A35E6" w:rsidRDefault="006A35E6" w:rsidP="00E74A28">
      <w:r>
        <w:separator/>
      </w:r>
    </w:p>
  </w:footnote>
  <w:footnote w:type="continuationSeparator" w:id="0">
    <w:p w14:paraId="58A51941" w14:textId="77777777" w:rsidR="006A35E6" w:rsidRDefault="006A35E6" w:rsidP="00E74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051"/>
    <w:rsid w:val="00061617"/>
    <w:rsid w:val="00180175"/>
    <w:rsid w:val="001A5D70"/>
    <w:rsid w:val="003D6422"/>
    <w:rsid w:val="00487C70"/>
    <w:rsid w:val="0054446A"/>
    <w:rsid w:val="006A35E6"/>
    <w:rsid w:val="006C377F"/>
    <w:rsid w:val="007422D1"/>
    <w:rsid w:val="0080364B"/>
    <w:rsid w:val="00862711"/>
    <w:rsid w:val="008B089C"/>
    <w:rsid w:val="00A632EF"/>
    <w:rsid w:val="00AB5051"/>
    <w:rsid w:val="00B301BA"/>
    <w:rsid w:val="00BC62D8"/>
    <w:rsid w:val="00C44D13"/>
    <w:rsid w:val="00D4375A"/>
    <w:rsid w:val="00DA79FE"/>
    <w:rsid w:val="00E3261D"/>
    <w:rsid w:val="00E74A28"/>
    <w:rsid w:val="00ED78F8"/>
    <w:rsid w:val="00F3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474F92"/>
  <w15:chartTrackingRefBased/>
  <w15:docId w15:val="{5DEEC9FA-C260-4C91-9D27-D7A461AE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0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B5051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AB5051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AB5051"/>
  </w:style>
  <w:style w:type="table" w:styleId="a6">
    <w:name w:val="Table Grid"/>
    <w:basedOn w:val="a1"/>
    <w:uiPriority w:val="39"/>
    <w:qFormat/>
    <w:rsid w:val="00AB505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74A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74A28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74A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74A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lingling</dc:creator>
  <cp:keywords/>
  <dc:description/>
  <cp:lastModifiedBy>Administrator</cp:lastModifiedBy>
  <cp:revision>22</cp:revision>
  <dcterms:created xsi:type="dcterms:W3CDTF">2023-09-07T02:42:00Z</dcterms:created>
  <dcterms:modified xsi:type="dcterms:W3CDTF">2024-06-30T14:36:00Z</dcterms:modified>
</cp:coreProperties>
</file>