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DFD55" w14:textId="09FAEB05" w:rsidR="00172ECD" w:rsidRPr="00172ECD" w:rsidRDefault="00172ECD" w:rsidP="00172ECD">
      <w:pPr>
        <w:rPr>
          <w:rFonts w:ascii="Cambria" w:hAnsi="Cambria"/>
          <w:b/>
          <w:bCs/>
          <w:kern w:val="0"/>
          <w14:ligatures w14:val="none"/>
        </w:rPr>
      </w:pPr>
      <w:r w:rsidRPr="004C2021">
        <w:rPr>
          <w:rFonts w:ascii="Cambria" w:hAnsi="Cambria"/>
          <w:b/>
          <w:bCs/>
          <w:kern w:val="0"/>
          <w14:ligatures w14:val="none"/>
        </w:rPr>
        <w:t xml:space="preserve">Appendix </w:t>
      </w:r>
      <w:r w:rsidR="00844F20">
        <w:rPr>
          <w:rFonts w:ascii="Cambria" w:hAnsi="Cambria"/>
          <w:b/>
          <w:bCs/>
          <w:kern w:val="0"/>
          <w14:ligatures w14:val="none"/>
        </w:rPr>
        <w:t>B</w:t>
      </w:r>
    </w:p>
    <w:p w14:paraId="6BE53449" w14:textId="0B9A1756" w:rsidR="00790E03" w:rsidRPr="00790E03" w:rsidRDefault="00790E03" w:rsidP="00790E03">
      <w:pPr>
        <w:rPr>
          <w:rFonts w:ascii="Cambria" w:hAnsi="Cambria" w:cs="Arial"/>
          <w:b/>
          <w:bCs/>
          <w:kern w:val="0"/>
          <w:sz w:val="22"/>
          <w:szCs w:val="22"/>
          <w14:ligatures w14:val="none"/>
        </w:rPr>
      </w:pPr>
      <w:r w:rsidRPr="00790E03">
        <w:rPr>
          <w:rFonts w:ascii="Cambria" w:hAnsi="Cambria" w:cs="Arial"/>
          <w:b/>
          <w:bCs/>
          <w:kern w:val="0"/>
          <w:sz w:val="22"/>
          <w:szCs w:val="22"/>
          <w14:ligatures w14:val="none"/>
        </w:rPr>
        <w:t>Results of critical appraisal for quasi-experimental studies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3964"/>
        <w:gridCol w:w="993"/>
        <w:gridCol w:w="850"/>
        <w:gridCol w:w="709"/>
        <w:gridCol w:w="850"/>
        <w:gridCol w:w="851"/>
        <w:gridCol w:w="850"/>
        <w:gridCol w:w="851"/>
        <w:gridCol w:w="850"/>
        <w:gridCol w:w="851"/>
        <w:gridCol w:w="2268"/>
      </w:tblGrid>
      <w:tr w:rsidR="00790E03" w:rsidRPr="0062517C" w14:paraId="1C628093" w14:textId="77777777" w:rsidTr="00437006">
        <w:trPr>
          <w:trHeight w:val="547"/>
        </w:trPr>
        <w:tc>
          <w:tcPr>
            <w:tcW w:w="13887" w:type="dxa"/>
            <w:gridSpan w:val="11"/>
            <w:shd w:val="clear" w:color="auto" w:fill="83CAEB" w:themeFill="accent1" w:themeFillTint="66"/>
          </w:tcPr>
          <w:p w14:paraId="1FA51D51" w14:textId="77777777" w:rsidR="00790E03" w:rsidRPr="00790E03" w:rsidRDefault="00790E03" w:rsidP="00790E0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JBI checklist criteria (potential bias)</w:t>
            </w:r>
          </w:p>
        </w:tc>
      </w:tr>
      <w:tr w:rsidR="00AE3F4E" w:rsidRPr="00790E03" w14:paraId="702D8056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09EB3A35" w14:textId="77777777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Main author</w:t>
            </w:r>
          </w:p>
          <w:p w14:paraId="2024BC9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</w:p>
        </w:tc>
        <w:tc>
          <w:tcPr>
            <w:tcW w:w="993" w:type="dxa"/>
            <w:shd w:val="clear" w:color="auto" w:fill="C1E4F5" w:themeFill="accent1" w:themeFillTint="33"/>
          </w:tcPr>
          <w:p w14:paraId="3C632B85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1</w:t>
            </w:r>
          </w:p>
        </w:tc>
        <w:tc>
          <w:tcPr>
            <w:tcW w:w="850" w:type="dxa"/>
            <w:shd w:val="clear" w:color="auto" w:fill="C1E4F5" w:themeFill="accent1" w:themeFillTint="33"/>
          </w:tcPr>
          <w:p w14:paraId="4389582B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2</w:t>
            </w:r>
          </w:p>
        </w:tc>
        <w:tc>
          <w:tcPr>
            <w:tcW w:w="709" w:type="dxa"/>
            <w:shd w:val="clear" w:color="auto" w:fill="C1E4F5" w:themeFill="accent1" w:themeFillTint="33"/>
          </w:tcPr>
          <w:p w14:paraId="0708551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3</w:t>
            </w:r>
          </w:p>
        </w:tc>
        <w:tc>
          <w:tcPr>
            <w:tcW w:w="850" w:type="dxa"/>
            <w:shd w:val="clear" w:color="auto" w:fill="C1E4F5" w:themeFill="accent1" w:themeFillTint="33"/>
          </w:tcPr>
          <w:p w14:paraId="65B45925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4</w:t>
            </w:r>
          </w:p>
        </w:tc>
        <w:tc>
          <w:tcPr>
            <w:tcW w:w="851" w:type="dxa"/>
            <w:shd w:val="clear" w:color="auto" w:fill="C1E4F5" w:themeFill="accent1" w:themeFillTint="33"/>
          </w:tcPr>
          <w:p w14:paraId="52CCD6D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5</w:t>
            </w:r>
          </w:p>
        </w:tc>
        <w:tc>
          <w:tcPr>
            <w:tcW w:w="850" w:type="dxa"/>
            <w:shd w:val="clear" w:color="auto" w:fill="C1E4F5" w:themeFill="accent1" w:themeFillTint="33"/>
          </w:tcPr>
          <w:p w14:paraId="175A5C8F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6</w:t>
            </w:r>
          </w:p>
        </w:tc>
        <w:tc>
          <w:tcPr>
            <w:tcW w:w="851" w:type="dxa"/>
            <w:shd w:val="clear" w:color="auto" w:fill="C1E4F5" w:themeFill="accent1" w:themeFillTint="33"/>
          </w:tcPr>
          <w:p w14:paraId="009D8FC0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7</w:t>
            </w:r>
          </w:p>
        </w:tc>
        <w:tc>
          <w:tcPr>
            <w:tcW w:w="850" w:type="dxa"/>
            <w:shd w:val="clear" w:color="auto" w:fill="C1E4F5" w:themeFill="accent1" w:themeFillTint="33"/>
          </w:tcPr>
          <w:p w14:paraId="37A07C43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8</w:t>
            </w:r>
          </w:p>
        </w:tc>
        <w:tc>
          <w:tcPr>
            <w:tcW w:w="851" w:type="dxa"/>
            <w:shd w:val="clear" w:color="auto" w:fill="C1E4F5" w:themeFill="accent1" w:themeFillTint="33"/>
          </w:tcPr>
          <w:p w14:paraId="22CBE31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9</w:t>
            </w:r>
          </w:p>
        </w:tc>
        <w:tc>
          <w:tcPr>
            <w:tcW w:w="2268" w:type="dxa"/>
            <w:shd w:val="clear" w:color="auto" w:fill="C1E4F5" w:themeFill="accent1" w:themeFillTint="33"/>
          </w:tcPr>
          <w:p w14:paraId="02D2E87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(%) and quality rating*</w:t>
            </w:r>
          </w:p>
        </w:tc>
      </w:tr>
      <w:tr w:rsidR="00AE3F4E" w:rsidRPr="00790E03" w14:paraId="0C6054CB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1CA1524A" w14:textId="0941018F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AuthorYear="1"&gt;&lt;Author&gt;Charlier&lt;/Author&gt;&lt;Year&gt;2020&lt;/Year&gt;&lt;RecNum&gt;4&lt;/RecNum&gt;&lt;DisplayText&gt;Charlier, Van Der Stock (43)&lt;/DisplayText&gt;&lt;record&gt;&lt;rec-number&gt;4&lt;/rec-number&gt;&lt;foreign-keys&gt;&lt;key app="EN" db-id="ff0p05rvpv5x96etrdlxzddjvsddsdpve2dr" timestamp="1662544623"&gt;4&lt;/key&gt;&lt;/foreign-keys&gt;&lt;ref-type name="Journal Article"&gt;17&lt;/ref-type&gt;&lt;contributors&gt;&lt;authors&gt;&lt;author&gt;Charlier, Nathalie&lt;/author&gt;&lt;author&gt;Van Der Stock, Lien&lt;/author&gt;&lt;author&gt;Iserbyt, Peter&lt;/author&gt;&lt;/authors&gt;&lt;/contributors&gt;&lt;titles&gt;&lt;title&gt;Comparing student nurse knowledge and performance of basic life support algorithm actions: An observational post-retention test design study&lt;/title&gt;&lt;secondary-title&gt;Nurse Education in Practice&lt;/secondary-title&gt;&lt;/titles&gt;&lt;periodical&gt;&lt;full-title&gt;Nurse Education in Practice&lt;/full-title&gt;&lt;/periodical&gt;&lt;pages&gt;102714&lt;/pages&gt;&lt;volume&gt;43&lt;/volume&gt;&lt;dates&gt;&lt;year&gt;2020&lt;/year&gt;&lt;/dates&gt;&lt;isbn&gt;1471-5953&lt;/isbn&gt;&lt;urls&gt;&lt;/urls&gt;&lt;/record&gt;&lt;/Cite&gt;&lt;/EndNote&gt;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Charlier, Van Der Stock (43)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73DEB2C7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417D6A96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036EE4B9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FF0000"/>
          </w:tcPr>
          <w:p w14:paraId="504933B8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2352019F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1C14FA3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6BCF03F0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7FD6FBBB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75842459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68" w:type="dxa"/>
          </w:tcPr>
          <w:p w14:paraId="69736E6E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8/9 (88%) Good</w:t>
            </w:r>
          </w:p>
        </w:tc>
      </w:tr>
      <w:tr w:rsidR="00AE3F4E" w:rsidRPr="00790E03" w14:paraId="2F413C1E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66A1B9A0" w14:textId="43479447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AuthorYear="1"&gt;&lt;Author&gt;Chen&lt;/Author&gt;&lt;Year&gt;2018&lt;/Year&gt;&lt;RecNum&gt;14&lt;/RecNum&gt;&lt;DisplayText&gt;Chen, Yang (48)&lt;/DisplayText&gt;&lt;record&gt;&lt;rec-number&gt;14&lt;/rec-number&gt;&lt;foreign-keys&gt;&lt;key app="EN" db-id="ff0p05rvpv5x96etrdlxzddjvsddsdpve2dr" timestamp="1662545482"&gt;14&lt;/key&gt;&lt;/foreign-keys&gt;&lt;ref-type name="Journal Article"&gt;17&lt;/ref-type&gt;&lt;contributors&gt;&lt;authors&gt;&lt;author&gt;Chen, Jie&lt;/author&gt;&lt;author&gt;Yang, Jian&lt;/author&gt;&lt;author&gt;Hu, Fen&lt;/author&gt;&lt;author&gt;Yu, Si-Hong&lt;/author&gt;&lt;author&gt;Yang, Bing-Xiang&lt;/author&gt;&lt;author&gt;Liu, Qian&lt;/author&gt;&lt;author&gt;Zhu, Xiao-Ping&lt;/author&gt;&lt;/authors&gt;&lt;/contributors&gt;&lt;titles&gt;&lt;title&gt;Standardised simulation-based emergency and intensive care nursing curriculum to improve nursing students’ performance during simulated resuscitation: a quasi-experimental study&lt;/title&gt;&lt;secondary-title&gt;Intensive and Critical Care Nursing&lt;/secondary-title&gt;&lt;/titles&gt;&lt;periodical&gt;&lt;full-title&gt;Intensive and Critical Care Nursing&lt;/full-title&gt;&lt;/periodical&gt;&lt;pages&gt;51-56&lt;/pages&gt;&lt;volume&gt;46&lt;/volume&gt;&lt;dates&gt;&lt;year&gt;2018&lt;/year&gt;&lt;/dates&gt;&lt;isbn&gt;0964-3397&lt;/isbn&gt;&lt;urls&gt;&lt;/urls&gt;&lt;/record&gt;&lt;/Cite&gt;&lt;/EndNote&gt;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Chen, Yang (48)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655B0CB5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FF0000"/>
          </w:tcPr>
          <w:p w14:paraId="710376EF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709" w:type="dxa"/>
            <w:shd w:val="clear" w:color="auto" w:fill="00B050"/>
          </w:tcPr>
          <w:p w14:paraId="2CF6A058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0C720AA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0E0EF1AD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6E5A20E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12AC704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7C5CC030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0D45F491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68" w:type="dxa"/>
          </w:tcPr>
          <w:p w14:paraId="4FC40D5B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8/9 (88%) Good</w:t>
            </w:r>
          </w:p>
        </w:tc>
      </w:tr>
      <w:tr w:rsidR="00AE3F4E" w:rsidRPr="00790E03" w14:paraId="5EA03D96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74AC1F7D" w14:textId="21DC265A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AuthorYear="1"&gt;&lt;Author&gt;D’Cunha&lt;/Author&gt;&lt;Year&gt;2021&lt;/Year&gt;&lt;RecNum&gt;5&lt;/RecNum&gt;&lt;DisplayText&gt;D’Cunha, Fernandes (44)&lt;/DisplayText&gt;&lt;record&gt;&lt;rec-number&gt;5&lt;/rec-number&gt;&lt;foreign-keys&gt;&lt;key app="EN" db-id="ff0p05rvpv5x96etrdlxzddjvsddsdpve2dr" timestamp="1662544769"&gt;5&lt;/key&gt;&lt;/foreign-keys&gt;&lt;ref-type name="Journal Article"&gt;17&lt;/ref-type&gt;&lt;contributors&gt;&lt;authors&gt;&lt;author&gt;D’Cunha, Rithesh J&lt;/author&gt;&lt;author&gt;Fernandes, Shannon F&lt;/author&gt;&lt;author&gt;Sherif, Lulu&lt;/author&gt;&lt;/authors&gt;&lt;/contributors&gt;&lt;titles&gt;&lt;title&gt;Utility of Simulation as a Teaching Tool for Nursing Staff Involved in Code Blue Management&lt;/title&gt;&lt;secondary-title&gt;Indian Journal of Critical Care Medicine: Peer-reviewed, Official Publication of Indian Society of Critical Care Medicine&lt;/secondary-title&gt;&lt;/titles&gt;&lt;periodical&gt;&lt;full-title&gt;Indian Journal of Critical Care Medicine: Peer-reviewed, Official Publication of Indian Society of Critical Care Medicine&lt;/full-title&gt;&lt;/periodical&gt;&lt;pages&gt;878&lt;/pages&gt;&lt;volume&gt;25&lt;/volume&gt;&lt;number&gt;8&lt;/number&gt;&lt;dates&gt;&lt;year&gt;2021&lt;/year&gt;&lt;/dates&gt;&lt;urls&gt;&lt;/urls&gt;&lt;/record&gt;&lt;/Cite&gt;&lt;/EndNote&gt;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D’Cunha, Fernandes (44)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0A410163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7ADEF9EB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5726AD19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FF0000"/>
          </w:tcPr>
          <w:p w14:paraId="01CB7453" w14:textId="77777777" w:rsidR="00790E03" w:rsidRPr="007A39B7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A39B7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753A384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558D77A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2F34F2B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1D4FA87A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13FF15EF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268" w:type="dxa"/>
          </w:tcPr>
          <w:p w14:paraId="3BF91B7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8/9 (88%) Good</w:t>
            </w:r>
          </w:p>
        </w:tc>
      </w:tr>
      <w:tr w:rsidR="00AE3F4E" w:rsidRPr="00790E03" w14:paraId="25E63579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44677FA7" w14:textId="3061684A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AuthorYear="1"&gt;&lt;Author&gt;Demirtas&lt;/Author&gt;&lt;Year&gt;2021&lt;/Year&gt;&lt;RecNum&gt;6&lt;/RecNum&gt;&lt;DisplayText&gt;Demirtas, Guvenc (26)&lt;/DisplayText&gt;&lt;record&gt;&lt;rec-number&gt;6&lt;/rec-number&gt;&lt;foreign-keys&gt;&lt;key app="EN" db-id="ff0p05rvpv5x96etrdlxzddjvsddsdpve2dr" timestamp="1662544832"&gt;6&lt;/key&gt;&lt;/foreign-keys&gt;&lt;ref-type name="Journal Article"&gt;17&lt;/ref-type&gt;&lt;contributors&gt;&lt;authors&gt;&lt;author&gt;Demirtas, Ayla&lt;/author&gt;&lt;author&gt;Guvenc, Gulten&lt;/author&gt;&lt;author&gt;Aslan, Özlem&lt;/author&gt;&lt;author&gt;Unver, Vesile&lt;/author&gt;&lt;author&gt;Basak, Tulay&lt;/author&gt;&lt;author&gt;Kaya, Cengiz&lt;/author&gt;&lt;/authors&gt;&lt;/contributors&gt;&lt;titles&gt;&lt;title&gt;Effectiveness of simulation-based cardiopulmonary resuscitation training programs on fourth-year nursing students&lt;/title&gt;&lt;secondary-title&gt;Australasian Emergency Care&lt;/secondary-title&gt;&lt;/titles&gt;&lt;periodical&gt;&lt;full-title&gt;Australasian Emergency Care&lt;/full-title&gt;&lt;/periodical&gt;&lt;pages&gt;4-10&lt;/pages&gt;&lt;volume&gt;24&lt;/volume&gt;&lt;number&gt;1&lt;/number&gt;&lt;dates&gt;&lt;year&gt;2021&lt;/year&gt;&lt;/dates&gt;&lt;isbn&gt;2588-994X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Demirtas, Guvenc (26)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5199138A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788F8838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3569CC8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FF0000"/>
          </w:tcPr>
          <w:p w14:paraId="36D8E89B" w14:textId="77777777" w:rsidR="00790E03" w:rsidRPr="007A39B7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A39B7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3A6062AB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1EB6043A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47CCF133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1C4DF9F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767C04D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268" w:type="dxa"/>
          </w:tcPr>
          <w:p w14:paraId="0ED1E90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8/9 (88%) Good</w:t>
            </w:r>
          </w:p>
        </w:tc>
      </w:tr>
      <w:tr w:rsidR="00AE3F4E" w:rsidRPr="00790E03" w14:paraId="081AB97B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0B9E1AB5" w14:textId="2DBB3371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AuthorYear="1"&gt;&lt;Author&gt;Filomeno&lt;/Author&gt;&lt;Year&gt;2020&lt;/Year&gt;&lt;RecNum&gt;8&lt;/RecNum&gt;&lt;DisplayText&gt;Filomeno, Renzi (45)&lt;/DisplayText&gt;&lt;record&gt;&lt;rec-number&gt;8&lt;/rec-number&gt;&lt;foreign-keys&gt;&lt;key app="EN" db-id="ff0p05rvpv5x96etrdlxzddjvsddsdpve2dr" timestamp="1662545041"&gt;8&lt;/key&gt;&lt;/foreign-keys&gt;&lt;ref-type name="Journal Article"&gt;17&lt;/ref-type&gt;&lt;contributors&gt;&lt;authors&gt;&lt;author&gt;Filomeno, L&lt;/author&gt;&lt;author&gt;Renzi, E&lt;/author&gt;&lt;author&gt;Insa-Calderón, E&lt;/author&gt;&lt;/authors&gt;&lt;/contributors&gt;&lt;titles&gt;&lt;title&gt;Effectiveness of clinical simulation on nursing student’s improving critical care knowledge: a pretest-posttest study&lt;/title&gt;&lt;secondary-title&gt;La Clinica Terapeutica&lt;/secondary-title&gt;&lt;/titles&gt;&lt;periodical&gt;&lt;full-title&gt;La Clinica Terapeutica&lt;/full-title&gt;&lt;/periodical&gt;&lt;volume&gt;171&lt;/volume&gt;&lt;number&gt;6&lt;/number&gt;&lt;dates&gt;&lt;year&gt;2020&lt;/year&gt;&lt;/dates&gt;&lt;isbn&gt;1972-6007&lt;/isbn&gt;&lt;urls&gt;&lt;/urls&gt;&lt;/record&gt;&lt;/Cite&gt;&lt;/EndNote&gt;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Filomeno, Renzi (45)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4B734AA0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2102B0C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7F453F5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FF0000"/>
          </w:tcPr>
          <w:p w14:paraId="1E9B3C5B" w14:textId="77777777" w:rsidR="00790E03" w:rsidRPr="007A39B7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A39B7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4467236F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43C731E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4BD1C621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49AAB2B5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3496B7F9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68" w:type="dxa"/>
          </w:tcPr>
          <w:p w14:paraId="151CACB8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7/9 (78%) Moderate</w:t>
            </w:r>
          </w:p>
        </w:tc>
      </w:tr>
      <w:tr w:rsidR="00AE3F4E" w:rsidRPr="00790E03" w14:paraId="19B4F5E9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044A64BA" w14:textId="6616C3F1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AuthorYear="1"&gt;&lt;Author&gt;Goldsworthy&lt;/Author&gt;&lt;Year&gt;2019&lt;/Year&gt;&lt;RecNum&gt;9&lt;/RecNum&gt;&lt;DisplayText&gt;Goldsworthy, Patterson (46)&lt;/DisplayText&gt;&lt;record&gt;&lt;rec-number&gt;9&lt;/rec-number&gt;&lt;foreign-keys&gt;&lt;key app="EN" db-id="ff0p05rvpv5x96etrdlxzddjvsddsdpve2dr" timestamp="1662545090"&gt;9&lt;/key&gt;&lt;/foreign-keys&gt;&lt;ref-type name="Journal Article"&gt;17&lt;/ref-type&gt;&lt;contributors&gt;&lt;authors&gt;&lt;author&gt;Goldsworthy, Sandra&lt;/author&gt;&lt;author&gt;Patterson, J David&lt;/author&gt;&lt;author&gt;Dobbs, Martie&lt;/author&gt;&lt;author&gt;Afzal, Arfan&lt;/author&gt;&lt;author&gt;Deboer, Shelley&lt;/author&gt;&lt;/authors&gt;&lt;/contributors&gt;&lt;titles&gt;&lt;title&gt;How does simulation impact building competency and confidence in recognition and response to the adult and paediatric deteriorating patient among undergraduate nursing students?&lt;/title&gt;&lt;secondary-title&gt;Clinical Simulation in Nursing&lt;/secondary-title&gt;&lt;/titles&gt;&lt;periodical&gt;&lt;full-title&gt;Clinical Simulation in Nursing&lt;/full-title&gt;&lt;/periodical&gt;&lt;pages&gt;25-32&lt;/pages&gt;&lt;volume&gt;28&lt;/volume&gt;&lt;dates&gt;&lt;year&gt;2019&lt;/year&gt;&lt;/dates&gt;&lt;isbn&gt;1876-1399&lt;/isbn&gt;&lt;urls&gt;&lt;/urls&gt;&lt;/record&gt;&lt;/Cite&gt;&lt;/EndNote&gt;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Goldsworthy, Patterson (46)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3506DA29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62EC1F46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FF0000"/>
          </w:tcPr>
          <w:p w14:paraId="1778AC1B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850" w:type="dxa"/>
            <w:shd w:val="clear" w:color="auto" w:fill="00B050"/>
          </w:tcPr>
          <w:p w14:paraId="0B6F3BF6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455C1007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77DFB73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5C843DD9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5845A6B1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0318AD9F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68" w:type="dxa"/>
          </w:tcPr>
          <w:p w14:paraId="64C94DA7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8/9 (88%) Good</w:t>
            </w:r>
          </w:p>
        </w:tc>
      </w:tr>
      <w:tr w:rsidR="00AE3F4E" w:rsidRPr="00790E03" w14:paraId="6758DCDB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4E4AA7E3" w14:textId="6798AD28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AuthorYear="1"&gt;&lt;Author&gt;Kardong-Edgren&lt;/Author&gt;&lt;Year&gt;2020&lt;/Year&gt;&lt;RecNum&gt;15&lt;/RecNum&gt;&lt;DisplayText&gt;Kardong-Edgren, Oermann (50)&lt;/DisplayText&gt;&lt;record&gt;&lt;rec-number&gt;15&lt;/rec-number&gt;&lt;foreign-keys&gt;&lt;key app="EN" db-id="ff0p05rvpv5x96etrdlxzddjvsddsdpve2dr" timestamp="1662545552"&gt;15&lt;/key&gt;&lt;/foreign-keys&gt;&lt;ref-type name="Journal Article"&gt;17&lt;/ref-type&gt;&lt;contributors&gt;&lt;authors&gt;&lt;author&gt;Kardong-Edgren, Suzan&lt;/author&gt;&lt;author&gt;Oermann, Marilyn H&lt;/author&gt;&lt;author&gt;Jastrzembski, Tiffany S&lt;/author&gt;&lt;author&gt;Krusmark, Michael A&lt;/author&gt;&lt;author&gt;Gluck, Kevin A&lt;/author&gt;&lt;author&gt;Molloy, Margory A&lt;/author&gt;&lt;author&gt;Miller, Carrie Westmoreland&lt;/author&gt;&lt;author&gt;Webb, Suzanne&lt;/author&gt;&lt;author&gt;Frost, Erica&lt;/author&gt;&lt;author&gt;Sarasnick, Janice A&lt;/author&gt;&lt;/authors&gt;&lt;/contributors&gt;&lt;titles&gt;&lt;title&gt;Baseline cardiopulmonary resuscitation skill performance of nursing students is improved after one resuscitation quality improvement skill refresher&lt;/title&gt;&lt;secondary-title&gt;Journal for Nurses in Professional Development&lt;/secondary-title&gt;&lt;/titles&gt;&lt;periodical&gt;&lt;full-title&gt;Journal for Nurses in Professional Development&lt;/full-title&gt;&lt;/periodical&gt;&lt;pages&gt;57-62&lt;/pages&gt;&lt;volume&gt;36&lt;/volume&gt;&lt;number&gt;2&lt;/number&gt;&lt;dates&gt;&lt;year&gt;2020&lt;/year&gt;&lt;/dates&gt;&lt;isbn&gt;2169-9798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Kardong-Edgren, Oermann (50)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21178ACE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D1D1D1" w:themeFill="background2" w:themeFillShade="E6"/>
          </w:tcPr>
          <w:p w14:paraId="1F34C46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466036EE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NA</w:t>
            </w:r>
          </w:p>
        </w:tc>
        <w:tc>
          <w:tcPr>
            <w:tcW w:w="850" w:type="dxa"/>
            <w:shd w:val="clear" w:color="auto" w:fill="FF0000"/>
          </w:tcPr>
          <w:p w14:paraId="74281E2D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421A9CC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11FC946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D1D1D1" w:themeFill="background2" w:themeFillShade="E6"/>
          </w:tcPr>
          <w:p w14:paraId="21D6B3D3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NA</w:t>
            </w:r>
          </w:p>
        </w:tc>
        <w:tc>
          <w:tcPr>
            <w:tcW w:w="850" w:type="dxa"/>
            <w:shd w:val="clear" w:color="auto" w:fill="00B050"/>
          </w:tcPr>
          <w:p w14:paraId="44BD6F28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325E32A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68" w:type="dxa"/>
          </w:tcPr>
          <w:p w14:paraId="62C980A3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5/9 (56%) Moderate</w:t>
            </w:r>
          </w:p>
        </w:tc>
      </w:tr>
      <w:tr w:rsidR="00AE3F4E" w:rsidRPr="00790E03" w14:paraId="0925F9F3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571DB01F" w14:textId="2544E452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AuthorYear="1"&gt;&lt;Author&gt;Lau&lt;/Author&gt;&lt;Year&gt;2019&lt;/Year&gt;&lt;RecNum&gt;26&lt;/RecNum&gt;&lt;DisplayText&gt;Lau, Chee (53)&lt;/DisplayText&gt;&lt;record&gt;&lt;rec-number&gt;26&lt;/rec-number&gt;&lt;foreign-keys&gt;&lt;key app="EN" db-id="ff0p05rvpv5x96etrdlxzddjvsddsdpve2dr" timestamp="1662546704"&gt;26&lt;/key&gt;&lt;/foreign-keys&gt;&lt;ref-type name="Journal Article"&gt;17&lt;/ref-type&gt;&lt;contributors&gt;&lt;authors&gt;&lt;author&gt;Lau, Ying&lt;/author&gt;&lt;author&gt;Chee, Daniel Guang Hui&lt;/author&gt;&lt;author&gt;Ab Hamid, Zulkarnain Bin&lt;/author&gt;&lt;author&gt;Leong, Benjamin Sieu-Hon&lt;/author&gt;&lt;author&gt;Lau, Siew Tiang&lt;/author&gt;&lt;/authors&gt;&lt;/contributors&gt;&lt;titles&gt;&lt;title&gt;Interprofessional simulation–based advanced cardiac life support training: Video-based observational study&lt;/title&gt;&lt;secondary-title&gt;Clinical Simulation in Nursing&lt;/secondary-title&gt;&lt;/titles&gt;&lt;periodical&gt;&lt;full-title&gt;Clinical Simulation in Nursing&lt;/full-title&gt;&lt;/periodical&gt;&lt;pages&gt;16-24&lt;/pages&gt;&lt;volume&gt;30&lt;/volume&gt;&lt;dates&gt;&lt;year&gt;2019&lt;/year&gt;&lt;/dates&gt;&lt;isbn&gt;1876-1399&lt;/isbn&gt;&lt;urls&gt;&lt;/urls&gt;&lt;/record&gt;&lt;/Cite&gt;&lt;/EndNote&gt;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Lau, Chee (53)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28FA8B0D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FF0000"/>
          </w:tcPr>
          <w:p w14:paraId="2EB539E1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797A4381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FF0000"/>
          </w:tcPr>
          <w:p w14:paraId="627C92BD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601645A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517A440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D1D1D1" w:themeFill="background2" w:themeFillShade="E6"/>
          </w:tcPr>
          <w:p w14:paraId="5A916549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00B050"/>
          </w:tcPr>
          <w:p w14:paraId="16E79510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4D4E3DB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268" w:type="dxa"/>
          </w:tcPr>
          <w:p w14:paraId="4DA3349B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5/9 (56%) Moderate</w:t>
            </w:r>
          </w:p>
        </w:tc>
      </w:tr>
      <w:tr w:rsidR="00AE3F4E" w:rsidRPr="00790E03" w14:paraId="6F5DDF0A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10F29860" w14:textId="2122C892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AuthorYear="1"&gt;&lt;Author&gt;Meneghesso&lt;/Author&gt;&lt;Year&gt;2023&lt;/Year&gt;&lt;RecNum&gt;379&lt;/RecNum&gt;&lt;DisplayText&gt;Meneghesso, Marcatto (55)&lt;/DisplayText&gt;&lt;record&gt;&lt;rec-number&gt;379&lt;/rec-number&gt;&lt;foreign-keys&gt;&lt;key app="EN" db-id="ff0p05rvpv5x96etrdlxzddjvsddsdpve2dr" timestamp="1699878557"&gt;379&lt;/key&gt;&lt;/foreign-keys&gt;&lt;ref-type name="Journal Article"&gt;17&lt;/ref-type&gt;&lt;contributors&gt;&lt;authors&gt;&lt;author&gt;Meneghesso, Izabela&lt;/author&gt;&lt;author&gt;Marcatto, Isadora Freitas&lt;/author&gt;&lt;author&gt;Wada, Beatriz Fernandes&lt;/author&gt;&lt;author&gt;Guermandi, Maísa&lt;/author&gt;&lt;author&gt;Girão, Fernanda Berchelli&lt;/author&gt;&lt;/authors&gt;&lt;/contributors&gt;&lt;titles&gt;&lt;title&gt;Self-confidence and knowledge in leadership in critical care: simulation with the “blindfolded” technique&lt;/title&gt;&lt;secondary-title&gt;Revista Gaúcha de Enfermagem&lt;/secondary-title&gt;&lt;/titles&gt;&lt;periodical&gt;&lt;full-title&gt;Revista Gaúcha de Enfermagem&lt;/full-title&gt;&lt;/periodical&gt;&lt;volume&gt;43&lt;/volume&gt;&lt;dates&gt;&lt;year&gt;2023&lt;/year&gt;&lt;/dates&gt;&lt;isbn&gt;0102-6933&lt;/isbn&gt;&lt;urls&gt;&lt;/urls&gt;&lt;/record&gt;&lt;/Cite&gt;&lt;/EndNote&gt;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Meneghesso, Marcatto (55)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45CC5E16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D1D1D1" w:themeFill="background2" w:themeFillShade="E6"/>
          </w:tcPr>
          <w:p w14:paraId="4C424935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25FF609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FF0000"/>
          </w:tcPr>
          <w:p w14:paraId="5128DDF0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27D727AA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041978AE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60376F78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49BC3AA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55227C9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268" w:type="dxa"/>
          </w:tcPr>
          <w:p w14:paraId="2711C276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6/9 (67%) Moderate</w:t>
            </w:r>
          </w:p>
        </w:tc>
      </w:tr>
      <w:tr w:rsidR="00AE3F4E" w:rsidRPr="00790E03" w14:paraId="3415E650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7F4268FB" w14:textId="0D5A85C8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AuthorYear="1"&gt;&lt;Author&gt;Requena-Mullor&lt;/Author&gt;&lt;Year&gt;2021&lt;/Year&gt;&lt;RecNum&gt;18&lt;/RecNum&gt;&lt;DisplayText&gt;Requena-Mullor, Alarcón-Rodríguez (51)&lt;/DisplayText&gt;&lt;record&gt;&lt;rec-number&gt;18&lt;/rec-number&gt;&lt;foreign-keys&gt;&lt;key app="EN" db-id="ff0p05rvpv5x96etrdlxzddjvsddsdpve2dr" timestamp="1662545908"&gt;18&lt;/key&gt;&lt;/foreign-keys&gt;&lt;ref-type name="Journal Article"&gt;17&lt;/ref-type&gt;&lt;contributors&gt;&lt;authors&gt;&lt;author&gt;Requena-Mullor, María del Mar&lt;/author&gt;&lt;author&gt;Alarcón-Rodríguez, Raquel&lt;/author&gt;&lt;author&gt;Ventura-Miranda, María Isabel&lt;/author&gt;&lt;author&gt;García-González, Jessica&lt;/author&gt;&lt;/authors&gt;&lt;/contributors&gt;&lt;titles&gt;&lt;title&gt;Effects of a clinical simulation course about basic life support on undergraduate nursing students’ learning&lt;/title&gt;&lt;secondary-title&gt;International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1409&lt;/pages&gt;&lt;volume&gt;18&lt;/volume&gt;&lt;number&gt;4&lt;/number&gt;&lt;dates&gt;&lt;year&gt;2021&lt;/year&gt;&lt;/dates&gt;&lt;isbn&gt;1660-4601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Requena-Mullor, Alarcón-Rodríguez (51)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31C26A2F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D1D1D1" w:themeFill="background2" w:themeFillShade="E6"/>
          </w:tcPr>
          <w:p w14:paraId="0A705070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11CA977B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FF0000"/>
          </w:tcPr>
          <w:p w14:paraId="24220567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48361157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5D441709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D1D1D1" w:themeFill="background2" w:themeFillShade="E6"/>
          </w:tcPr>
          <w:p w14:paraId="1834ABB5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00B050"/>
          </w:tcPr>
          <w:p w14:paraId="37AC06C3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5D8C2FAB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268" w:type="dxa"/>
          </w:tcPr>
          <w:p w14:paraId="660DA23D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5/9 (56%) Moderate</w:t>
            </w:r>
          </w:p>
        </w:tc>
      </w:tr>
      <w:tr w:rsidR="00AE3F4E" w:rsidRPr="00790E03" w14:paraId="12321F6C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473150F8" w14:textId="7EA65617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AuthorYear="1"&gt;&lt;Author&gt;Roh&lt;/Author&gt;&lt;Year&gt;2020&lt;/Year&gt;&lt;RecNum&gt;28&lt;/RecNum&gt;&lt;DisplayText&gt;Roh, Kim (54)&lt;/DisplayText&gt;&lt;record&gt;&lt;rec-number&gt;28&lt;/rec-number&gt;&lt;foreign-keys&gt;&lt;key app="EN" db-id="ff0p05rvpv5x96etrdlxzddjvsddsdpve2dr" timestamp="1662546807"&gt;28&lt;/key&gt;&lt;/foreign-keys&gt;&lt;ref-type name="Journal Article"&gt;17&lt;/ref-type&gt;&lt;contributors&gt;&lt;authors&gt;&lt;author&gt;Roh, Young Sook&lt;/author&gt;&lt;author&gt;Kim, Sang Suk&lt;/author&gt;&lt;author&gt;Park, Sunah&lt;/author&gt;&lt;author&gt;Ahn, Jung-Won&lt;/author&gt;&lt;/authors&gt;&lt;/contributors&gt;&lt;titles&gt;&lt;title&gt;Effects of a simulation with team-based learning on knowledge, team performance, and teamwork for nursing students&lt;/title&gt;&lt;secondary-title&gt;CIN: Computers, Informatics, Nursing&lt;/secondary-title&gt;&lt;/titles&gt;&lt;periodical&gt;&lt;full-title&gt;CIN: Computers, Informatics, Nursing&lt;/full-title&gt;&lt;/periodical&gt;&lt;pages&gt;367-372&lt;/pages&gt;&lt;volume&gt;38&lt;/volume&gt;&lt;number&gt;7&lt;/number&gt;&lt;dates&gt;&lt;year&gt;2020&lt;/year&gt;&lt;/dates&gt;&lt;isbn&gt;1538-2931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Roh, Kim (54)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49FC25FD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D1D1D1" w:themeFill="background2" w:themeFillShade="E6"/>
          </w:tcPr>
          <w:p w14:paraId="694A4A5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6212562D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FF0000"/>
          </w:tcPr>
          <w:p w14:paraId="7480D82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0DF07DC0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5E14E9B8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D1D1D1" w:themeFill="background2" w:themeFillShade="E6"/>
          </w:tcPr>
          <w:p w14:paraId="63570FCF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00B050"/>
          </w:tcPr>
          <w:p w14:paraId="1E065B7B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74F04B0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268" w:type="dxa"/>
          </w:tcPr>
          <w:p w14:paraId="417A76F3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5/9 (56%) Moderate</w:t>
            </w:r>
          </w:p>
        </w:tc>
      </w:tr>
      <w:tr w:rsidR="00AE3F4E" w:rsidRPr="00790E03" w14:paraId="13F978F2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27EC2F3A" w14:textId="39D8B078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AuthorYear="1"&gt;&lt;Author&gt;Sapiano&lt;/Author&gt;&lt;Year&gt;2018&lt;/Year&gt;&lt;RecNum&gt;22&lt;/RecNum&gt;&lt;DisplayText&gt;Sapiano, Sammut (52)&lt;/DisplayText&gt;&lt;record&gt;&lt;rec-number&gt;22&lt;/rec-number&gt;&lt;foreign-keys&gt;&lt;key app="EN" db-id="ff0p05rvpv5x96etrdlxzddjvsddsdpve2dr" timestamp="1662546207"&gt;22&lt;/key&gt;&lt;/foreign-keys&gt;&lt;ref-type name="Journal Article"&gt;17&lt;/ref-type&gt;&lt;contributors&gt;&lt;authors&gt;&lt;author&gt;Sapiano, Alexis Borg&lt;/author&gt;&lt;author&gt;Sammut, Roberta&lt;/author&gt;&lt;author&gt;Trapani, Josef&lt;/author&gt;&lt;/authors&gt;&lt;/contributors&gt;&lt;titles&gt;&lt;title&gt;The effectiveness of virtual simulation in improving student nurses&amp;apos; knowledge and performance during patient deterioration: A pre and post test design&lt;/title&gt;&lt;secondary-title&gt;Nurse education today&lt;/secondary-title&gt;&lt;/titles&gt;&lt;periodical&gt;&lt;full-title&gt;Nurse education today&lt;/full-title&gt;&lt;/periodical&gt;&lt;pages&gt;128-133&lt;/pages&gt;&lt;volume&gt;62&lt;/volume&gt;&lt;dates&gt;&lt;year&gt;2018&lt;/year&gt;&lt;/dates&gt;&lt;isbn&gt;0260-6917&lt;/isbn&gt;&lt;urls&gt;&lt;/urls&gt;&lt;/record&gt;&lt;/Cite&gt;&lt;/EndNote&gt;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Sapiano, Sammut (52)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2ADC985E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D1D1D1" w:themeFill="background2" w:themeFillShade="E6"/>
          </w:tcPr>
          <w:p w14:paraId="6BCE0EE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5B1DF1E8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FF0000"/>
          </w:tcPr>
          <w:p w14:paraId="26D62A39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011E977D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0DA65487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D1D1D1" w:themeFill="background2" w:themeFillShade="E6"/>
          </w:tcPr>
          <w:p w14:paraId="410588C6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00B050"/>
          </w:tcPr>
          <w:p w14:paraId="0C5CEF15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644CBE03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268" w:type="dxa"/>
          </w:tcPr>
          <w:p w14:paraId="6F225A92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5/9 (56%) Moderate</w:t>
            </w:r>
          </w:p>
        </w:tc>
      </w:tr>
      <w:tr w:rsidR="00AE3F4E" w:rsidRPr="00790E03" w14:paraId="48E3CDF4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64A19096" w14:textId="7D849527" w:rsidR="00790E03" w:rsidRPr="00790E03" w:rsidRDefault="00790E03" w:rsidP="00790E0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AuthorYear="1"&gt;&lt;Author&gt;Seol&lt;/Author&gt;&lt;Year&gt;2020&lt;/Year&gt;&lt;RecNum&gt;13&lt;/RecNum&gt;&lt;DisplayText&gt;Seol and Lee (49)&lt;/DisplayText&gt;&lt;record&gt;&lt;rec-number&gt;13&lt;/rec-number&gt;&lt;foreign-keys&gt;&lt;key app="EN" db-id="ff0p05rvpv5x96etrdlxzddjvsddsdpve2dr" timestamp="1662545432"&gt;13&lt;/key&gt;&lt;/foreign-keys&gt;&lt;ref-type name="Journal Article"&gt;17&lt;/ref-type&gt;&lt;contributors&gt;&lt;authors&gt;&lt;author&gt;Seol, Jeonghui&lt;/author&gt;&lt;author&gt;Lee, Ogcheol&lt;/author&gt;&lt;/authors&gt;&lt;/contributors&gt;&lt;titles&gt;&lt;title&gt;Effects of cardiopulmonary resuscitation training for Mozambican nursing students in a low-resource setting: An intervention study&lt;/title&gt;&lt;secondary-title&gt;Nurse Education Today&lt;/secondary-title&gt;&lt;/titles&gt;&lt;periodical&gt;&lt;full-title&gt;Nurse education today&lt;/full-title&gt;&lt;/periodical&gt;&lt;pages&gt;104433&lt;/pages&gt;&lt;volume&gt;90&lt;/volume&gt;&lt;dates&gt;&lt;year&gt;2020&lt;/year&gt;&lt;/dates&gt;&lt;isbn&gt;0260-6917&lt;/isbn&gt;&lt;urls&gt;&lt;/urls&gt;&lt;/record&gt;&lt;/Cite&gt;&lt;/EndNote&gt;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Seol and Lee (49)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2534BEEF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D1D1D1" w:themeFill="background2" w:themeFillShade="E6"/>
          </w:tcPr>
          <w:p w14:paraId="738D94A3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198C2BCD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FF0000"/>
          </w:tcPr>
          <w:p w14:paraId="3179113E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0C975317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245B4B7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5D6B9B61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0434AF16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742D801C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268" w:type="dxa"/>
          </w:tcPr>
          <w:p w14:paraId="109896F4" w14:textId="77777777" w:rsidR="00790E03" w:rsidRPr="00790E03" w:rsidRDefault="00790E03" w:rsidP="00790E0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6/9 (67%) Moderate</w:t>
            </w:r>
          </w:p>
        </w:tc>
      </w:tr>
      <w:tr w:rsidR="00AE3F4E" w:rsidRPr="00790E03" w14:paraId="628D37D4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3E7C0E1C" w14:textId="2360493F" w:rsidR="00437006" w:rsidRPr="00790E03" w:rsidRDefault="00437006" w:rsidP="0043700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Tseng</w:t>
            </w:r>
            <w:r w:rsidRPr="00437006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t>, Hou (57)</w:t>
            </w:r>
          </w:p>
        </w:tc>
        <w:tc>
          <w:tcPr>
            <w:tcW w:w="993" w:type="dxa"/>
            <w:shd w:val="clear" w:color="auto" w:fill="00B050"/>
          </w:tcPr>
          <w:p w14:paraId="38360DEE" w14:textId="43A0A483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0CC1416D" w14:textId="04D41401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6CF79D87" w14:textId="571018BE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72634751" w14:textId="1F921B93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65B3D141" w14:textId="4338951E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3E6F9AEE" w14:textId="6CBD7B02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5A978103" w14:textId="3C24F722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013D4728" w14:textId="7129B37B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26DF6EB3" w14:textId="67D7779B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268" w:type="dxa"/>
          </w:tcPr>
          <w:p w14:paraId="64A68019" w14:textId="3023C454" w:rsidR="00437006" w:rsidRPr="00790E03" w:rsidRDefault="0061030B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="00437006">
              <w:rPr>
                <w:rFonts w:asciiTheme="majorBidi" w:hAnsiTheme="majorBidi" w:cstheme="majorBidi"/>
                <w:sz w:val="20"/>
                <w:szCs w:val="20"/>
              </w:rPr>
              <w:t>/9 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88</w:t>
            </w:r>
            <w:r w:rsidR="00437006">
              <w:rPr>
                <w:rFonts w:asciiTheme="majorBidi" w:hAnsiTheme="majorBidi" w:cstheme="majorBidi"/>
                <w:sz w:val="20"/>
                <w:szCs w:val="20"/>
              </w:rPr>
              <w:t xml:space="preserve">%) Good </w:t>
            </w:r>
          </w:p>
        </w:tc>
      </w:tr>
      <w:tr w:rsidR="00AE3F4E" w:rsidRPr="00790E03" w14:paraId="6F2E7D20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6660F623" w14:textId="15EF83B3" w:rsidR="00437006" w:rsidRPr="00790E03" w:rsidRDefault="00437006" w:rsidP="0043700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AuthorYear="1"&gt;&lt;Author&gt;Tucker&lt;/Author&gt;&lt;Year&gt;2022&lt;/Year&gt;&lt;RecNum&gt;383&lt;/RecNum&gt;&lt;DisplayText&gt;Tucker, Urwin (56)&lt;/DisplayText&gt;&lt;record&gt;&lt;rec-number&gt;383&lt;/rec-number&gt;&lt;foreign-keys&gt;&lt;key app="EN" db-id="ff0p05rvpv5x96etrdlxzddjvsddsdpve2dr" timestamp="1699878720"&gt;383&lt;/key&gt;&lt;/foreign-keys&gt;&lt;ref-type name="Journal Article"&gt;17&lt;/ref-type&gt;&lt;contributors&gt;&lt;authors&gt;&lt;author&gt;Tucker, Guy&lt;/author&gt;&lt;author&gt;Urwin, Claire&lt;/author&gt;&lt;author&gt;Unsworth, John&lt;/author&gt;&lt;/authors&gt;&lt;/contributors&gt;&lt;titles&gt;&lt;title&gt;The impact of unsuccessful resuscitation and manikin death during simulation on nursing student&amp;apos;s resuscitation self-efficacy: A quasi-experimental study&lt;/title&gt;&lt;secondary-title&gt;Nurse Education Today&lt;/secondary-title&gt;&lt;/titles&gt;&lt;periodical&gt;&lt;full-title&gt;Nurse education today&lt;/full-title&gt;&lt;/periodical&gt;&lt;pages&gt;105587&lt;/pages&gt;&lt;volume&gt;119&lt;/volume&gt;&lt;dates&gt;&lt;year&gt;2022&lt;/year&gt;&lt;/dates&gt;&lt;isbn&gt;0260-6917&lt;/isbn&gt;&lt;urls&gt;&lt;/urls&gt;&lt;/record&gt;&lt;/Cite&gt;&lt;/EndNote&gt;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Tucker, Urwin (56)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30CF7728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221AF63A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7F64C77D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5845FDFF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102DF595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4E3315B7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18D4FD5A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3E082071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58D1521C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268" w:type="dxa"/>
          </w:tcPr>
          <w:p w14:paraId="7147EBD0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9/9 (100%) Good</w:t>
            </w:r>
          </w:p>
        </w:tc>
      </w:tr>
      <w:tr w:rsidR="00AE3F4E" w:rsidRPr="00790E03" w14:paraId="421720C5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65832A7C" w14:textId="1D1B994D" w:rsidR="00437006" w:rsidRPr="00790E03" w:rsidRDefault="00437006" w:rsidP="0043700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AuthorYear="1"&gt;&lt;Author&gt;Tuzer&lt;/Author&gt;&lt;Year&gt;2020&lt;/Year&gt;&lt;RecNum&gt;193&lt;/RecNum&gt;&lt;DisplayText&gt;Tuzer, Inkaya (47)&lt;/DisplayText&gt;&lt;record&gt;&lt;rec-number&gt;193&lt;/rec-number&gt;&lt;foreign-keys&gt;&lt;key app="EN" db-id="ff0p05rvpv5x96etrdlxzddjvsddsdpve2dr" timestamp="1666598794"&gt;193&lt;/key&gt;&lt;/foreign-keys&gt;&lt;ref-type name="Journal Article"&gt;17&lt;/ref-type&gt;&lt;contributors&gt;&lt;authors&gt;&lt;author&gt;Tuzer, Hilal&lt;/author&gt;&lt;author&gt;Inkaya, Bahar&lt;/author&gt;&lt;author&gt;Yilmazer, Tuba&lt;/author&gt;&lt;author&gt;Sarikoc, Gamze&lt;/author&gt;&lt;author&gt;Elcin, Melih&lt;/author&gt;&lt;/authors&gt;&lt;/contributors&gt;&lt;titles&gt;&lt;title&gt;The Effect of High and Medium Fidelity Simulator in Cardiopulmonary Resuscitation Training on Nursing Students&amp;apos; Knowledge and Performances&lt;/title&gt;&lt;secondary-title&gt;International journal of caring sciences&lt;/secondary-title&gt;&lt;/titles&gt;&lt;periodical&gt;&lt;full-title&gt;International Journal of Caring Sciences&lt;/full-title&gt;&lt;/periodical&gt;&lt;pages&gt;1250-1256&lt;/pages&gt;&lt;volume&gt;13&lt;/volume&gt;&lt;number&gt;2&lt;/number&gt;&lt;keywords&gt;&lt;keyword&gt;Cardiopulmonary resuscitation&lt;/keyword&gt;&lt;keyword&gt;College students&lt;/keyword&gt;&lt;keyword&gt;CPR&lt;/keyword&gt;&lt;keyword&gt;Data collection&lt;/keyword&gt;&lt;keyword&gt;Defibrillators&lt;/keyword&gt;&lt;keyword&gt;Investigations&lt;/keyword&gt;&lt;keyword&gt;Knowledge&lt;/keyword&gt;&lt;keyword&gt;Nurses&lt;/keyword&gt;&lt;keyword&gt;Nursing education&lt;/keyword&gt;&lt;keyword&gt;original article&lt;/keyword&gt;&lt;keyword&gt;Simulation&lt;/keyword&gt;&lt;/keywords&gt;&lt;dates&gt;&lt;year&gt;2020&lt;/year&gt;&lt;/dates&gt;&lt;pub-location&gt;Nicosia&lt;/pub-location&gt;&lt;publisher&gt;Professor Despina Sapountzi - Krepia Publisher of the International Journal of Caring Sciences&lt;/publisher&gt;&lt;isbn&gt;1791-5201&lt;/isbn&gt;&lt;urls&gt;&lt;related-urls&gt;&lt;url&gt;https://go.exlibris.link/17kcw99P&lt;/url&gt;&lt;/related-urls&gt;&lt;/urls&gt;&lt;language&gt;English&lt;/language&gt;&lt;/record&gt;&lt;/Cite&gt;&lt;/EndNote&gt;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Tuzer, Inkaya (47)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7401CC9B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0413564A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00B050"/>
          </w:tcPr>
          <w:p w14:paraId="74E211A6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FF0000"/>
          </w:tcPr>
          <w:p w14:paraId="1FCBF30F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6E3853B3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01EFDE49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6A2F4B7E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33700ABA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6C5845E7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68" w:type="dxa"/>
          </w:tcPr>
          <w:p w14:paraId="117EA1F0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8/9 (88%) Good</w:t>
            </w:r>
          </w:p>
        </w:tc>
      </w:tr>
      <w:tr w:rsidR="00AE3F4E" w:rsidRPr="00790E03" w14:paraId="05779703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0C510255" w14:textId="4D3CCF31" w:rsidR="00437006" w:rsidRPr="00790E03" w:rsidRDefault="00437006" w:rsidP="0043700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AuthorYear="1"&gt;&lt;Author&gt;Yang&lt;/Author&gt;&lt;Year&gt;2022&lt;/Year&gt;&lt;RecNum&gt;381&lt;/RecNum&gt;&lt;DisplayText&gt;Yang and Oh (57)&lt;/DisplayText&gt;&lt;record&gt;&lt;rec-number&gt;381&lt;/rec-number&gt;&lt;foreign-keys&gt;&lt;key app="EN" db-id="ff0p05rvpv5x96etrdlxzddjvsddsdpve2dr" timestamp="1699878640"&gt;381&lt;/key&gt;&lt;/foreign-keys&gt;&lt;ref-type name="Journal Article"&gt;17&lt;/ref-type&gt;&lt;contributors&gt;&lt;authors&gt;&lt;author&gt;Yang, Sun-Yi&lt;/author&gt;&lt;author&gt;Oh, Yun-Hee&lt;/author&gt;&lt;/authors&gt;&lt;/contributors&gt;&lt;titles&gt;&lt;title&gt;The effects of neonatal resuscitation gamification program using immersive virtual reality: A quasi-experimental study&lt;/title&gt;&lt;secondary-title&gt;Nurse Education Today&lt;/secondary-title&gt;&lt;/titles&gt;&lt;periodical&gt;&lt;full-title&gt;Nurse education today&lt;/full-title&gt;&lt;/periodical&gt;&lt;pages&gt;105464&lt;/pages&gt;&lt;volume&gt;117&lt;/volume&gt;&lt;dates&gt;&lt;year&gt;2022&lt;/year&gt;&lt;/dates&gt;&lt;isbn&gt;0260-6917&lt;/isbn&gt;&lt;urls&gt;&lt;/urls&gt;&lt;/record&gt;&lt;/Cite&gt;&lt;/EndNote&gt;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Yang and Oh (57)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1AD32569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314EFF44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709" w:type="dxa"/>
            <w:shd w:val="clear" w:color="auto" w:fill="FF0000"/>
          </w:tcPr>
          <w:p w14:paraId="3EA3B08A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N</w:t>
            </w:r>
          </w:p>
        </w:tc>
        <w:tc>
          <w:tcPr>
            <w:tcW w:w="850" w:type="dxa"/>
            <w:shd w:val="clear" w:color="auto" w:fill="00B050"/>
          </w:tcPr>
          <w:p w14:paraId="28B879FF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482CF9A3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0071BF6E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26C990F1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1DCA26F3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6F44FC7F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Y</w:t>
            </w:r>
          </w:p>
        </w:tc>
        <w:tc>
          <w:tcPr>
            <w:tcW w:w="2268" w:type="dxa"/>
          </w:tcPr>
          <w:p w14:paraId="44978FE1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  <w:lang w:val="it-IT"/>
              </w:rPr>
              <w:t>8/9 (88%) Good</w:t>
            </w:r>
          </w:p>
        </w:tc>
      </w:tr>
      <w:tr w:rsidR="00AE3F4E" w:rsidRPr="00790E03" w14:paraId="00FAD0AE" w14:textId="77777777" w:rsidTr="00AE3F4E">
        <w:tc>
          <w:tcPr>
            <w:tcW w:w="3964" w:type="dxa"/>
            <w:shd w:val="clear" w:color="auto" w:fill="C1E4F5" w:themeFill="accent1" w:themeFillTint="33"/>
          </w:tcPr>
          <w:p w14:paraId="57E9139F" w14:textId="5A71702B" w:rsidR="00437006" w:rsidRPr="00790E03" w:rsidRDefault="00437006" w:rsidP="0043700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begin"/>
            </w:r>
            <w:r w:rsidR="00244478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instrText xml:space="preserve"> ADDIN EN.CITE &lt;EndNote&gt;&lt;Cite AuthorYear="1"&gt;&lt;Author&gt;Zieber&lt;/Author&gt;&lt;Year&gt;2018&lt;/Year&gt;&lt;RecNum&gt;29&lt;/RecNum&gt;&lt;DisplayText&gt;Zieber and Sedgewick (27)&lt;/DisplayText&gt;&lt;record&gt;&lt;rec-number&gt;29&lt;/rec-number&gt;&lt;foreign-keys&gt;&lt;key app="EN" db-id="ff0p05rvpv5x96etrdlxzddjvsddsdpve2dr" timestamp="1662546856"&gt;29&lt;/key&gt;&lt;/foreign-keys&gt;&lt;ref-type name="Journal Article"&gt;17&lt;/ref-type&gt;&lt;contributors&gt;&lt;authors&gt;&lt;author&gt;Zieber, Mark&lt;/author&gt;&lt;author&gt;Sedgewick, Monique&lt;/author&gt;&lt;/authors&gt;&lt;/contributors&gt;&lt;titles&gt;&lt;title&gt;Competence, confidence and knowledge retention in undergraduate nursing students—A mixed method study&lt;/title&gt;&lt;secondary-title&gt;Nurse Education Today&lt;/secondary-title&gt;&lt;/titles&gt;&lt;periodical&gt;&lt;full-title&gt;Nurse education today&lt;/full-title&gt;&lt;/periodical&gt;&lt;pages&gt;16-21&lt;/pages&gt;&lt;volume&gt;62&lt;/volume&gt;&lt;dates&gt;&lt;year&gt;2018&lt;/year&gt;&lt;/dates&gt;&lt;isbn&gt;0260-6917&lt;/isbn&gt;&lt;urls&gt;&lt;/urls&gt;&lt;/record&gt;&lt;/Cite&gt;&lt;/EndNote&gt;</w:instrTex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separate"/>
            </w:r>
            <w:r w:rsidR="0024447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val="it-IT"/>
              </w:rPr>
              <w:t>Zieber and Sedgewick (27)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993" w:type="dxa"/>
            <w:shd w:val="clear" w:color="auto" w:fill="00B050"/>
          </w:tcPr>
          <w:p w14:paraId="23A2AA2F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D1D1D1" w:themeFill="background2" w:themeFillShade="E6"/>
          </w:tcPr>
          <w:p w14:paraId="3267845F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484E0C4C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FF0000"/>
          </w:tcPr>
          <w:p w14:paraId="753AAD00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00B050"/>
          </w:tcPr>
          <w:p w14:paraId="670BE0B1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0" w:type="dxa"/>
            <w:shd w:val="clear" w:color="auto" w:fill="00B050"/>
          </w:tcPr>
          <w:p w14:paraId="4DB7E4B4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D1D1D1" w:themeFill="background2" w:themeFillShade="E6"/>
          </w:tcPr>
          <w:p w14:paraId="22CDB7A4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00B050"/>
          </w:tcPr>
          <w:p w14:paraId="490AD7C8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851" w:type="dxa"/>
            <w:shd w:val="clear" w:color="auto" w:fill="00B050"/>
          </w:tcPr>
          <w:p w14:paraId="4004FF41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2268" w:type="dxa"/>
          </w:tcPr>
          <w:p w14:paraId="1AC13429" w14:textId="77777777" w:rsidR="00437006" w:rsidRPr="00790E03" w:rsidRDefault="00437006" w:rsidP="00437006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790E03">
              <w:rPr>
                <w:rFonts w:asciiTheme="majorBidi" w:hAnsiTheme="majorBidi" w:cstheme="majorBidi"/>
                <w:sz w:val="20"/>
                <w:szCs w:val="20"/>
              </w:rPr>
              <w:t>5/9 (56%) Moderate</w:t>
            </w:r>
          </w:p>
        </w:tc>
      </w:tr>
      <w:tr w:rsidR="00437006" w:rsidRPr="00790E03" w14:paraId="5A2FAED5" w14:textId="77777777" w:rsidTr="00437006">
        <w:tc>
          <w:tcPr>
            <w:tcW w:w="13887" w:type="dxa"/>
            <w:gridSpan w:val="11"/>
          </w:tcPr>
          <w:p w14:paraId="31245723" w14:textId="77777777" w:rsidR="00437006" w:rsidRPr="00790E03" w:rsidRDefault="00437006" w:rsidP="00437006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</w:t>
            </w:r>
            <w:r w:rsidRPr="00790E03">
              <w:rPr>
                <w:rFonts w:asciiTheme="majorBidi" w:hAnsiTheme="majorBidi" w:cstheme="majorBidi"/>
                <w:sz w:val="20"/>
                <w:szCs w:val="20"/>
              </w:rPr>
              <w:t xml:space="preserve"> Is it clear in the study what is the ‘cause’ and what is the ‘effect’ (i.e. there is no confusion about which variable comes first)? (causation/reverse causation) 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</w:t>
            </w:r>
            <w:r w:rsidRPr="00790E03">
              <w:rPr>
                <w:rFonts w:asciiTheme="majorBidi" w:hAnsiTheme="majorBidi" w:cstheme="majorBidi"/>
                <w:sz w:val="20"/>
                <w:szCs w:val="20"/>
              </w:rPr>
              <w:t xml:space="preserve"> Were the participants included in any comparisons similar? (selection bias) 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</w:t>
            </w:r>
            <w:r w:rsidRPr="00790E03">
              <w:rPr>
                <w:rFonts w:asciiTheme="majorBidi" w:hAnsiTheme="majorBidi" w:cstheme="majorBidi"/>
                <w:sz w:val="20"/>
                <w:szCs w:val="20"/>
              </w:rPr>
              <w:t xml:space="preserve"> Were the participants included in any comparisons receiving similar treatment/care, other than the exposure or intervention of interest? (history threat/systematic difference/ contamination bias)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4. </w:t>
            </w:r>
            <w:r w:rsidRPr="00790E03">
              <w:rPr>
                <w:rFonts w:asciiTheme="majorBidi" w:hAnsiTheme="majorBidi" w:cstheme="majorBidi"/>
                <w:sz w:val="20"/>
                <w:szCs w:val="20"/>
              </w:rPr>
              <w:t xml:space="preserve">Was there a control group? (measurement bias)  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</w:t>
            </w:r>
            <w:r w:rsidRPr="00790E03">
              <w:rPr>
                <w:rFonts w:asciiTheme="majorBidi" w:hAnsiTheme="majorBidi" w:cstheme="majorBidi"/>
                <w:sz w:val="20"/>
                <w:szCs w:val="20"/>
              </w:rPr>
              <w:t xml:space="preserve"> Were there multiple measurements of the outcome both pre and post the intervention/exposure? (maturation threat, regression to the mean) 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</w:t>
            </w:r>
            <w:r w:rsidRPr="00790E03">
              <w:rPr>
                <w:rFonts w:asciiTheme="majorBidi" w:hAnsiTheme="majorBidi" w:cstheme="majorBidi"/>
                <w:sz w:val="20"/>
                <w:szCs w:val="20"/>
              </w:rPr>
              <w:t xml:space="preserve"> Was follow-up complete, and if not, was follow-up adequately reported and strategies to deal with loss to follow-up employed? (attrition bias) 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</w:t>
            </w:r>
            <w:r w:rsidRPr="00790E03">
              <w:rPr>
                <w:rFonts w:asciiTheme="majorBidi" w:hAnsiTheme="majorBidi" w:cstheme="majorBidi"/>
                <w:sz w:val="20"/>
                <w:szCs w:val="20"/>
              </w:rPr>
              <w:t xml:space="preserve"> Were the outcomes of participants included in any comparisons measured in the same way? (instrumentation/testing effects threats) 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</w:t>
            </w:r>
            <w:r w:rsidRPr="00790E03">
              <w:rPr>
                <w:rFonts w:asciiTheme="majorBidi" w:hAnsiTheme="majorBidi" w:cstheme="majorBidi"/>
                <w:sz w:val="20"/>
                <w:szCs w:val="20"/>
              </w:rPr>
              <w:t xml:space="preserve"> Were outcomes measured in a reliable way? (detection/instrument/ measurement bias) </w:t>
            </w:r>
            <w:r w:rsidRPr="00790E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</w:t>
            </w:r>
            <w:r w:rsidRPr="00790E03">
              <w:rPr>
                <w:rFonts w:asciiTheme="majorBidi" w:hAnsiTheme="majorBidi" w:cstheme="majorBidi"/>
                <w:sz w:val="20"/>
                <w:szCs w:val="20"/>
              </w:rPr>
              <w:t xml:space="preserve"> Was appropriate statistical analysis used? (performance/detection bias)</w:t>
            </w:r>
          </w:p>
        </w:tc>
      </w:tr>
    </w:tbl>
    <w:p w14:paraId="725313E7" w14:textId="3C0BC3CF" w:rsidR="00790E03" w:rsidRPr="00363613" w:rsidRDefault="00790E03" w:rsidP="00790E03">
      <w:pPr>
        <w:rPr>
          <w:rFonts w:asciiTheme="majorBidi" w:hAnsiTheme="majorBidi" w:cstheme="majorBidi"/>
          <w:b/>
          <w:bCs/>
          <w:sz w:val="22"/>
          <w:szCs w:val="22"/>
        </w:rPr>
      </w:pPr>
      <w:r w:rsidRPr="00363613">
        <w:rPr>
          <w:rFonts w:asciiTheme="majorBidi" w:hAnsiTheme="majorBidi" w:cstheme="majorBidi"/>
          <w:b/>
          <w:bCs/>
          <w:sz w:val="22"/>
          <w:szCs w:val="22"/>
        </w:rPr>
        <w:t xml:space="preserve">*Good: at least 80%; </w:t>
      </w:r>
      <w:r w:rsidR="00363613" w:rsidRPr="00363613">
        <w:rPr>
          <w:rFonts w:asciiTheme="majorBidi" w:hAnsiTheme="majorBidi" w:cstheme="majorBidi"/>
          <w:b/>
          <w:bCs/>
          <w:sz w:val="22"/>
          <w:szCs w:val="22"/>
        </w:rPr>
        <w:t>M</w:t>
      </w:r>
      <w:r w:rsidRPr="00363613">
        <w:rPr>
          <w:rFonts w:asciiTheme="majorBidi" w:hAnsiTheme="majorBidi" w:cstheme="majorBidi"/>
          <w:b/>
          <w:bCs/>
          <w:sz w:val="22"/>
          <w:szCs w:val="22"/>
        </w:rPr>
        <w:t xml:space="preserve">oderate: 50–80%; </w:t>
      </w:r>
      <w:r w:rsidR="00363613" w:rsidRPr="00363613">
        <w:rPr>
          <w:rFonts w:asciiTheme="majorBidi" w:hAnsiTheme="majorBidi" w:cstheme="majorBidi"/>
          <w:b/>
          <w:bCs/>
          <w:sz w:val="22"/>
          <w:szCs w:val="22"/>
        </w:rPr>
        <w:t>P</w:t>
      </w:r>
      <w:r w:rsidRPr="00363613">
        <w:rPr>
          <w:rFonts w:asciiTheme="majorBidi" w:hAnsiTheme="majorBidi" w:cstheme="majorBidi"/>
          <w:b/>
          <w:bCs/>
          <w:sz w:val="22"/>
          <w:szCs w:val="22"/>
        </w:rPr>
        <w:t>oor: less than 50%</w:t>
      </w:r>
    </w:p>
    <w:p w14:paraId="3C3C5404" w14:textId="080804B6" w:rsidR="00B7714D" w:rsidRPr="001A32B5" w:rsidRDefault="00790E03" w:rsidP="00266553">
      <w:pPr>
        <w:rPr>
          <w:rFonts w:ascii="Calibri" w:hAnsi="Calibri" w:cs="Calibri"/>
        </w:rPr>
      </w:pPr>
      <w:r w:rsidRPr="00363613">
        <w:rPr>
          <w:rFonts w:asciiTheme="majorBidi" w:hAnsiTheme="majorBidi" w:cstheme="majorBidi"/>
          <w:b/>
          <w:bCs/>
          <w:sz w:val="22"/>
          <w:szCs w:val="22"/>
        </w:rPr>
        <w:t xml:space="preserve">Key:   </w:t>
      </w:r>
      <w:r w:rsidRPr="00363613">
        <w:rPr>
          <w:rFonts w:asciiTheme="majorBidi" w:hAnsiTheme="majorBidi" w:cstheme="majorBidi"/>
          <w:b/>
          <w:bCs/>
          <w:sz w:val="22"/>
          <w:szCs w:val="22"/>
          <w:shd w:val="clear" w:color="auto" w:fill="00B050"/>
        </w:rPr>
        <w:t>Yes =Y</w:t>
      </w:r>
      <w:r w:rsidRPr="00363613">
        <w:rPr>
          <w:rFonts w:asciiTheme="majorBidi" w:hAnsiTheme="majorBidi" w:cstheme="majorBidi"/>
          <w:b/>
          <w:bCs/>
          <w:sz w:val="22"/>
          <w:szCs w:val="22"/>
        </w:rPr>
        <w:t xml:space="preserve">      </w:t>
      </w:r>
      <w:r w:rsidRPr="00363613">
        <w:rPr>
          <w:rFonts w:asciiTheme="majorBidi" w:hAnsiTheme="majorBidi" w:cstheme="majorBidi"/>
          <w:b/>
          <w:bCs/>
          <w:sz w:val="22"/>
          <w:szCs w:val="22"/>
          <w:shd w:val="clear" w:color="auto" w:fill="FF0000"/>
        </w:rPr>
        <w:t xml:space="preserve">No= N </w:t>
      </w:r>
      <w:r w:rsidRPr="00363613">
        <w:rPr>
          <w:rFonts w:asciiTheme="majorBidi" w:hAnsiTheme="majorBidi" w:cstheme="majorBidi"/>
          <w:b/>
          <w:bCs/>
          <w:sz w:val="22"/>
          <w:szCs w:val="22"/>
        </w:rPr>
        <w:t xml:space="preserve">      </w:t>
      </w:r>
      <w:bookmarkStart w:id="0" w:name="_Hlk173473886"/>
      <w:r w:rsidR="007A39B7" w:rsidRPr="00363613">
        <w:rPr>
          <w:rFonts w:asciiTheme="majorBidi" w:hAnsiTheme="majorBidi" w:cstheme="majorBidi"/>
          <w:b/>
          <w:bCs/>
          <w:sz w:val="22"/>
          <w:szCs w:val="22"/>
        </w:rPr>
        <w:t>Unclear</w:t>
      </w:r>
      <w:bookmarkEnd w:id="0"/>
      <w:r w:rsidRPr="00363613">
        <w:rPr>
          <w:rFonts w:asciiTheme="majorBidi" w:hAnsiTheme="majorBidi" w:cstheme="majorBidi"/>
          <w:b/>
          <w:bCs/>
          <w:sz w:val="22"/>
          <w:szCs w:val="22"/>
        </w:rPr>
        <w:t xml:space="preserve">= U       </w:t>
      </w:r>
      <w:r w:rsidR="00437006" w:rsidRPr="00363613">
        <w:rPr>
          <w:rFonts w:asciiTheme="majorBidi" w:hAnsiTheme="majorBidi" w:cstheme="majorBidi"/>
          <w:b/>
          <w:bCs/>
          <w:sz w:val="22"/>
          <w:szCs w:val="22"/>
          <w:shd w:val="clear" w:color="auto" w:fill="D1D1D1" w:themeFill="background2" w:themeFillShade="E6"/>
        </w:rPr>
        <w:t>Not applicable = NA</w:t>
      </w:r>
      <w:bookmarkStart w:id="1" w:name="_GoBack"/>
      <w:bookmarkEnd w:id="1"/>
    </w:p>
    <w:sectPr w:rsidR="00B7714D" w:rsidRPr="001A32B5" w:rsidSect="002665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85C35" w14:textId="77777777" w:rsidR="004027EF" w:rsidRDefault="004027EF">
      <w:pPr>
        <w:spacing w:after="0" w:line="240" w:lineRule="auto"/>
      </w:pPr>
      <w:r>
        <w:separator/>
      </w:r>
    </w:p>
  </w:endnote>
  <w:endnote w:type="continuationSeparator" w:id="0">
    <w:p w14:paraId="7C39BB6E" w14:textId="77777777" w:rsidR="004027EF" w:rsidRDefault="0040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76A6E" w14:textId="77777777" w:rsidR="004027EF" w:rsidRDefault="004027EF">
      <w:pPr>
        <w:spacing w:after="0" w:line="240" w:lineRule="auto"/>
      </w:pPr>
      <w:r>
        <w:separator/>
      </w:r>
    </w:p>
  </w:footnote>
  <w:footnote w:type="continuationSeparator" w:id="0">
    <w:p w14:paraId="24998E54" w14:textId="77777777" w:rsidR="004027EF" w:rsidRDefault="00402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96710"/>
    <w:multiLevelType w:val="hybridMultilevel"/>
    <w:tmpl w:val="3C2A7B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D64F8"/>
    <w:multiLevelType w:val="multilevel"/>
    <w:tmpl w:val="618C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FF54AE"/>
    <w:multiLevelType w:val="hybridMultilevel"/>
    <w:tmpl w:val="9B7A16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0p05rvpv5x96etrdlxzddjvsddsdpve2dr&quot;&gt;My EndNote Library-Converted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8&lt;/item&gt;&lt;item&gt;63&lt;/item&gt;&lt;item&gt;103&lt;/item&gt;&lt;item&gt;111&lt;/item&gt;&lt;item&gt;141&lt;/item&gt;&lt;item&gt;149&lt;/item&gt;&lt;item&gt;166&lt;/item&gt;&lt;item&gt;193&lt;/item&gt;&lt;item&gt;198&lt;/item&gt;&lt;item&gt;199&lt;/item&gt;&lt;item&gt;200&lt;/item&gt;&lt;item&gt;201&lt;/item&gt;&lt;item&gt;212&lt;/item&gt;&lt;item&gt;213&lt;/item&gt;&lt;item&gt;214&lt;/item&gt;&lt;item&gt;216&lt;/item&gt;&lt;item&gt;217&lt;/item&gt;&lt;item&gt;225&lt;/item&gt;&lt;item&gt;227&lt;/item&gt;&lt;item&gt;234&lt;/item&gt;&lt;item&gt;237&lt;/item&gt;&lt;item&gt;238&lt;/item&gt;&lt;item&gt;240&lt;/item&gt;&lt;item&gt;241&lt;/item&gt;&lt;item&gt;242&lt;/item&gt;&lt;item&gt;243&lt;/item&gt;&lt;item&gt;245&lt;/item&gt;&lt;item&gt;246&lt;/item&gt;&lt;item&gt;251&lt;/item&gt;&lt;item&gt;252&lt;/item&gt;&lt;item&gt;253&lt;/item&gt;&lt;item&gt;265&lt;/item&gt;&lt;item&gt;379&lt;/item&gt;&lt;item&gt;380&lt;/item&gt;&lt;item&gt;381&lt;/item&gt;&lt;item&gt;382&lt;/item&gt;&lt;item&gt;383&lt;/item&gt;&lt;item&gt;384&lt;/item&gt;&lt;item&gt;385&lt;/item&gt;&lt;item&gt;386&lt;/item&gt;&lt;/record-ids&gt;&lt;/item&gt;&lt;/Libraries&gt;"/>
  </w:docVars>
  <w:rsids>
    <w:rsidRoot w:val="003E4AF4"/>
    <w:rsid w:val="00043D8D"/>
    <w:rsid w:val="00061C10"/>
    <w:rsid w:val="00063A29"/>
    <w:rsid w:val="000B0A9D"/>
    <w:rsid w:val="000B4EAD"/>
    <w:rsid w:val="001726D1"/>
    <w:rsid w:val="00172ECD"/>
    <w:rsid w:val="00173E15"/>
    <w:rsid w:val="00175BB1"/>
    <w:rsid w:val="001A0354"/>
    <w:rsid w:val="001A32B5"/>
    <w:rsid w:val="001B4571"/>
    <w:rsid w:val="001C1C47"/>
    <w:rsid w:val="001F4A0D"/>
    <w:rsid w:val="00231B38"/>
    <w:rsid w:val="00236A74"/>
    <w:rsid w:val="00241E66"/>
    <w:rsid w:val="00244478"/>
    <w:rsid w:val="00266553"/>
    <w:rsid w:val="002C296B"/>
    <w:rsid w:val="002D0798"/>
    <w:rsid w:val="0035166E"/>
    <w:rsid w:val="00363613"/>
    <w:rsid w:val="0037055E"/>
    <w:rsid w:val="003C3B1E"/>
    <w:rsid w:val="003E4AF4"/>
    <w:rsid w:val="003E7A14"/>
    <w:rsid w:val="004027EF"/>
    <w:rsid w:val="00403E71"/>
    <w:rsid w:val="00437006"/>
    <w:rsid w:val="00497108"/>
    <w:rsid w:val="004A6670"/>
    <w:rsid w:val="004C2021"/>
    <w:rsid w:val="004D3064"/>
    <w:rsid w:val="005271D7"/>
    <w:rsid w:val="00531E35"/>
    <w:rsid w:val="00571F14"/>
    <w:rsid w:val="0059726B"/>
    <w:rsid w:val="005A5903"/>
    <w:rsid w:val="005C3146"/>
    <w:rsid w:val="005F6219"/>
    <w:rsid w:val="00607749"/>
    <w:rsid w:val="0061030B"/>
    <w:rsid w:val="00610DEB"/>
    <w:rsid w:val="00612EFF"/>
    <w:rsid w:val="0062517C"/>
    <w:rsid w:val="00637CDB"/>
    <w:rsid w:val="00653A73"/>
    <w:rsid w:val="006568E5"/>
    <w:rsid w:val="006B1279"/>
    <w:rsid w:val="006E38C4"/>
    <w:rsid w:val="006E7142"/>
    <w:rsid w:val="006F2F36"/>
    <w:rsid w:val="0073132E"/>
    <w:rsid w:val="00777A2E"/>
    <w:rsid w:val="00787404"/>
    <w:rsid w:val="00790E03"/>
    <w:rsid w:val="007A39B7"/>
    <w:rsid w:val="007E6997"/>
    <w:rsid w:val="007E6D85"/>
    <w:rsid w:val="00825FC4"/>
    <w:rsid w:val="0082775B"/>
    <w:rsid w:val="0083345E"/>
    <w:rsid w:val="00837592"/>
    <w:rsid w:val="00844F20"/>
    <w:rsid w:val="00850B9E"/>
    <w:rsid w:val="00876078"/>
    <w:rsid w:val="008A3A17"/>
    <w:rsid w:val="008B7C75"/>
    <w:rsid w:val="00910D7C"/>
    <w:rsid w:val="009245CA"/>
    <w:rsid w:val="0093057B"/>
    <w:rsid w:val="00952C95"/>
    <w:rsid w:val="00957F81"/>
    <w:rsid w:val="00966072"/>
    <w:rsid w:val="009A6DF8"/>
    <w:rsid w:val="009D3FB4"/>
    <w:rsid w:val="00AC41B1"/>
    <w:rsid w:val="00AC635B"/>
    <w:rsid w:val="00AD1FA1"/>
    <w:rsid w:val="00AE0F0A"/>
    <w:rsid w:val="00AE3F4E"/>
    <w:rsid w:val="00B7714D"/>
    <w:rsid w:val="00B83989"/>
    <w:rsid w:val="00B83B17"/>
    <w:rsid w:val="00B97943"/>
    <w:rsid w:val="00BB28D4"/>
    <w:rsid w:val="00C21DFA"/>
    <w:rsid w:val="00C33A55"/>
    <w:rsid w:val="00CB6568"/>
    <w:rsid w:val="00CE3114"/>
    <w:rsid w:val="00D14972"/>
    <w:rsid w:val="00D21D68"/>
    <w:rsid w:val="00D6185C"/>
    <w:rsid w:val="00D62667"/>
    <w:rsid w:val="00D63E62"/>
    <w:rsid w:val="00D73594"/>
    <w:rsid w:val="00DD0534"/>
    <w:rsid w:val="00DD56C5"/>
    <w:rsid w:val="00E01EAA"/>
    <w:rsid w:val="00E06CAC"/>
    <w:rsid w:val="00EB10A2"/>
    <w:rsid w:val="00F0191C"/>
    <w:rsid w:val="00F01FA3"/>
    <w:rsid w:val="00F535B5"/>
    <w:rsid w:val="00F72F1A"/>
    <w:rsid w:val="00FD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1AEDA"/>
  <w15:chartTrackingRefBased/>
  <w15:docId w15:val="{BBCD97BC-960F-479C-BFC5-38906258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4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4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4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E4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A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A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A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2B5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32B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06CAC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06CAC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E06CAC"/>
    <w:pPr>
      <w:spacing w:line="240" w:lineRule="auto"/>
      <w:jc w:val="both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06CAC"/>
    <w:rPr>
      <w:rFonts w:ascii="Aptos" w:hAnsi="Aptos"/>
      <w:noProof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6B1279"/>
    <w:pPr>
      <w:spacing w:before="120" w:after="280" w:line="360" w:lineRule="auto"/>
      <w:ind w:left="720"/>
      <w:contextualSpacing/>
      <w:jc w:val="both"/>
    </w:pPr>
    <w:rPr>
      <w:rFonts w:ascii="Times New Roman" w:eastAsia="Calibri" w:hAnsi="Times New Roman"/>
      <w:kern w:val="0"/>
      <w:szCs w:val="22"/>
      <w:lang w:eastAsia="en-US"/>
      <w14:ligatures w14:val="none"/>
    </w:rPr>
  </w:style>
  <w:style w:type="table" w:styleId="PlainTable4">
    <w:name w:val="Plain Table 4"/>
    <w:basedOn w:val="TableNormal"/>
    <w:uiPriority w:val="44"/>
    <w:rsid w:val="006B1279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B4EAD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6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rsid w:val="00777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77A2E"/>
  </w:style>
  <w:style w:type="character" w:customStyle="1" w:styleId="eop">
    <w:name w:val="eop"/>
    <w:basedOn w:val="DefaultParagraphFont"/>
    <w:rsid w:val="00777A2E"/>
  </w:style>
  <w:style w:type="table" w:customStyle="1" w:styleId="TableGrid2">
    <w:name w:val="Table Grid2"/>
    <w:basedOn w:val="TableNormal"/>
    <w:next w:val="TableGrid"/>
    <w:uiPriority w:val="59"/>
    <w:rsid w:val="004C2021"/>
    <w:pPr>
      <w:spacing w:after="0" w:line="240" w:lineRule="auto"/>
    </w:pPr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C202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4C2021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4C202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4C2021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C2021"/>
    <w:pPr>
      <w:tabs>
        <w:tab w:val="center" w:pos="4513"/>
        <w:tab w:val="right" w:pos="9026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C202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C2021"/>
    <w:pPr>
      <w:tabs>
        <w:tab w:val="center" w:pos="4513"/>
        <w:tab w:val="right" w:pos="9026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C2021"/>
    <w:rPr>
      <w:sz w:val="22"/>
      <w:szCs w:val="22"/>
    </w:rPr>
  </w:style>
  <w:style w:type="table" w:customStyle="1" w:styleId="TableGrid3">
    <w:name w:val="Table Grid3"/>
    <w:basedOn w:val="TableNormal"/>
    <w:next w:val="TableGrid"/>
    <w:uiPriority w:val="39"/>
    <w:rsid w:val="004C202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-2">
    <w:name w:val="pb-2"/>
    <w:basedOn w:val="Normal"/>
    <w:rsid w:val="004C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ssue-underline">
    <w:name w:val="issue-underline"/>
    <w:basedOn w:val="DefaultParagraphFont"/>
    <w:rsid w:val="004C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2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9B102-1916-4EEA-B285-133E39D0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19579</Characters>
  <Application>Microsoft Office Word</Application>
  <DocSecurity>0</DocSecurity>
  <Lines>163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Fahd R Alharbi (PGR)</dc:creator>
  <cp:keywords/>
  <dc:description/>
  <cp:lastModifiedBy>Khristelle Abellon Meran</cp:lastModifiedBy>
  <cp:revision>2</cp:revision>
  <cp:lastPrinted>2024-09-30T06:28:00Z</cp:lastPrinted>
  <dcterms:created xsi:type="dcterms:W3CDTF">2024-09-30T06:33:00Z</dcterms:created>
  <dcterms:modified xsi:type="dcterms:W3CDTF">2024-09-30T06:33:00Z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fc2319bf-12d3-404d-9d82-f6b747946887</vt:lpwstr>
  </property>
</Properties>
</file>