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90D44" w14:textId="7FC8278E" w:rsidR="00C91766" w:rsidRDefault="00C91766" w:rsidP="00C91766">
      <w:pPr>
        <w:jc w:val="left"/>
        <w:rPr>
          <w:rFonts w:ascii="Times New Roman" w:hAnsi="Times New Roman" w:cs="Times New Roman"/>
          <w:b/>
          <w:bCs/>
          <w:sz w:val="24"/>
          <w:szCs w:val="24"/>
        </w:rPr>
      </w:pPr>
      <w:r w:rsidRPr="00C91766">
        <w:rPr>
          <w:rFonts w:ascii="Times New Roman" w:hAnsi="Times New Roman" w:cs="Times New Roman"/>
          <w:b/>
          <w:bCs/>
          <w:sz w:val="24"/>
          <w:szCs w:val="24"/>
        </w:rPr>
        <w:t xml:space="preserve">Supplementary File </w:t>
      </w:r>
      <w:r w:rsidR="00453738">
        <w:rPr>
          <w:rFonts w:ascii="Times New Roman" w:hAnsi="Times New Roman" w:cs="Times New Roman" w:hint="eastAsia"/>
          <w:b/>
          <w:bCs/>
          <w:sz w:val="24"/>
          <w:szCs w:val="24"/>
        </w:rPr>
        <w:t>3</w:t>
      </w:r>
    </w:p>
    <w:p w14:paraId="08463A99" w14:textId="77777777" w:rsidR="00C91766" w:rsidRPr="00C91766" w:rsidRDefault="00C91766" w:rsidP="00C91766">
      <w:pPr>
        <w:jc w:val="left"/>
        <w:rPr>
          <w:rFonts w:ascii="Times New Roman" w:hAnsi="Times New Roman" w:cs="Times New Roman"/>
          <w:b/>
          <w:bCs/>
          <w:sz w:val="24"/>
          <w:szCs w:val="24"/>
        </w:rPr>
      </w:pPr>
    </w:p>
    <w:p w14:paraId="1093C56E" w14:textId="2343E3DC" w:rsidR="00DE7A20" w:rsidRDefault="0003144A" w:rsidP="00C91766">
      <w:pPr>
        <w:jc w:val="left"/>
        <w:rPr>
          <w:rFonts w:ascii="Times New Roman" w:hAnsi="Times New Roman" w:cs="Times New Roman"/>
          <w:b/>
          <w:bCs/>
          <w:sz w:val="22"/>
          <w:szCs w:val="22"/>
        </w:rPr>
      </w:pPr>
      <w:r w:rsidRPr="00C91766">
        <w:rPr>
          <w:rFonts w:ascii="Times New Roman" w:hAnsi="Times New Roman" w:cs="Times New Roman" w:hint="eastAsia"/>
          <w:b/>
          <w:bCs/>
          <w:sz w:val="22"/>
          <w:szCs w:val="22"/>
        </w:rPr>
        <w:t>Table</w:t>
      </w:r>
      <w:r w:rsidR="00C91766" w:rsidRPr="00C91766">
        <w:rPr>
          <w:rFonts w:ascii="Times New Roman" w:hAnsi="Times New Roman" w:cs="Times New Roman" w:hint="eastAsia"/>
          <w:b/>
          <w:bCs/>
          <w:sz w:val="22"/>
          <w:szCs w:val="22"/>
        </w:rPr>
        <w:t xml:space="preserve"> S1.</w:t>
      </w:r>
      <w:r w:rsidRPr="00C91766">
        <w:rPr>
          <w:rFonts w:ascii="Times New Roman" w:hAnsi="Times New Roman" w:cs="Times New Roman" w:hint="eastAsia"/>
          <w:b/>
          <w:bCs/>
          <w:sz w:val="22"/>
          <w:szCs w:val="22"/>
        </w:rPr>
        <w:t xml:space="preserve"> </w:t>
      </w:r>
      <w:r w:rsidRPr="00C91766">
        <w:rPr>
          <w:rFonts w:ascii="Times New Roman" w:hAnsi="Times New Roman" w:cs="Times New Roman"/>
          <w:b/>
          <w:bCs/>
          <w:sz w:val="22"/>
          <w:szCs w:val="22"/>
        </w:rPr>
        <w:t xml:space="preserve">Excluded </w:t>
      </w:r>
      <w:r w:rsidRPr="00C91766">
        <w:rPr>
          <w:rFonts w:ascii="Times New Roman" w:hAnsi="Times New Roman" w:cs="Times New Roman"/>
          <w:b/>
          <w:bCs/>
          <w:sz w:val="24"/>
          <w:szCs w:val="24"/>
        </w:rPr>
        <w:t>Studies</w:t>
      </w:r>
      <w:r w:rsidRPr="00C91766">
        <w:rPr>
          <w:rFonts w:ascii="Times New Roman" w:hAnsi="Times New Roman" w:cs="Times New Roman"/>
          <w:b/>
          <w:bCs/>
          <w:sz w:val="22"/>
          <w:szCs w:val="22"/>
        </w:rPr>
        <w:t xml:space="preserve"> with Reasons for Exclusion</w:t>
      </w:r>
    </w:p>
    <w:p w14:paraId="5FDEE379" w14:textId="77777777" w:rsidR="00C91766" w:rsidRPr="00C91766" w:rsidRDefault="00C91766" w:rsidP="00C91766">
      <w:pPr>
        <w:jc w:val="left"/>
        <w:rPr>
          <w:rFonts w:ascii="Times New Roman" w:hAnsi="Times New Roman" w:cs="Times New Roman"/>
          <w:b/>
          <w:bCs/>
          <w:sz w:val="22"/>
          <w:szCs w:val="22"/>
        </w:rPr>
      </w:pPr>
    </w:p>
    <w:tbl>
      <w:tblPr>
        <w:tblStyle w:val="a7"/>
        <w:tblW w:w="8364"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3"/>
        <w:gridCol w:w="5680"/>
        <w:gridCol w:w="1701"/>
      </w:tblGrid>
      <w:tr w:rsidR="0003144A" w:rsidRPr="008D76F3" w14:paraId="47D347BE" w14:textId="77777777" w:rsidTr="00C32484">
        <w:tc>
          <w:tcPr>
            <w:tcW w:w="983" w:type="dxa"/>
            <w:tcBorders>
              <w:top w:val="single" w:sz="8" w:space="0" w:color="auto"/>
              <w:bottom w:val="single" w:sz="8" w:space="0" w:color="auto"/>
            </w:tcBorders>
          </w:tcPr>
          <w:p w14:paraId="62214EFF" w14:textId="77777777" w:rsidR="0003144A" w:rsidRPr="008D76F3" w:rsidRDefault="0003144A" w:rsidP="00BA78D0">
            <w:pPr>
              <w:jc w:val="left"/>
              <w:rPr>
                <w:rFonts w:ascii="Times New Roman" w:hAnsi="Times New Roman" w:cs="Times New Roman"/>
                <w:sz w:val="22"/>
                <w:szCs w:val="22"/>
              </w:rPr>
            </w:pPr>
            <w:r>
              <w:rPr>
                <w:rFonts w:ascii="Times New Roman" w:hAnsi="Times New Roman" w:cs="Times New Roman" w:hint="eastAsia"/>
                <w:sz w:val="22"/>
                <w:szCs w:val="22"/>
              </w:rPr>
              <w:t>Number</w:t>
            </w:r>
          </w:p>
        </w:tc>
        <w:tc>
          <w:tcPr>
            <w:tcW w:w="5680" w:type="dxa"/>
            <w:tcBorders>
              <w:top w:val="single" w:sz="8" w:space="0" w:color="auto"/>
              <w:bottom w:val="single" w:sz="8" w:space="0" w:color="auto"/>
            </w:tcBorders>
          </w:tcPr>
          <w:p w14:paraId="32E08ABE" w14:textId="77777777" w:rsidR="0003144A" w:rsidRPr="008D76F3" w:rsidRDefault="0003144A" w:rsidP="00BA78D0">
            <w:pPr>
              <w:jc w:val="left"/>
              <w:rPr>
                <w:rFonts w:ascii="Times New Roman" w:hAnsi="Times New Roman" w:cs="Times New Roman"/>
                <w:sz w:val="22"/>
                <w:szCs w:val="22"/>
              </w:rPr>
            </w:pPr>
            <w:r w:rsidRPr="003705D4">
              <w:rPr>
                <w:rFonts w:ascii="Times New Roman" w:hAnsi="Times New Roman" w:cs="Times New Roman"/>
                <w:sz w:val="22"/>
                <w:szCs w:val="22"/>
              </w:rPr>
              <w:t>Study</w:t>
            </w:r>
          </w:p>
        </w:tc>
        <w:tc>
          <w:tcPr>
            <w:tcW w:w="1701" w:type="dxa"/>
            <w:tcBorders>
              <w:top w:val="single" w:sz="8" w:space="0" w:color="auto"/>
              <w:bottom w:val="single" w:sz="8" w:space="0" w:color="auto"/>
            </w:tcBorders>
          </w:tcPr>
          <w:p w14:paraId="6B37696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Exclusion reason</w:t>
            </w:r>
          </w:p>
        </w:tc>
      </w:tr>
      <w:tr w:rsidR="0003144A" w:rsidRPr="008D76F3" w14:paraId="22E9C532" w14:textId="77777777" w:rsidTr="00C32484">
        <w:tc>
          <w:tcPr>
            <w:tcW w:w="983" w:type="dxa"/>
            <w:tcBorders>
              <w:top w:val="single" w:sz="8" w:space="0" w:color="auto"/>
            </w:tcBorders>
          </w:tcPr>
          <w:p w14:paraId="0F742E3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1</w:t>
            </w:r>
          </w:p>
        </w:tc>
        <w:tc>
          <w:tcPr>
            <w:tcW w:w="5680" w:type="dxa"/>
            <w:tcBorders>
              <w:top w:val="single" w:sz="8" w:space="0" w:color="auto"/>
            </w:tcBorders>
          </w:tcPr>
          <w:p w14:paraId="771D1CC3" w14:textId="77777777" w:rsidR="0003144A" w:rsidRPr="008D76F3" w:rsidRDefault="0003144A" w:rsidP="00BA78D0">
            <w:pPr>
              <w:jc w:val="left"/>
              <w:rPr>
                <w:rFonts w:ascii="Times New Roman" w:hAnsi="Times New Roman" w:cs="Times New Roman"/>
                <w:color w:val="000000" w:themeColor="text1"/>
                <w:sz w:val="22"/>
                <w:szCs w:val="22"/>
              </w:rPr>
            </w:pPr>
            <w:r w:rsidRPr="008D76F3">
              <w:rPr>
                <w:rFonts w:ascii="Times New Roman" w:hAnsi="Times New Roman" w:cs="Times New Roman"/>
                <w:color w:val="000000" w:themeColor="text1"/>
                <w:sz w:val="22"/>
                <w:szCs w:val="22"/>
              </w:rPr>
              <w:t xml:space="preserve">Abrell C, Rowold J, </w:t>
            </w:r>
            <w:proofErr w:type="spellStart"/>
            <w:r w:rsidRPr="008D76F3">
              <w:rPr>
                <w:rFonts w:ascii="Times New Roman" w:hAnsi="Times New Roman" w:cs="Times New Roman"/>
                <w:color w:val="000000" w:themeColor="text1"/>
                <w:sz w:val="22"/>
                <w:szCs w:val="22"/>
              </w:rPr>
              <w:t>Weibler</w:t>
            </w:r>
            <w:proofErr w:type="spellEnd"/>
            <w:r w:rsidRPr="008D76F3">
              <w:rPr>
                <w:rFonts w:ascii="Times New Roman" w:hAnsi="Times New Roman" w:cs="Times New Roman"/>
                <w:color w:val="000000" w:themeColor="text1"/>
                <w:sz w:val="22"/>
                <w:szCs w:val="22"/>
              </w:rPr>
              <w:t xml:space="preserve"> J, </w:t>
            </w:r>
            <w:proofErr w:type="spellStart"/>
            <w:r w:rsidRPr="008D76F3">
              <w:rPr>
                <w:rFonts w:ascii="Times New Roman" w:hAnsi="Times New Roman" w:cs="Times New Roman"/>
                <w:color w:val="000000" w:themeColor="text1"/>
                <w:sz w:val="22"/>
                <w:szCs w:val="22"/>
              </w:rPr>
              <w:t>Moenninghoff</w:t>
            </w:r>
            <w:proofErr w:type="spellEnd"/>
            <w:r w:rsidRPr="008D76F3">
              <w:rPr>
                <w:rFonts w:ascii="Times New Roman" w:hAnsi="Times New Roman" w:cs="Times New Roman"/>
                <w:color w:val="000000" w:themeColor="text1"/>
                <w:sz w:val="22"/>
                <w:szCs w:val="22"/>
              </w:rPr>
              <w:t xml:space="preserve"> M. Evaluation of a long-term transformational leadership development program. German Journal of Human Resource Management. 2011;25(3):205-24.</w:t>
            </w:r>
          </w:p>
        </w:tc>
        <w:tc>
          <w:tcPr>
            <w:tcW w:w="1701" w:type="dxa"/>
            <w:tcBorders>
              <w:top w:val="single" w:sz="8" w:space="0" w:color="auto"/>
            </w:tcBorders>
          </w:tcPr>
          <w:p w14:paraId="32E5548F" w14:textId="77777777" w:rsidR="0003144A" w:rsidRPr="008D76F3" w:rsidRDefault="0003144A" w:rsidP="00BA78D0">
            <w:pPr>
              <w:jc w:val="left"/>
              <w:rPr>
                <w:rFonts w:ascii="Times New Roman" w:hAnsi="Times New Roman" w:cs="Times New Roman"/>
                <w:color w:val="000000" w:themeColor="text1"/>
                <w:sz w:val="22"/>
                <w:szCs w:val="22"/>
              </w:rPr>
            </w:pPr>
            <w:r w:rsidRPr="008D76F3">
              <w:rPr>
                <w:rFonts w:ascii="Times New Roman" w:hAnsi="Times New Roman" w:cs="Times New Roman"/>
                <w:color w:val="000000" w:themeColor="text1"/>
                <w:sz w:val="22"/>
                <w:szCs w:val="22"/>
              </w:rPr>
              <w:t>Wrong population</w:t>
            </w:r>
          </w:p>
        </w:tc>
      </w:tr>
      <w:tr w:rsidR="0003144A" w:rsidRPr="008D76F3" w14:paraId="392ACC16" w14:textId="77777777" w:rsidTr="00C32484">
        <w:tc>
          <w:tcPr>
            <w:tcW w:w="983" w:type="dxa"/>
          </w:tcPr>
          <w:p w14:paraId="7D3EE16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w:t>
            </w:r>
          </w:p>
        </w:tc>
        <w:tc>
          <w:tcPr>
            <w:tcW w:w="5680" w:type="dxa"/>
          </w:tcPr>
          <w:p w14:paraId="705B4A1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shd w:val="clear" w:color="auto" w:fill="FFFFFF"/>
              </w:rPr>
              <w:t xml:space="preserve">Ahn MS, </w:t>
            </w:r>
            <w:proofErr w:type="spellStart"/>
            <w:r w:rsidRPr="008D76F3">
              <w:rPr>
                <w:rFonts w:ascii="Times New Roman" w:hAnsi="Times New Roman" w:cs="Times New Roman"/>
                <w:sz w:val="22"/>
                <w:szCs w:val="22"/>
                <w:shd w:val="clear" w:color="auto" w:fill="FFFFFF"/>
              </w:rPr>
              <w:t>Ziedonis</w:t>
            </w:r>
            <w:proofErr w:type="spellEnd"/>
            <w:r w:rsidRPr="008D76F3">
              <w:rPr>
                <w:rFonts w:ascii="Times New Roman" w:hAnsi="Times New Roman" w:cs="Times New Roman"/>
                <w:sz w:val="22"/>
                <w:szCs w:val="22"/>
                <w:shd w:val="clear" w:color="auto" w:fill="FFFFFF"/>
              </w:rPr>
              <w:t xml:space="preserve"> D. Coaching health care leaders and teams in psychiatry. Psychiatric Clinics. 2019;42(3):401-12.</w:t>
            </w:r>
          </w:p>
        </w:tc>
        <w:tc>
          <w:tcPr>
            <w:tcW w:w="1701" w:type="dxa"/>
          </w:tcPr>
          <w:p w14:paraId="793674C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68A4CABB" w14:textId="77777777" w:rsidTr="00C32484">
        <w:tc>
          <w:tcPr>
            <w:tcW w:w="983" w:type="dxa"/>
          </w:tcPr>
          <w:p w14:paraId="39E4411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3</w:t>
            </w:r>
          </w:p>
        </w:tc>
        <w:tc>
          <w:tcPr>
            <w:tcW w:w="5680" w:type="dxa"/>
          </w:tcPr>
          <w:p w14:paraId="04A19B5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shd w:val="clear" w:color="auto" w:fill="FFFFFF"/>
              </w:rPr>
              <w:t xml:space="preserve">Alleyne JO, </w:t>
            </w:r>
            <w:proofErr w:type="spellStart"/>
            <w:r w:rsidRPr="008D76F3">
              <w:rPr>
                <w:rFonts w:ascii="Times New Roman" w:hAnsi="Times New Roman" w:cs="Times New Roman"/>
                <w:sz w:val="22"/>
                <w:szCs w:val="22"/>
                <w:shd w:val="clear" w:color="auto" w:fill="FFFFFF"/>
              </w:rPr>
              <w:t>Jumaa</w:t>
            </w:r>
            <w:proofErr w:type="spellEnd"/>
            <w:r w:rsidRPr="008D76F3">
              <w:rPr>
                <w:rFonts w:ascii="Times New Roman" w:hAnsi="Times New Roman" w:cs="Times New Roman"/>
                <w:sz w:val="22"/>
                <w:szCs w:val="22"/>
                <w:shd w:val="clear" w:color="auto" w:fill="FFFFFF"/>
              </w:rPr>
              <w:t xml:space="preserve"> MO. Building the capacity for evidence</w:t>
            </w:r>
            <w:r w:rsidRPr="008D76F3">
              <w:rPr>
                <w:rFonts w:ascii="Times New Roman" w:eastAsia="宋体" w:hAnsi="Times New Roman" w:cs="Times New Roman"/>
                <w:sz w:val="22"/>
                <w:szCs w:val="22"/>
                <w:shd w:val="clear" w:color="auto" w:fill="FFFFFF"/>
              </w:rPr>
              <w:t>‐</w:t>
            </w:r>
            <w:r w:rsidRPr="008D76F3">
              <w:rPr>
                <w:rFonts w:ascii="Times New Roman" w:hAnsi="Times New Roman" w:cs="Times New Roman"/>
                <w:sz w:val="22"/>
                <w:szCs w:val="22"/>
                <w:shd w:val="clear" w:color="auto" w:fill="FFFFFF"/>
              </w:rPr>
              <w:t>based clinical nursing leadership: the role of executive co</w:t>
            </w:r>
            <w:r w:rsidRPr="008D76F3">
              <w:rPr>
                <w:rFonts w:ascii="Times New Roman" w:eastAsia="宋体" w:hAnsi="Times New Roman" w:cs="Times New Roman"/>
                <w:sz w:val="22"/>
                <w:szCs w:val="22"/>
                <w:shd w:val="clear" w:color="auto" w:fill="FFFFFF"/>
              </w:rPr>
              <w:t>‐</w:t>
            </w:r>
            <w:r w:rsidRPr="008D76F3">
              <w:rPr>
                <w:rFonts w:ascii="Times New Roman" w:hAnsi="Times New Roman" w:cs="Times New Roman"/>
                <w:sz w:val="22"/>
                <w:szCs w:val="22"/>
                <w:shd w:val="clear" w:color="auto" w:fill="FFFFFF"/>
              </w:rPr>
              <w:t>coaching and group clinical supervision for quality patient services. Journal of Nursing Management. 2007;15(2):230-43.</w:t>
            </w:r>
          </w:p>
        </w:tc>
        <w:tc>
          <w:tcPr>
            <w:tcW w:w="1701" w:type="dxa"/>
          </w:tcPr>
          <w:p w14:paraId="46D15B3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22DD8DA6" w14:textId="77777777" w:rsidTr="00C32484">
        <w:tc>
          <w:tcPr>
            <w:tcW w:w="983" w:type="dxa"/>
          </w:tcPr>
          <w:p w14:paraId="150256E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w:t>
            </w:r>
          </w:p>
        </w:tc>
        <w:tc>
          <w:tcPr>
            <w:tcW w:w="5680" w:type="dxa"/>
          </w:tcPr>
          <w:p w14:paraId="15CCB62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Ammentorp J, Jensen HI, Uhrenfeldt L. Danish health professionals' experiences of being coached: a pilot study. Journal of continuing education in the health professions. 2013;33(1):41-7.</w:t>
            </w:r>
          </w:p>
        </w:tc>
        <w:tc>
          <w:tcPr>
            <w:tcW w:w="1701" w:type="dxa"/>
          </w:tcPr>
          <w:p w14:paraId="6974048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0DB028F7" w14:textId="77777777" w:rsidTr="00C32484">
        <w:tc>
          <w:tcPr>
            <w:tcW w:w="983" w:type="dxa"/>
          </w:tcPr>
          <w:p w14:paraId="288FE96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w:t>
            </w:r>
          </w:p>
        </w:tc>
        <w:tc>
          <w:tcPr>
            <w:tcW w:w="5680" w:type="dxa"/>
          </w:tcPr>
          <w:p w14:paraId="33F9F4E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Aust B, </w:t>
            </w:r>
            <w:proofErr w:type="spellStart"/>
            <w:r w:rsidRPr="008D76F3">
              <w:rPr>
                <w:rFonts w:ascii="Times New Roman" w:hAnsi="Times New Roman" w:cs="Times New Roman"/>
                <w:sz w:val="22"/>
                <w:szCs w:val="22"/>
              </w:rPr>
              <w:t>Rugulies</w:t>
            </w:r>
            <w:proofErr w:type="spellEnd"/>
            <w:r w:rsidRPr="008D76F3">
              <w:rPr>
                <w:rFonts w:ascii="Times New Roman" w:hAnsi="Times New Roman" w:cs="Times New Roman"/>
                <w:sz w:val="22"/>
                <w:szCs w:val="22"/>
              </w:rPr>
              <w:t xml:space="preserve"> R, Finken A, Jensen C. When workplace interventions lead to negative effects: learning from failures. Scandinavian journal of public health. 2010;38(3):106-19.</w:t>
            </w:r>
          </w:p>
        </w:tc>
        <w:tc>
          <w:tcPr>
            <w:tcW w:w="1701" w:type="dxa"/>
          </w:tcPr>
          <w:p w14:paraId="1736002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7B51BA6F" w14:textId="77777777" w:rsidTr="00C32484">
        <w:tc>
          <w:tcPr>
            <w:tcW w:w="983" w:type="dxa"/>
          </w:tcPr>
          <w:p w14:paraId="3A2054F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w:t>
            </w:r>
          </w:p>
        </w:tc>
        <w:tc>
          <w:tcPr>
            <w:tcW w:w="5680" w:type="dxa"/>
          </w:tcPr>
          <w:p w14:paraId="0567406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shd w:val="clear" w:color="auto" w:fill="FFFFFF"/>
              </w:rPr>
              <w:t xml:space="preserve">Austin MJ, Regan K, Samples MW, Schwartz SL, </w:t>
            </w:r>
            <w:proofErr w:type="spellStart"/>
            <w:r w:rsidRPr="008D76F3">
              <w:rPr>
                <w:rFonts w:ascii="Times New Roman" w:hAnsi="Times New Roman" w:cs="Times New Roman"/>
                <w:sz w:val="22"/>
                <w:szCs w:val="22"/>
                <w:shd w:val="clear" w:color="auto" w:fill="FFFFFF"/>
              </w:rPr>
              <w:t>Carnochan</w:t>
            </w:r>
            <w:proofErr w:type="spellEnd"/>
            <w:r w:rsidRPr="008D76F3">
              <w:rPr>
                <w:rFonts w:ascii="Times New Roman" w:hAnsi="Times New Roman" w:cs="Times New Roman"/>
                <w:sz w:val="22"/>
                <w:szCs w:val="22"/>
                <w:shd w:val="clear" w:color="auto" w:fill="FFFFFF"/>
              </w:rPr>
              <w:t xml:space="preserve"> S. Building managerial and organizational capacity in nonprofit human service organizations through a leadership development program. Administration in Social Work. 2011;35(3):258-81.</w:t>
            </w:r>
          </w:p>
        </w:tc>
        <w:tc>
          <w:tcPr>
            <w:tcW w:w="1701" w:type="dxa"/>
          </w:tcPr>
          <w:p w14:paraId="651F42C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1F9F0559" w14:textId="77777777" w:rsidTr="00C32484">
        <w:tc>
          <w:tcPr>
            <w:tcW w:w="983" w:type="dxa"/>
          </w:tcPr>
          <w:p w14:paraId="096A34F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w:t>
            </w:r>
          </w:p>
        </w:tc>
        <w:tc>
          <w:tcPr>
            <w:tcW w:w="5680" w:type="dxa"/>
          </w:tcPr>
          <w:p w14:paraId="4A7F300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shd w:val="clear" w:color="auto" w:fill="FFFFFF"/>
              </w:rPr>
              <w:t>Ayala JL. Development and Evaluation of a Nurse Leader-Directed Compliance Coach Program to Improve Central Line Maintenance. Wilmington University (Delaware); 2019.</w:t>
            </w:r>
          </w:p>
        </w:tc>
        <w:tc>
          <w:tcPr>
            <w:tcW w:w="1701" w:type="dxa"/>
          </w:tcPr>
          <w:p w14:paraId="0C61D11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05CEF32D" w14:textId="77777777" w:rsidTr="00C32484">
        <w:tc>
          <w:tcPr>
            <w:tcW w:w="983" w:type="dxa"/>
          </w:tcPr>
          <w:p w14:paraId="329CDE5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w:t>
            </w:r>
          </w:p>
        </w:tc>
        <w:tc>
          <w:tcPr>
            <w:tcW w:w="5680" w:type="dxa"/>
          </w:tcPr>
          <w:p w14:paraId="470A22C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shd w:val="clear" w:color="auto" w:fill="FFFFFF"/>
              </w:rPr>
              <w:t>Barr KP, Reyes MR, Kim S. “Hot Seat” Simulation to Teach Conflict Management Skills to Residents. Journal of graduate medical education. 2020;12(4):485-8.</w:t>
            </w:r>
          </w:p>
        </w:tc>
        <w:tc>
          <w:tcPr>
            <w:tcW w:w="1701" w:type="dxa"/>
          </w:tcPr>
          <w:p w14:paraId="6AE59D4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4206D0CB" w14:textId="77777777" w:rsidTr="00C32484">
        <w:tc>
          <w:tcPr>
            <w:tcW w:w="983" w:type="dxa"/>
          </w:tcPr>
          <w:p w14:paraId="6F53C51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9</w:t>
            </w:r>
          </w:p>
        </w:tc>
        <w:tc>
          <w:tcPr>
            <w:tcW w:w="5680" w:type="dxa"/>
          </w:tcPr>
          <w:p w14:paraId="7BBDB31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shd w:val="clear" w:color="auto" w:fill="FFFFFF"/>
              </w:rPr>
              <w:t xml:space="preserve">Barton KI, Capozzi LC, Aker G, </w:t>
            </w:r>
            <w:proofErr w:type="spellStart"/>
            <w:r w:rsidRPr="008D76F3">
              <w:rPr>
                <w:rFonts w:ascii="Times New Roman" w:hAnsi="Times New Roman" w:cs="Times New Roman"/>
                <w:sz w:val="22"/>
                <w:szCs w:val="22"/>
                <w:shd w:val="clear" w:color="auto" w:fill="FFFFFF"/>
              </w:rPr>
              <w:t>Yipp</w:t>
            </w:r>
            <w:proofErr w:type="spellEnd"/>
            <w:r w:rsidRPr="008D76F3">
              <w:rPr>
                <w:rFonts w:ascii="Times New Roman" w:hAnsi="Times New Roman" w:cs="Times New Roman"/>
                <w:sz w:val="22"/>
                <w:szCs w:val="22"/>
                <w:shd w:val="clear" w:color="auto" w:fill="FFFFFF"/>
              </w:rPr>
              <w:t xml:space="preserve"> BG, Hollenberg MD, Rabi DM, Beck PL. The need for an executive leadership curriculum in scientist-clinician training programs. Clinical and Investigative Medicine. 2018;41(3</w:t>
            </w:r>
            <w:proofErr w:type="gramStart"/>
            <w:r w:rsidRPr="008D76F3">
              <w:rPr>
                <w:rFonts w:ascii="Times New Roman" w:hAnsi="Times New Roman" w:cs="Times New Roman"/>
                <w:sz w:val="22"/>
                <w:szCs w:val="22"/>
                <w:shd w:val="clear" w:color="auto" w:fill="FFFFFF"/>
              </w:rPr>
              <w:t>):E</w:t>
            </w:r>
            <w:proofErr w:type="gramEnd"/>
            <w:r w:rsidRPr="008D76F3">
              <w:rPr>
                <w:rFonts w:ascii="Times New Roman" w:hAnsi="Times New Roman" w:cs="Times New Roman"/>
                <w:sz w:val="22"/>
                <w:szCs w:val="22"/>
                <w:shd w:val="clear" w:color="auto" w:fill="FFFFFF"/>
              </w:rPr>
              <w:t>144-7.</w:t>
            </w:r>
          </w:p>
        </w:tc>
        <w:tc>
          <w:tcPr>
            <w:tcW w:w="1701" w:type="dxa"/>
          </w:tcPr>
          <w:p w14:paraId="378D47C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33CF9849" w14:textId="77777777" w:rsidTr="00C32484">
        <w:tc>
          <w:tcPr>
            <w:tcW w:w="983" w:type="dxa"/>
          </w:tcPr>
          <w:p w14:paraId="1A84C42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10</w:t>
            </w:r>
          </w:p>
        </w:tc>
        <w:tc>
          <w:tcPr>
            <w:tcW w:w="5680" w:type="dxa"/>
          </w:tcPr>
          <w:p w14:paraId="7264EB4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Baru J.; Mba B.; Lucas B.; Smith J.; Woods D.; Rogers S.; Paintsil I. The ward attending </w:t>
            </w:r>
            <w:proofErr w:type="gramStart"/>
            <w:r w:rsidRPr="008D76F3">
              <w:rPr>
                <w:rFonts w:ascii="Times New Roman" w:hAnsi="Times New Roman" w:cs="Times New Roman"/>
                <w:sz w:val="22"/>
                <w:szCs w:val="22"/>
              </w:rPr>
              <w:t>scholars</w:t>
            </w:r>
            <w:proofErr w:type="gramEnd"/>
            <w:r w:rsidRPr="008D76F3">
              <w:rPr>
                <w:rFonts w:ascii="Times New Roman" w:hAnsi="Times New Roman" w:cs="Times New Roman"/>
                <w:sz w:val="22"/>
                <w:szCs w:val="22"/>
              </w:rPr>
              <w:t xml:space="preserve"> program (WASP): A multimodal, collaborative faculty development program for teaching attendings. Journal of Hospital Medicine. 2011;6(4</w:t>
            </w:r>
            <w:proofErr w:type="gramStart"/>
            <w:r w:rsidRPr="008D76F3">
              <w:rPr>
                <w:rFonts w:ascii="Times New Roman" w:hAnsi="Times New Roman" w:cs="Times New Roman"/>
                <w:sz w:val="22"/>
                <w:szCs w:val="22"/>
              </w:rPr>
              <w:t>):S</w:t>
            </w:r>
            <w:proofErr w:type="gramEnd"/>
            <w:r w:rsidRPr="008D76F3">
              <w:rPr>
                <w:rFonts w:ascii="Times New Roman" w:hAnsi="Times New Roman" w:cs="Times New Roman"/>
                <w:sz w:val="22"/>
                <w:szCs w:val="22"/>
              </w:rPr>
              <w:t>100-S101.</w:t>
            </w:r>
          </w:p>
        </w:tc>
        <w:tc>
          <w:tcPr>
            <w:tcW w:w="1701" w:type="dxa"/>
          </w:tcPr>
          <w:p w14:paraId="24A39D2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047A99A2" w14:textId="77777777" w:rsidTr="00C32484">
        <w:tc>
          <w:tcPr>
            <w:tcW w:w="983" w:type="dxa"/>
          </w:tcPr>
          <w:p w14:paraId="3E12032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lastRenderedPageBreak/>
              <w:t>11</w:t>
            </w:r>
          </w:p>
        </w:tc>
        <w:tc>
          <w:tcPr>
            <w:tcW w:w="5680" w:type="dxa"/>
          </w:tcPr>
          <w:p w14:paraId="5410F3A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Bhimani H, </w:t>
            </w:r>
            <w:proofErr w:type="spellStart"/>
            <w:r w:rsidRPr="008D76F3">
              <w:rPr>
                <w:rFonts w:ascii="Times New Roman" w:hAnsi="Times New Roman" w:cs="Times New Roman"/>
                <w:sz w:val="22"/>
                <w:szCs w:val="22"/>
              </w:rPr>
              <w:t>Roitenberg</w:t>
            </w:r>
            <w:proofErr w:type="spellEnd"/>
            <w:r w:rsidRPr="008D76F3">
              <w:rPr>
                <w:rFonts w:ascii="Times New Roman" w:hAnsi="Times New Roman" w:cs="Times New Roman"/>
                <w:sz w:val="22"/>
                <w:szCs w:val="22"/>
              </w:rPr>
              <w:t xml:space="preserve"> J, </w:t>
            </w:r>
            <w:proofErr w:type="spellStart"/>
            <w:r w:rsidRPr="008D76F3">
              <w:rPr>
                <w:rFonts w:ascii="Times New Roman" w:hAnsi="Times New Roman" w:cs="Times New Roman"/>
                <w:sz w:val="22"/>
                <w:szCs w:val="22"/>
              </w:rPr>
              <w:t>Suarly</w:t>
            </w:r>
            <w:proofErr w:type="spellEnd"/>
            <w:r w:rsidRPr="008D76F3">
              <w:rPr>
                <w:rFonts w:ascii="Times New Roman" w:hAnsi="Times New Roman" w:cs="Times New Roman"/>
                <w:sz w:val="22"/>
                <w:szCs w:val="22"/>
              </w:rPr>
              <w:t xml:space="preserve"> M. Promising Practices: Triple M—A Coaching and Mentorship Program for Public Health Leadership Development. Health Promotion Practice. 2021;22(3):304-8.</w:t>
            </w:r>
          </w:p>
        </w:tc>
        <w:tc>
          <w:tcPr>
            <w:tcW w:w="1701" w:type="dxa"/>
          </w:tcPr>
          <w:p w14:paraId="2960DFE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23D410FB" w14:textId="77777777" w:rsidTr="00C32484">
        <w:tc>
          <w:tcPr>
            <w:tcW w:w="983" w:type="dxa"/>
          </w:tcPr>
          <w:p w14:paraId="6E6480D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12</w:t>
            </w:r>
          </w:p>
        </w:tc>
        <w:tc>
          <w:tcPr>
            <w:tcW w:w="5680" w:type="dxa"/>
          </w:tcPr>
          <w:p w14:paraId="20B0942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Bing-You R, Wiltshire W, Skolfield J. Leadership development for program directors. Journal of Graduate Medical Education. 2010;2(4):502-4.</w:t>
            </w:r>
          </w:p>
        </w:tc>
        <w:tc>
          <w:tcPr>
            <w:tcW w:w="1701" w:type="dxa"/>
          </w:tcPr>
          <w:p w14:paraId="3130450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3FFFC00B" w14:textId="77777777" w:rsidTr="00C32484">
        <w:tc>
          <w:tcPr>
            <w:tcW w:w="983" w:type="dxa"/>
          </w:tcPr>
          <w:p w14:paraId="199C29F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13</w:t>
            </w:r>
          </w:p>
        </w:tc>
        <w:tc>
          <w:tcPr>
            <w:tcW w:w="5680" w:type="dxa"/>
          </w:tcPr>
          <w:p w14:paraId="1702350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Booth, M., &amp; Nash, S. (2013). P1 Improving End of Life Care (</w:t>
            </w:r>
            <w:proofErr w:type="spellStart"/>
            <w:r w:rsidRPr="008D76F3">
              <w:rPr>
                <w:rFonts w:ascii="Times New Roman" w:hAnsi="Times New Roman" w:cs="Times New Roman"/>
                <w:sz w:val="22"/>
                <w:szCs w:val="22"/>
              </w:rPr>
              <w:t>EoLC</w:t>
            </w:r>
            <w:proofErr w:type="spellEnd"/>
            <w:r w:rsidRPr="008D76F3">
              <w:rPr>
                <w:rFonts w:ascii="Times New Roman" w:hAnsi="Times New Roman" w:cs="Times New Roman"/>
                <w:sz w:val="22"/>
                <w:szCs w:val="22"/>
              </w:rPr>
              <w:t xml:space="preserve">) in care homes: An action learning and education development </w:t>
            </w:r>
            <w:proofErr w:type="spellStart"/>
            <w:r w:rsidRPr="008D76F3">
              <w:rPr>
                <w:rFonts w:ascii="Times New Roman" w:hAnsi="Times New Roman" w:cs="Times New Roman"/>
                <w:sz w:val="22"/>
                <w:szCs w:val="22"/>
              </w:rPr>
              <w:t>programme</w:t>
            </w:r>
            <w:proofErr w:type="spellEnd"/>
            <w:r w:rsidRPr="008D76F3">
              <w:rPr>
                <w:rFonts w:ascii="Times New Roman" w:hAnsi="Times New Roman" w:cs="Times New Roman"/>
                <w:sz w:val="22"/>
                <w:szCs w:val="22"/>
              </w:rPr>
              <w:t xml:space="preserve"> for care home leaders. BMJ Supportive &amp; Palliative Care, 3(Suppl 1), A10-A10.</w:t>
            </w:r>
          </w:p>
        </w:tc>
        <w:tc>
          <w:tcPr>
            <w:tcW w:w="1701" w:type="dxa"/>
          </w:tcPr>
          <w:p w14:paraId="4AB9410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intervention</w:t>
            </w:r>
          </w:p>
        </w:tc>
      </w:tr>
      <w:tr w:rsidR="0003144A" w:rsidRPr="008D76F3" w14:paraId="62EAC4BB" w14:textId="77777777" w:rsidTr="00C32484">
        <w:tc>
          <w:tcPr>
            <w:tcW w:w="983" w:type="dxa"/>
          </w:tcPr>
          <w:p w14:paraId="5177496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14</w:t>
            </w:r>
          </w:p>
        </w:tc>
        <w:tc>
          <w:tcPr>
            <w:tcW w:w="5680" w:type="dxa"/>
          </w:tcPr>
          <w:p w14:paraId="6848B5D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Bradley, J. M., &amp; Moore, L. W. (2019). The perceptions of professional leadership coaches regarding the roles and challenges of nurse managers. JONA: The Journal of Nursing Administration, 49(2), 105-109.</w:t>
            </w:r>
          </w:p>
        </w:tc>
        <w:tc>
          <w:tcPr>
            <w:tcW w:w="1701" w:type="dxa"/>
          </w:tcPr>
          <w:p w14:paraId="48759BE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0E41EA1F" w14:textId="77777777" w:rsidTr="00C32484">
        <w:tc>
          <w:tcPr>
            <w:tcW w:w="983" w:type="dxa"/>
          </w:tcPr>
          <w:p w14:paraId="638A35A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15</w:t>
            </w:r>
          </w:p>
        </w:tc>
        <w:tc>
          <w:tcPr>
            <w:tcW w:w="5680" w:type="dxa"/>
          </w:tcPr>
          <w:p w14:paraId="4838AA2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Brinkert R. Conflict coaching training for nurse managers: a case study of a two‐hospital health system. Journal of nursing management. 2011;19(1):80-91.</w:t>
            </w:r>
          </w:p>
        </w:tc>
        <w:tc>
          <w:tcPr>
            <w:tcW w:w="1701" w:type="dxa"/>
          </w:tcPr>
          <w:p w14:paraId="40E437E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410B37F7" w14:textId="77777777" w:rsidTr="00C32484">
        <w:tc>
          <w:tcPr>
            <w:tcW w:w="983" w:type="dxa"/>
          </w:tcPr>
          <w:p w14:paraId="11BF602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16</w:t>
            </w:r>
          </w:p>
        </w:tc>
        <w:tc>
          <w:tcPr>
            <w:tcW w:w="5680" w:type="dxa"/>
          </w:tcPr>
          <w:p w14:paraId="75D7CD0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Campbell J, Cafferty R, Gray J, Gutowski E, King E, Olson M. Development of the Autonomous Senior Resident: A Chief Resident-Led Coaching Initiative. Academic Pediatrics. 2018;18(5</w:t>
            </w:r>
            <w:proofErr w:type="gramStart"/>
            <w:r w:rsidRPr="008D76F3">
              <w:rPr>
                <w:rFonts w:ascii="Times New Roman" w:hAnsi="Times New Roman" w:cs="Times New Roman"/>
                <w:sz w:val="22"/>
                <w:szCs w:val="22"/>
              </w:rPr>
              <w:t>):e</w:t>
            </w:r>
            <w:proofErr w:type="gramEnd"/>
            <w:r w:rsidRPr="008D76F3">
              <w:rPr>
                <w:rFonts w:ascii="Times New Roman" w:hAnsi="Times New Roman" w:cs="Times New Roman"/>
                <w:sz w:val="22"/>
                <w:szCs w:val="22"/>
              </w:rPr>
              <w:t>5.</w:t>
            </w:r>
          </w:p>
        </w:tc>
        <w:tc>
          <w:tcPr>
            <w:tcW w:w="1701" w:type="dxa"/>
          </w:tcPr>
          <w:p w14:paraId="72E11C6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2578BBF2" w14:textId="77777777" w:rsidTr="00C32484">
        <w:tc>
          <w:tcPr>
            <w:tcW w:w="983" w:type="dxa"/>
          </w:tcPr>
          <w:p w14:paraId="666EE08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17</w:t>
            </w:r>
          </w:p>
        </w:tc>
        <w:tc>
          <w:tcPr>
            <w:tcW w:w="5680" w:type="dxa"/>
          </w:tcPr>
          <w:p w14:paraId="46A7DD0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Cardoso ML, Ramos LH, D’Innocenzo M. Coaching: a reference model for the practice of nurse-leaders in the hospital context. </w:t>
            </w:r>
            <w:proofErr w:type="spellStart"/>
            <w:r w:rsidRPr="008D76F3">
              <w:rPr>
                <w:rFonts w:ascii="Times New Roman" w:hAnsi="Times New Roman" w:cs="Times New Roman"/>
                <w:sz w:val="22"/>
                <w:szCs w:val="22"/>
              </w:rPr>
              <w:t>Revista</w:t>
            </w:r>
            <w:proofErr w:type="spellEnd"/>
            <w:r w:rsidRPr="008D76F3">
              <w:rPr>
                <w:rFonts w:ascii="Times New Roman" w:hAnsi="Times New Roman" w:cs="Times New Roman"/>
                <w:sz w:val="22"/>
                <w:szCs w:val="22"/>
              </w:rPr>
              <w:t xml:space="preserve"> da Escola de Enfermagem da USP. </w:t>
            </w:r>
            <w:proofErr w:type="gramStart"/>
            <w:r w:rsidRPr="008D76F3">
              <w:rPr>
                <w:rFonts w:ascii="Times New Roman" w:hAnsi="Times New Roman" w:cs="Times New Roman"/>
                <w:sz w:val="22"/>
                <w:szCs w:val="22"/>
              </w:rPr>
              <w:t>2011;45:730</w:t>
            </w:r>
            <w:proofErr w:type="gramEnd"/>
            <w:r w:rsidRPr="008D76F3">
              <w:rPr>
                <w:rFonts w:ascii="Times New Roman" w:hAnsi="Times New Roman" w:cs="Times New Roman"/>
                <w:sz w:val="22"/>
                <w:szCs w:val="22"/>
              </w:rPr>
              <w:t>-7.</w:t>
            </w:r>
          </w:p>
        </w:tc>
        <w:tc>
          <w:tcPr>
            <w:tcW w:w="1701" w:type="dxa"/>
          </w:tcPr>
          <w:p w14:paraId="30D639E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355A993B" w14:textId="77777777" w:rsidTr="00C32484">
        <w:tc>
          <w:tcPr>
            <w:tcW w:w="983" w:type="dxa"/>
          </w:tcPr>
          <w:p w14:paraId="23CF090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18</w:t>
            </w:r>
          </w:p>
        </w:tc>
        <w:tc>
          <w:tcPr>
            <w:tcW w:w="5680" w:type="dxa"/>
          </w:tcPr>
          <w:p w14:paraId="5899604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Chelagat T, Rice J, Onyango J, </w:t>
            </w:r>
            <w:proofErr w:type="spellStart"/>
            <w:r w:rsidRPr="008D76F3">
              <w:rPr>
                <w:rFonts w:ascii="Times New Roman" w:hAnsi="Times New Roman" w:cs="Times New Roman"/>
                <w:sz w:val="22"/>
                <w:szCs w:val="22"/>
              </w:rPr>
              <w:t>Kokwaro</w:t>
            </w:r>
            <w:proofErr w:type="spellEnd"/>
            <w:r w:rsidRPr="008D76F3">
              <w:rPr>
                <w:rFonts w:ascii="Times New Roman" w:hAnsi="Times New Roman" w:cs="Times New Roman"/>
                <w:sz w:val="22"/>
                <w:szCs w:val="22"/>
              </w:rPr>
              <w:t xml:space="preserve"> G. An assessment of impact of leadership training on health system performance in selected counties in Kenya. Frontiers in Public Health. </w:t>
            </w:r>
            <w:proofErr w:type="gramStart"/>
            <w:r w:rsidRPr="008D76F3">
              <w:rPr>
                <w:rFonts w:ascii="Times New Roman" w:hAnsi="Times New Roman" w:cs="Times New Roman"/>
                <w:sz w:val="22"/>
                <w:szCs w:val="22"/>
              </w:rPr>
              <w:t>2021;8:550796</w:t>
            </w:r>
            <w:proofErr w:type="gramEnd"/>
            <w:r w:rsidRPr="008D76F3">
              <w:rPr>
                <w:rFonts w:ascii="Times New Roman" w:hAnsi="Times New Roman" w:cs="Times New Roman"/>
                <w:sz w:val="22"/>
                <w:szCs w:val="22"/>
              </w:rPr>
              <w:t>.</w:t>
            </w:r>
          </w:p>
        </w:tc>
        <w:tc>
          <w:tcPr>
            <w:tcW w:w="1701" w:type="dxa"/>
          </w:tcPr>
          <w:p w14:paraId="0F0E5EE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4F4C0215" w14:textId="77777777" w:rsidTr="00C32484">
        <w:tc>
          <w:tcPr>
            <w:tcW w:w="983" w:type="dxa"/>
          </w:tcPr>
          <w:p w14:paraId="6FB54ED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19</w:t>
            </w:r>
          </w:p>
        </w:tc>
        <w:tc>
          <w:tcPr>
            <w:tcW w:w="5680" w:type="dxa"/>
          </w:tcPr>
          <w:p w14:paraId="199D6E5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Chowdhury S, Rylance A. Tomorrow’s leaders: Developing agents of change in the diabetes specialist nurse (DSN) and dietitian workforce. Diabetic Medicine. 2018;35(1):127.</w:t>
            </w:r>
          </w:p>
        </w:tc>
        <w:tc>
          <w:tcPr>
            <w:tcW w:w="1701" w:type="dxa"/>
          </w:tcPr>
          <w:p w14:paraId="479F8F5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3A798C62" w14:textId="77777777" w:rsidTr="00C32484">
        <w:tc>
          <w:tcPr>
            <w:tcW w:w="983" w:type="dxa"/>
          </w:tcPr>
          <w:p w14:paraId="31F8BFE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20</w:t>
            </w:r>
          </w:p>
        </w:tc>
        <w:tc>
          <w:tcPr>
            <w:tcW w:w="5680" w:type="dxa"/>
          </w:tcPr>
          <w:p w14:paraId="2EE7372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Ciampa EJ, Hunt AA, Arneson KO, </w:t>
            </w:r>
            <w:proofErr w:type="spellStart"/>
            <w:r w:rsidRPr="008D76F3">
              <w:rPr>
                <w:rFonts w:ascii="Times New Roman" w:hAnsi="Times New Roman" w:cs="Times New Roman"/>
                <w:sz w:val="22"/>
                <w:szCs w:val="22"/>
              </w:rPr>
              <w:t>Mordes</w:t>
            </w:r>
            <w:proofErr w:type="spellEnd"/>
            <w:r w:rsidRPr="008D76F3">
              <w:rPr>
                <w:rFonts w:ascii="Times New Roman" w:hAnsi="Times New Roman" w:cs="Times New Roman"/>
                <w:sz w:val="22"/>
                <w:szCs w:val="22"/>
              </w:rPr>
              <w:t xml:space="preserve"> DA, Oldham WM, Vin Woo K, Owens DA, Cannon MD, Dermody TS. A workshop on leadership for MD/PhD students. Medical education online. 2011;16(1):7075.</w:t>
            </w:r>
          </w:p>
        </w:tc>
        <w:tc>
          <w:tcPr>
            <w:tcW w:w="1701" w:type="dxa"/>
          </w:tcPr>
          <w:p w14:paraId="773B56B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6670240A" w14:textId="77777777" w:rsidTr="00C32484">
        <w:tc>
          <w:tcPr>
            <w:tcW w:w="983" w:type="dxa"/>
          </w:tcPr>
          <w:p w14:paraId="640B5B8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21</w:t>
            </w:r>
          </w:p>
        </w:tc>
        <w:tc>
          <w:tcPr>
            <w:tcW w:w="5680" w:type="dxa"/>
          </w:tcPr>
          <w:p w14:paraId="22C402C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Coackley A, </w:t>
            </w:r>
            <w:proofErr w:type="spellStart"/>
            <w:r w:rsidRPr="008D76F3">
              <w:rPr>
                <w:rFonts w:ascii="Times New Roman" w:hAnsi="Times New Roman" w:cs="Times New Roman"/>
                <w:sz w:val="22"/>
                <w:szCs w:val="22"/>
              </w:rPr>
              <w:t>Bonwick</w:t>
            </w:r>
            <w:proofErr w:type="spellEnd"/>
            <w:r w:rsidRPr="008D76F3">
              <w:rPr>
                <w:rFonts w:ascii="Times New Roman" w:hAnsi="Times New Roman" w:cs="Times New Roman"/>
                <w:sz w:val="22"/>
                <w:szCs w:val="22"/>
              </w:rPr>
              <w:t xml:space="preserve"> H, Chapman L, Wrigley K, Powell P, Mayland C. Clinical innovation through leadership development. BMJ Supportive &amp; Palliative Care. 2012;2(1</w:t>
            </w:r>
            <w:proofErr w:type="gramStart"/>
            <w:r w:rsidRPr="008D76F3">
              <w:rPr>
                <w:rFonts w:ascii="Times New Roman" w:hAnsi="Times New Roman" w:cs="Times New Roman"/>
                <w:sz w:val="22"/>
                <w:szCs w:val="22"/>
              </w:rPr>
              <w:t>):A</w:t>
            </w:r>
            <w:proofErr w:type="gramEnd"/>
            <w:r w:rsidRPr="008D76F3">
              <w:rPr>
                <w:rFonts w:ascii="Times New Roman" w:hAnsi="Times New Roman" w:cs="Times New Roman"/>
                <w:sz w:val="22"/>
                <w:szCs w:val="22"/>
              </w:rPr>
              <w:t>90.</w:t>
            </w:r>
          </w:p>
        </w:tc>
        <w:tc>
          <w:tcPr>
            <w:tcW w:w="1701" w:type="dxa"/>
          </w:tcPr>
          <w:p w14:paraId="54AC060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309DF491" w14:textId="77777777" w:rsidTr="00C32484">
        <w:tc>
          <w:tcPr>
            <w:tcW w:w="983" w:type="dxa"/>
          </w:tcPr>
          <w:p w14:paraId="77238A3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22</w:t>
            </w:r>
          </w:p>
        </w:tc>
        <w:tc>
          <w:tcPr>
            <w:tcW w:w="5680" w:type="dxa"/>
          </w:tcPr>
          <w:p w14:paraId="297B5AF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Craighead PS, Anderson R, Sargent R. Developing leadership within an academic medical department in Canada: a road map for increasing leadership span. Healthcare Quarterly. 2011;14(3):80-4.</w:t>
            </w:r>
          </w:p>
        </w:tc>
        <w:tc>
          <w:tcPr>
            <w:tcW w:w="1701" w:type="dxa"/>
          </w:tcPr>
          <w:p w14:paraId="7C5DAC0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5B090818" w14:textId="77777777" w:rsidTr="00C32484">
        <w:tc>
          <w:tcPr>
            <w:tcW w:w="983" w:type="dxa"/>
          </w:tcPr>
          <w:p w14:paraId="36BC3F1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23</w:t>
            </w:r>
          </w:p>
        </w:tc>
        <w:tc>
          <w:tcPr>
            <w:tcW w:w="5680" w:type="dxa"/>
          </w:tcPr>
          <w:p w14:paraId="6ECDE63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Crethar M, Phillips J, Brown P. Queensland Health–a leadership development journey: A case study. Leadership in Health Services. 2011;4.</w:t>
            </w:r>
          </w:p>
        </w:tc>
        <w:tc>
          <w:tcPr>
            <w:tcW w:w="1701" w:type="dxa"/>
          </w:tcPr>
          <w:p w14:paraId="6C06C6E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2A22250B" w14:textId="77777777" w:rsidTr="00C32484">
        <w:tc>
          <w:tcPr>
            <w:tcW w:w="983" w:type="dxa"/>
          </w:tcPr>
          <w:p w14:paraId="048876E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24</w:t>
            </w:r>
          </w:p>
        </w:tc>
        <w:tc>
          <w:tcPr>
            <w:tcW w:w="5680" w:type="dxa"/>
          </w:tcPr>
          <w:p w14:paraId="024580B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shd w:val="clear" w:color="auto" w:fill="FFFFFF"/>
              </w:rPr>
              <w:t xml:space="preserve">Cummings G, </w:t>
            </w:r>
            <w:proofErr w:type="spellStart"/>
            <w:r w:rsidRPr="008D76F3">
              <w:rPr>
                <w:rFonts w:ascii="Times New Roman" w:hAnsi="Times New Roman" w:cs="Times New Roman"/>
                <w:sz w:val="22"/>
                <w:szCs w:val="22"/>
                <w:shd w:val="clear" w:color="auto" w:fill="FFFFFF"/>
              </w:rPr>
              <w:t>Mallidou</w:t>
            </w:r>
            <w:proofErr w:type="spellEnd"/>
            <w:r w:rsidRPr="008D76F3">
              <w:rPr>
                <w:rFonts w:ascii="Times New Roman" w:hAnsi="Times New Roman" w:cs="Times New Roman"/>
                <w:sz w:val="22"/>
                <w:szCs w:val="22"/>
                <w:shd w:val="clear" w:color="auto" w:fill="FFFFFF"/>
              </w:rPr>
              <w:t xml:space="preserve"> AA, </w:t>
            </w:r>
            <w:proofErr w:type="spellStart"/>
            <w:r w:rsidRPr="008D76F3">
              <w:rPr>
                <w:rFonts w:ascii="Times New Roman" w:hAnsi="Times New Roman" w:cs="Times New Roman"/>
                <w:sz w:val="22"/>
                <w:szCs w:val="22"/>
                <w:shd w:val="clear" w:color="auto" w:fill="FFFFFF"/>
              </w:rPr>
              <w:t>Masaoud</w:t>
            </w:r>
            <w:proofErr w:type="spellEnd"/>
            <w:r w:rsidRPr="008D76F3">
              <w:rPr>
                <w:rFonts w:ascii="Times New Roman" w:hAnsi="Times New Roman" w:cs="Times New Roman"/>
                <w:sz w:val="22"/>
                <w:szCs w:val="22"/>
                <w:shd w:val="clear" w:color="auto" w:fill="FFFFFF"/>
              </w:rPr>
              <w:t xml:space="preserve"> E, </w:t>
            </w:r>
            <w:proofErr w:type="spellStart"/>
            <w:r w:rsidRPr="008D76F3">
              <w:rPr>
                <w:rFonts w:ascii="Times New Roman" w:hAnsi="Times New Roman" w:cs="Times New Roman"/>
                <w:sz w:val="22"/>
                <w:szCs w:val="22"/>
                <w:shd w:val="clear" w:color="auto" w:fill="FFFFFF"/>
              </w:rPr>
              <w:t>Kumbamu</w:t>
            </w:r>
            <w:proofErr w:type="spellEnd"/>
            <w:r w:rsidRPr="008D76F3">
              <w:rPr>
                <w:rFonts w:ascii="Times New Roman" w:hAnsi="Times New Roman" w:cs="Times New Roman"/>
                <w:sz w:val="22"/>
                <w:szCs w:val="22"/>
                <w:shd w:val="clear" w:color="auto" w:fill="FFFFFF"/>
              </w:rPr>
              <w:t xml:space="preserve"> A, Schalm C, Laschinger HK, Estabrooks CA. On becoming a coach. Health Care Management Review. 2014 Jul 1;39(3):198-209.</w:t>
            </w:r>
          </w:p>
        </w:tc>
        <w:tc>
          <w:tcPr>
            <w:tcW w:w="1701" w:type="dxa"/>
          </w:tcPr>
          <w:p w14:paraId="3F6894D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7B423FFA" w14:textId="77777777" w:rsidTr="00C32484">
        <w:tc>
          <w:tcPr>
            <w:tcW w:w="983" w:type="dxa"/>
          </w:tcPr>
          <w:p w14:paraId="7AF3DEE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25</w:t>
            </w:r>
          </w:p>
        </w:tc>
        <w:tc>
          <w:tcPr>
            <w:tcW w:w="5680" w:type="dxa"/>
          </w:tcPr>
          <w:p w14:paraId="78BC1252" w14:textId="77777777" w:rsidR="0003144A" w:rsidRPr="008D76F3" w:rsidRDefault="0003144A" w:rsidP="00BA78D0">
            <w:pPr>
              <w:jc w:val="left"/>
              <w:rPr>
                <w:rFonts w:ascii="Times New Roman" w:hAnsi="Times New Roman" w:cs="Times New Roman"/>
                <w:sz w:val="22"/>
                <w:szCs w:val="22"/>
              </w:rPr>
            </w:pPr>
            <w:proofErr w:type="spellStart"/>
            <w:r w:rsidRPr="008D76F3">
              <w:rPr>
                <w:rFonts w:ascii="Times New Roman" w:hAnsi="Times New Roman" w:cs="Times New Roman"/>
                <w:sz w:val="22"/>
                <w:szCs w:val="22"/>
              </w:rPr>
              <w:t>Denicola</w:t>
            </w:r>
            <w:proofErr w:type="spellEnd"/>
            <w:r w:rsidRPr="008D76F3">
              <w:rPr>
                <w:rFonts w:ascii="Times New Roman" w:hAnsi="Times New Roman" w:cs="Times New Roman"/>
                <w:sz w:val="22"/>
                <w:szCs w:val="22"/>
              </w:rPr>
              <w:t xml:space="preserve"> C.M.; Altshuler L.; Zabar S. Investing in research staff: Strategic teamwork for effective practice-mentor development program (STEP-MDP). Journal of General Internal Medicine. 2017;32(2</w:t>
            </w:r>
            <w:proofErr w:type="gramStart"/>
            <w:r w:rsidRPr="008D76F3">
              <w:rPr>
                <w:rFonts w:ascii="Times New Roman" w:hAnsi="Times New Roman" w:cs="Times New Roman"/>
                <w:sz w:val="22"/>
                <w:szCs w:val="22"/>
              </w:rPr>
              <w:t>):S</w:t>
            </w:r>
            <w:proofErr w:type="gramEnd"/>
            <w:r w:rsidRPr="008D76F3">
              <w:rPr>
                <w:rFonts w:ascii="Times New Roman" w:hAnsi="Times New Roman" w:cs="Times New Roman"/>
                <w:sz w:val="22"/>
                <w:szCs w:val="22"/>
              </w:rPr>
              <w:t>689. (abstract)</w:t>
            </w:r>
          </w:p>
          <w:p w14:paraId="6217C71A" w14:textId="77777777" w:rsidR="0003144A" w:rsidRPr="008D76F3" w:rsidRDefault="0003144A" w:rsidP="00BA78D0">
            <w:pPr>
              <w:jc w:val="left"/>
              <w:rPr>
                <w:rFonts w:ascii="Times New Roman" w:hAnsi="Times New Roman" w:cs="Times New Roman"/>
                <w:sz w:val="22"/>
                <w:szCs w:val="22"/>
              </w:rPr>
            </w:pPr>
            <w:proofErr w:type="spellStart"/>
            <w:r w:rsidRPr="008D76F3">
              <w:rPr>
                <w:rFonts w:ascii="Times New Roman" w:hAnsi="Times New Roman" w:cs="Times New Roman"/>
                <w:sz w:val="22"/>
                <w:szCs w:val="22"/>
              </w:rPr>
              <w:t>Denicola</w:t>
            </w:r>
            <w:proofErr w:type="spellEnd"/>
            <w:r w:rsidRPr="008D76F3">
              <w:rPr>
                <w:rFonts w:ascii="Times New Roman" w:hAnsi="Times New Roman" w:cs="Times New Roman"/>
                <w:sz w:val="22"/>
                <w:szCs w:val="22"/>
              </w:rPr>
              <w:t xml:space="preserve">, C., Altshuler, L., </w:t>
            </w:r>
            <w:proofErr w:type="spellStart"/>
            <w:r w:rsidRPr="008D76F3">
              <w:rPr>
                <w:rFonts w:ascii="Times New Roman" w:hAnsi="Times New Roman" w:cs="Times New Roman"/>
                <w:sz w:val="22"/>
                <w:szCs w:val="22"/>
              </w:rPr>
              <w:t>Denicola</w:t>
            </w:r>
            <w:proofErr w:type="spellEnd"/>
            <w:r w:rsidRPr="008D76F3">
              <w:rPr>
                <w:rFonts w:ascii="Times New Roman" w:hAnsi="Times New Roman" w:cs="Times New Roman"/>
                <w:sz w:val="22"/>
                <w:szCs w:val="22"/>
              </w:rPr>
              <w:t>, G., &amp; Zabar, S. (2018). The Strategic Teamwork for Effective Practice Mentor Development Program (STEP-MDP): expanding capacity for clinical and translational science by investing in research staff. Journal of Clinical and Translational Science, 2(3), 173-177. (full-text)</w:t>
            </w:r>
          </w:p>
        </w:tc>
        <w:tc>
          <w:tcPr>
            <w:tcW w:w="1701" w:type="dxa"/>
          </w:tcPr>
          <w:p w14:paraId="453E1F4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2C16AE48" w14:textId="77777777" w:rsidTr="00C32484">
        <w:tc>
          <w:tcPr>
            <w:tcW w:w="983" w:type="dxa"/>
          </w:tcPr>
          <w:p w14:paraId="379D569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26</w:t>
            </w:r>
          </w:p>
        </w:tc>
        <w:tc>
          <w:tcPr>
            <w:tcW w:w="5680" w:type="dxa"/>
          </w:tcPr>
          <w:p w14:paraId="2A0F2FE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DiGirolamo JA, Tkach JT. An exploration of managers and leaders using coaching skills. Consulting Psychology Journal: Practice and Research. 2019;71(3):195.</w:t>
            </w:r>
          </w:p>
        </w:tc>
        <w:tc>
          <w:tcPr>
            <w:tcW w:w="1701" w:type="dxa"/>
          </w:tcPr>
          <w:p w14:paraId="23AC827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intervention</w:t>
            </w:r>
          </w:p>
        </w:tc>
      </w:tr>
      <w:tr w:rsidR="0003144A" w:rsidRPr="008D76F3" w14:paraId="6FE6F775" w14:textId="77777777" w:rsidTr="00C32484">
        <w:tc>
          <w:tcPr>
            <w:tcW w:w="983" w:type="dxa"/>
          </w:tcPr>
          <w:p w14:paraId="7D28D4D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27</w:t>
            </w:r>
          </w:p>
        </w:tc>
        <w:tc>
          <w:tcPr>
            <w:tcW w:w="5680" w:type="dxa"/>
          </w:tcPr>
          <w:p w14:paraId="2279863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Dinkin DR, Frederick SL. Action‐learning projects used in public health leadership institutes. Leadership in Health Services. 2013;26(1):7-19.</w:t>
            </w:r>
          </w:p>
        </w:tc>
        <w:tc>
          <w:tcPr>
            <w:tcW w:w="1701" w:type="dxa"/>
          </w:tcPr>
          <w:p w14:paraId="2B1F6EB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intervention</w:t>
            </w:r>
          </w:p>
        </w:tc>
      </w:tr>
      <w:tr w:rsidR="0003144A" w:rsidRPr="008D76F3" w14:paraId="0B82D16E" w14:textId="77777777" w:rsidTr="00C32484">
        <w:tc>
          <w:tcPr>
            <w:tcW w:w="983" w:type="dxa"/>
          </w:tcPr>
          <w:p w14:paraId="0AB03E5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28</w:t>
            </w:r>
          </w:p>
        </w:tc>
        <w:tc>
          <w:tcPr>
            <w:tcW w:w="5680" w:type="dxa"/>
          </w:tcPr>
          <w:p w14:paraId="265351D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Schaap P, </w:t>
            </w:r>
            <w:proofErr w:type="spellStart"/>
            <w:r w:rsidRPr="008D76F3">
              <w:rPr>
                <w:rFonts w:ascii="Times New Roman" w:hAnsi="Times New Roman" w:cs="Times New Roman"/>
                <w:sz w:val="22"/>
                <w:szCs w:val="22"/>
              </w:rPr>
              <w:t>Dippenaar</w:t>
            </w:r>
            <w:proofErr w:type="spellEnd"/>
            <w:r w:rsidRPr="008D76F3">
              <w:rPr>
                <w:rFonts w:ascii="Times New Roman" w:hAnsi="Times New Roman" w:cs="Times New Roman"/>
                <w:sz w:val="22"/>
                <w:szCs w:val="22"/>
              </w:rPr>
              <w:t xml:space="preserve"> M. The impact of coaching on the emotional and social intelligence competencies of leaders. South African Journal of Economic and Management Sciences. 2017;20(1):1-6.</w:t>
            </w:r>
          </w:p>
        </w:tc>
        <w:tc>
          <w:tcPr>
            <w:tcW w:w="1701" w:type="dxa"/>
          </w:tcPr>
          <w:p w14:paraId="65766EB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5576B3F2" w14:textId="77777777" w:rsidTr="00C32484">
        <w:tc>
          <w:tcPr>
            <w:tcW w:w="983" w:type="dxa"/>
          </w:tcPr>
          <w:p w14:paraId="34A9261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29</w:t>
            </w:r>
          </w:p>
        </w:tc>
        <w:tc>
          <w:tcPr>
            <w:tcW w:w="5680" w:type="dxa"/>
          </w:tcPr>
          <w:p w14:paraId="582795A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Ficara C, Veronneau P, Davis K. Leading Change and Transforming Practice: Implementation Guide for Developing a Successful Nurse Manager Residency Program. Nursing Administration Quarterly. 2021;45(4):330-7.</w:t>
            </w:r>
          </w:p>
        </w:tc>
        <w:tc>
          <w:tcPr>
            <w:tcW w:w="1701" w:type="dxa"/>
          </w:tcPr>
          <w:p w14:paraId="01A5ECB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3E917EF2" w14:textId="77777777" w:rsidTr="00C32484">
        <w:tc>
          <w:tcPr>
            <w:tcW w:w="983" w:type="dxa"/>
          </w:tcPr>
          <w:p w14:paraId="45E21CB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30</w:t>
            </w:r>
          </w:p>
        </w:tc>
        <w:tc>
          <w:tcPr>
            <w:tcW w:w="5680" w:type="dxa"/>
          </w:tcPr>
          <w:p w14:paraId="0E754B1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shd w:val="clear" w:color="auto" w:fill="FFFFFF"/>
              </w:rPr>
              <w:t>Fujita N, Nagai M, Diouf IS, Shimizu T, Tamura T. The role of a network of human resources for health managers in supporting leadership for health systems strengthening in Francophone African countries. Health Systems &amp; Reform. 2016;2(3):254-64.</w:t>
            </w:r>
          </w:p>
        </w:tc>
        <w:tc>
          <w:tcPr>
            <w:tcW w:w="1701" w:type="dxa"/>
          </w:tcPr>
          <w:p w14:paraId="44CE6F5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582E5119" w14:textId="77777777" w:rsidTr="00C32484">
        <w:tc>
          <w:tcPr>
            <w:tcW w:w="983" w:type="dxa"/>
          </w:tcPr>
          <w:p w14:paraId="6EBFE1C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31</w:t>
            </w:r>
          </w:p>
        </w:tc>
        <w:tc>
          <w:tcPr>
            <w:tcW w:w="5680" w:type="dxa"/>
          </w:tcPr>
          <w:p w14:paraId="5246782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Gifford W, Lewis KB, </w:t>
            </w:r>
            <w:proofErr w:type="spellStart"/>
            <w:r w:rsidRPr="008D76F3">
              <w:rPr>
                <w:rFonts w:ascii="Times New Roman" w:hAnsi="Times New Roman" w:cs="Times New Roman"/>
                <w:sz w:val="22"/>
                <w:szCs w:val="22"/>
              </w:rPr>
              <w:t>Eldh</w:t>
            </w:r>
            <w:proofErr w:type="spellEnd"/>
            <w:r w:rsidRPr="008D76F3">
              <w:rPr>
                <w:rFonts w:ascii="Times New Roman" w:hAnsi="Times New Roman" w:cs="Times New Roman"/>
                <w:sz w:val="22"/>
                <w:szCs w:val="22"/>
              </w:rPr>
              <w:t xml:space="preserve"> AC, Fiset V, Abdul-Fatah T, Aberg AC, </w:t>
            </w:r>
            <w:proofErr w:type="spellStart"/>
            <w:r w:rsidRPr="008D76F3">
              <w:rPr>
                <w:rFonts w:ascii="Times New Roman" w:hAnsi="Times New Roman" w:cs="Times New Roman"/>
                <w:sz w:val="22"/>
                <w:szCs w:val="22"/>
              </w:rPr>
              <w:t>Thavorn</w:t>
            </w:r>
            <w:proofErr w:type="spellEnd"/>
            <w:r w:rsidRPr="008D76F3">
              <w:rPr>
                <w:rFonts w:ascii="Times New Roman" w:hAnsi="Times New Roman" w:cs="Times New Roman"/>
                <w:sz w:val="22"/>
                <w:szCs w:val="22"/>
              </w:rPr>
              <w:t xml:space="preserve"> K, Graham ID, Wallin L. Feasibility and usefulness of a leadership intervention to implement evidence-based falls prevention practices in residential care in Canada. Pilot and feasibility studies. 2019;5(1):1-1.</w:t>
            </w:r>
          </w:p>
        </w:tc>
        <w:tc>
          <w:tcPr>
            <w:tcW w:w="1701" w:type="dxa"/>
          </w:tcPr>
          <w:p w14:paraId="747C1B4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57777BA4" w14:textId="77777777" w:rsidTr="00C32484">
        <w:tc>
          <w:tcPr>
            <w:tcW w:w="983" w:type="dxa"/>
          </w:tcPr>
          <w:p w14:paraId="03EA06D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32</w:t>
            </w:r>
          </w:p>
        </w:tc>
        <w:tc>
          <w:tcPr>
            <w:tcW w:w="5680" w:type="dxa"/>
          </w:tcPr>
          <w:p w14:paraId="44147ED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de-DE"/>
              </w:rPr>
              <w:t xml:space="preserve">Glasgow ME, Weinstock B, Lachman V, Suplee PD, Dreher HM. </w:t>
            </w:r>
            <w:r w:rsidRPr="008D76F3">
              <w:rPr>
                <w:rFonts w:ascii="Times New Roman" w:hAnsi="Times New Roman" w:cs="Times New Roman"/>
                <w:sz w:val="22"/>
                <w:szCs w:val="22"/>
              </w:rPr>
              <w:t>The benefits of a leadership program and executive coaching for new nursing academic administrators: One college’s experience. Journal of Professional Nursing. 2009;25(4):204-10.</w:t>
            </w:r>
          </w:p>
        </w:tc>
        <w:tc>
          <w:tcPr>
            <w:tcW w:w="1701" w:type="dxa"/>
          </w:tcPr>
          <w:p w14:paraId="615365D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2AB298D8" w14:textId="77777777" w:rsidTr="00C32484">
        <w:tc>
          <w:tcPr>
            <w:tcW w:w="983" w:type="dxa"/>
          </w:tcPr>
          <w:p w14:paraId="1DCF30C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33</w:t>
            </w:r>
          </w:p>
        </w:tc>
        <w:tc>
          <w:tcPr>
            <w:tcW w:w="5680" w:type="dxa"/>
          </w:tcPr>
          <w:p w14:paraId="308FE35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Godfrey MM, Andersson‐Gare B, Nelson EC, Nilsson M, Ahlstrom G. Coaching interprofessional health care improvement teams: the </w:t>
            </w:r>
            <w:proofErr w:type="spellStart"/>
            <w:r w:rsidRPr="008D76F3">
              <w:rPr>
                <w:rFonts w:ascii="Times New Roman" w:hAnsi="Times New Roman" w:cs="Times New Roman"/>
                <w:sz w:val="22"/>
                <w:szCs w:val="22"/>
              </w:rPr>
              <w:t>coachee</w:t>
            </w:r>
            <w:proofErr w:type="spellEnd"/>
            <w:r w:rsidRPr="008D76F3">
              <w:rPr>
                <w:rFonts w:ascii="Times New Roman" w:hAnsi="Times New Roman" w:cs="Times New Roman"/>
                <w:sz w:val="22"/>
                <w:szCs w:val="22"/>
              </w:rPr>
              <w:t>, the coach and the leader perspectives. Journal of Nursing Management. 2014;22(4):452-64.</w:t>
            </w:r>
          </w:p>
        </w:tc>
        <w:tc>
          <w:tcPr>
            <w:tcW w:w="1701" w:type="dxa"/>
          </w:tcPr>
          <w:p w14:paraId="1B125E2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4EDA4257" w14:textId="77777777" w:rsidTr="00C32484">
        <w:tc>
          <w:tcPr>
            <w:tcW w:w="983" w:type="dxa"/>
          </w:tcPr>
          <w:p w14:paraId="209E636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34</w:t>
            </w:r>
          </w:p>
        </w:tc>
        <w:tc>
          <w:tcPr>
            <w:tcW w:w="5680" w:type="dxa"/>
          </w:tcPr>
          <w:p w14:paraId="7758EE9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color w:val="000000" w:themeColor="text1"/>
                <w:sz w:val="22"/>
                <w:szCs w:val="22"/>
              </w:rPr>
              <w:t>Gorringe A. The place for coaching for clinical leadership. International Journal of Clinical Leadership. 2011;17(1).</w:t>
            </w:r>
          </w:p>
        </w:tc>
        <w:tc>
          <w:tcPr>
            <w:tcW w:w="1701" w:type="dxa"/>
          </w:tcPr>
          <w:p w14:paraId="29C6E8B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color w:val="000000" w:themeColor="text1"/>
                <w:sz w:val="22"/>
                <w:szCs w:val="22"/>
              </w:rPr>
              <w:t>Wrong population</w:t>
            </w:r>
          </w:p>
        </w:tc>
      </w:tr>
      <w:tr w:rsidR="0003144A" w:rsidRPr="008D76F3" w14:paraId="52306D7B" w14:textId="77777777" w:rsidTr="00C32484">
        <w:tc>
          <w:tcPr>
            <w:tcW w:w="983" w:type="dxa"/>
          </w:tcPr>
          <w:p w14:paraId="262FF49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35</w:t>
            </w:r>
          </w:p>
        </w:tc>
        <w:tc>
          <w:tcPr>
            <w:tcW w:w="5680" w:type="dxa"/>
          </w:tcPr>
          <w:p w14:paraId="18C7682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Graham GL. The leadership gap: supporting new frontline leaders in cancer care. Journal of Medical Imaging and Radiation Sciences. 2020;51(1):54-61.</w:t>
            </w:r>
          </w:p>
        </w:tc>
        <w:tc>
          <w:tcPr>
            <w:tcW w:w="1701" w:type="dxa"/>
          </w:tcPr>
          <w:p w14:paraId="34F2659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intervention</w:t>
            </w:r>
          </w:p>
        </w:tc>
      </w:tr>
      <w:tr w:rsidR="0003144A" w:rsidRPr="008D76F3" w14:paraId="561F3EFF" w14:textId="77777777" w:rsidTr="00C32484">
        <w:tc>
          <w:tcPr>
            <w:tcW w:w="983" w:type="dxa"/>
          </w:tcPr>
          <w:p w14:paraId="26E4EBC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36</w:t>
            </w:r>
          </w:p>
        </w:tc>
        <w:tc>
          <w:tcPr>
            <w:tcW w:w="5680" w:type="dxa"/>
          </w:tcPr>
          <w:p w14:paraId="373671A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Green PL, Plsek PE. Coaching and leadership for the diffusion of innovation in health care: a different type of multi-organization improvement collaborative. The Joint Commission journal on quality improvement. 2002;28(2):55-71.</w:t>
            </w:r>
          </w:p>
        </w:tc>
        <w:tc>
          <w:tcPr>
            <w:tcW w:w="1701" w:type="dxa"/>
          </w:tcPr>
          <w:p w14:paraId="3EB2381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10B291DE" w14:textId="77777777" w:rsidTr="00C32484">
        <w:tc>
          <w:tcPr>
            <w:tcW w:w="983" w:type="dxa"/>
          </w:tcPr>
          <w:p w14:paraId="07C098A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37</w:t>
            </w:r>
          </w:p>
        </w:tc>
        <w:tc>
          <w:tcPr>
            <w:tcW w:w="5680" w:type="dxa"/>
          </w:tcPr>
          <w:p w14:paraId="02ACF43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Grenier A, Rienks S. The views of many: 360 feedback for child welfare leadership development. Journal of Public Child Welfare. 2020;14(1):101-21.</w:t>
            </w:r>
          </w:p>
        </w:tc>
        <w:tc>
          <w:tcPr>
            <w:tcW w:w="1701" w:type="dxa"/>
          </w:tcPr>
          <w:p w14:paraId="4022C37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2776F082" w14:textId="77777777" w:rsidTr="00C32484">
        <w:tc>
          <w:tcPr>
            <w:tcW w:w="983" w:type="dxa"/>
          </w:tcPr>
          <w:p w14:paraId="2D92BB01" w14:textId="77777777" w:rsidR="0003144A" w:rsidRPr="008D76F3" w:rsidRDefault="0003144A" w:rsidP="00BA78D0">
            <w:pPr>
              <w:jc w:val="left"/>
              <w:rPr>
                <w:rFonts w:ascii="Times New Roman" w:hAnsi="Times New Roman" w:cs="Times New Roman"/>
                <w:color w:val="000000" w:themeColor="text1"/>
                <w:sz w:val="22"/>
                <w:szCs w:val="22"/>
              </w:rPr>
            </w:pPr>
            <w:r w:rsidRPr="008D76F3">
              <w:rPr>
                <w:rFonts w:ascii="Times New Roman" w:hAnsi="Times New Roman" w:cs="Times New Roman"/>
                <w:color w:val="000000" w:themeColor="text1"/>
                <w:sz w:val="22"/>
                <w:szCs w:val="22"/>
              </w:rPr>
              <w:t>38</w:t>
            </w:r>
          </w:p>
        </w:tc>
        <w:tc>
          <w:tcPr>
            <w:tcW w:w="5680" w:type="dxa"/>
          </w:tcPr>
          <w:p w14:paraId="711CE888" w14:textId="77777777" w:rsidR="0003144A" w:rsidRPr="008D76F3" w:rsidRDefault="0003144A" w:rsidP="00BA78D0">
            <w:pPr>
              <w:jc w:val="left"/>
              <w:rPr>
                <w:rFonts w:ascii="Times New Roman" w:hAnsi="Times New Roman" w:cs="Times New Roman"/>
                <w:color w:val="000000" w:themeColor="text1"/>
                <w:sz w:val="22"/>
                <w:szCs w:val="22"/>
              </w:rPr>
            </w:pPr>
            <w:r w:rsidRPr="008D76F3">
              <w:rPr>
                <w:rFonts w:ascii="Times New Roman" w:hAnsi="Times New Roman" w:cs="Times New Roman"/>
                <w:sz w:val="22"/>
                <w:szCs w:val="22"/>
              </w:rPr>
              <w:t>Hancock B, Meadows MT. The Nurse Manager and Professional Governance: Catalysts for Leadership Development. Nurse Leader. 2020;18(3):265-8.</w:t>
            </w:r>
          </w:p>
        </w:tc>
        <w:tc>
          <w:tcPr>
            <w:tcW w:w="1701" w:type="dxa"/>
          </w:tcPr>
          <w:p w14:paraId="7D119B12" w14:textId="77777777" w:rsidR="0003144A" w:rsidRPr="008D76F3" w:rsidRDefault="0003144A" w:rsidP="00BA78D0">
            <w:pPr>
              <w:jc w:val="left"/>
              <w:rPr>
                <w:rFonts w:ascii="Times New Roman" w:hAnsi="Times New Roman" w:cs="Times New Roman"/>
                <w:color w:val="000000" w:themeColor="text1"/>
                <w:sz w:val="22"/>
                <w:szCs w:val="22"/>
              </w:rPr>
            </w:pPr>
            <w:r w:rsidRPr="008D76F3">
              <w:rPr>
                <w:rFonts w:ascii="Times New Roman" w:hAnsi="Times New Roman" w:cs="Times New Roman"/>
                <w:sz w:val="22"/>
                <w:szCs w:val="22"/>
              </w:rPr>
              <w:t>Wrong outcomes</w:t>
            </w:r>
          </w:p>
        </w:tc>
      </w:tr>
      <w:tr w:rsidR="0003144A" w:rsidRPr="008D76F3" w14:paraId="2FBAFE26" w14:textId="77777777" w:rsidTr="00C32484">
        <w:tc>
          <w:tcPr>
            <w:tcW w:w="983" w:type="dxa"/>
          </w:tcPr>
          <w:p w14:paraId="18F5858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39</w:t>
            </w:r>
          </w:p>
        </w:tc>
        <w:tc>
          <w:tcPr>
            <w:tcW w:w="5680" w:type="dxa"/>
          </w:tcPr>
          <w:p w14:paraId="1E0FEE1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Harte S, McGlade K. Developing excellent leaders-the role of Executive Coaching for GP specialty trainees. Education for Primary Care. 2018;29(5):286-92.</w:t>
            </w:r>
          </w:p>
        </w:tc>
        <w:tc>
          <w:tcPr>
            <w:tcW w:w="1701" w:type="dxa"/>
          </w:tcPr>
          <w:p w14:paraId="642D0F9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2E026457" w14:textId="77777777" w:rsidTr="00C32484">
        <w:tc>
          <w:tcPr>
            <w:tcW w:w="983" w:type="dxa"/>
          </w:tcPr>
          <w:p w14:paraId="33B4D4C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40</w:t>
            </w:r>
          </w:p>
        </w:tc>
        <w:tc>
          <w:tcPr>
            <w:tcW w:w="5680" w:type="dxa"/>
          </w:tcPr>
          <w:p w14:paraId="3B54332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Hata, Rose. Charge Nurse Development Strategies in an Acute Care Hospital. ProQuest Dissertations and Theses. 2019;(22617439):71.</w:t>
            </w:r>
          </w:p>
        </w:tc>
        <w:tc>
          <w:tcPr>
            <w:tcW w:w="1701" w:type="dxa"/>
          </w:tcPr>
          <w:p w14:paraId="283C57D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7489A9B5" w14:textId="77777777" w:rsidTr="00C32484">
        <w:tc>
          <w:tcPr>
            <w:tcW w:w="983" w:type="dxa"/>
          </w:tcPr>
          <w:p w14:paraId="2CD02EE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41</w:t>
            </w:r>
          </w:p>
        </w:tc>
        <w:tc>
          <w:tcPr>
            <w:tcW w:w="5680" w:type="dxa"/>
          </w:tcPr>
          <w:p w14:paraId="49A430D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Henry V, Sarpy SA, Green R, Kaplan S, Bonzon R. The Survive and Thrive Program: Encouraging Coaching, Mentoring, and Peer Learning Among New Local Health Officials. Journal of Public Health Management and Practice. 2010;16(2):120-7.</w:t>
            </w:r>
          </w:p>
        </w:tc>
        <w:tc>
          <w:tcPr>
            <w:tcW w:w="1701" w:type="dxa"/>
          </w:tcPr>
          <w:p w14:paraId="3AF217D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Wrong outcomes </w:t>
            </w:r>
          </w:p>
        </w:tc>
      </w:tr>
      <w:tr w:rsidR="0003144A" w:rsidRPr="008D76F3" w14:paraId="446C506A" w14:textId="77777777" w:rsidTr="00C32484">
        <w:tc>
          <w:tcPr>
            <w:tcW w:w="983" w:type="dxa"/>
          </w:tcPr>
          <w:p w14:paraId="604088B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42</w:t>
            </w:r>
          </w:p>
        </w:tc>
        <w:tc>
          <w:tcPr>
            <w:tcW w:w="5680" w:type="dxa"/>
          </w:tcPr>
          <w:p w14:paraId="26C9364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Herrin D, Spears P. Using nurse leader development to improve nurse retention and patient outcomes: a framework. Nursing Administration Quarterly. 2007;31(3):231-43.</w:t>
            </w:r>
          </w:p>
        </w:tc>
        <w:tc>
          <w:tcPr>
            <w:tcW w:w="1701" w:type="dxa"/>
          </w:tcPr>
          <w:p w14:paraId="103460A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intervention</w:t>
            </w:r>
          </w:p>
        </w:tc>
      </w:tr>
      <w:tr w:rsidR="0003144A" w:rsidRPr="008D76F3" w14:paraId="03E736D1" w14:textId="77777777" w:rsidTr="00C32484">
        <w:tc>
          <w:tcPr>
            <w:tcW w:w="983" w:type="dxa"/>
          </w:tcPr>
          <w:p w14:paraId="0A55CE6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43</w:t>
            </w:r>
          </w:p>
        </w:tc>
        <w:tc>
          <w:tcPr>
            <w:tcW w:w="5680" w:type="dxa"/>
          </w:tcPr>
          <w:p w14:paraId="18DAE08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Homa K, Regan-Smith M, Foster T, Nelson EC, Liu S, Kirkland KB, </w:t>
            </w:r>
            <w:proofErr w:type="spellStart"/>
            <w:r w:rsidRPr="008D76F3">
              <w:rPr>
                <w:rFonts w:ascii="Times New Roman" w:hAnsi="Times New Roman" w:cs="Times New Roman"/>
                <w:sz w:val="22"/>
                <w:szCs w:val="22"/>
              </w:rPr>
              <w:t>Heimarck</w:t>
            </w:r>
            <w:proofErr w:type="spellEnd"/>
            <w:r w:rsidRPr="008D76F3">
              <w:rPr>
                <w:rFonts w:ascii="Times New Roman" w:hAnsi="Times New Roman" w:cs="Times New Roman"/>
                <w:sz w:val="22"/>
                <w:szCs w:val="22"/>
              </w:rPr>
              <w:t xml:space="preserve"> J, </w:t>
            </w:r>
            <w:proofErr w:type="spellStart"/>
            <w:r w:rsidRPr="008D76F3">
              <w:rPr>
                <w:rFonts w:ascii="Times New Roman" w:hAnsi="Times New Roman" w:cs="Times New Roman"/>
                <w:sz w:val="22"/>
                <w:szCs w:val="22"/>
              </w:rPr>
              <w:t>Batalden</w:t>
            </w:r>
            <w:proofErr w:type="spellEnd"/>
            <w:r w:rsidRPr="008D76F3">
              <w:rPr>
                <w:rFonts w:ascii="Times New Roman" w:hAnsi="Times New Roman" w:cs="Times New Roman"/>
                <w:sz w:val="22"/>
                <w:szCs w:val="22"/>
              </w:rPr>
              <w:t xml:space="preserve"> PB. Coaching physicians in training to lead improvement in clinical microsystems: a qualitative study on the role of the clinical coach. International Journal of Clinical Leadership. 2008;16(1).</w:t>
            </w:r>
          </w:p>
        </w:tc>
        <w:tc>
          <w:tcPr>
            <w:tcW w:w="1701" w:type="dxa"/>
          </w:tcPr>
          <w:p w14:paraId="1FE3DEC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0530A4A2" w14:textId="77777777" w:rsidTr="00C32484">
        <w:tc>
          <w:tcPr>
            <w:tcW w:w="983" w:type="dxa"/>
          </w:tcPr>
          <w:p w14:paraId="582EA95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44</w:t>
            </w:r>
          </w:p>
        </w:tc>
        <w:tc>
          <w:tcPr>
            <w:tcW w:w="5680" w:type="dxa"/>
          </w:tcPr>
          <w:p w14:paraId="11228DE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James L. Improving leadership communication in nurse-physician dyad teams (Doctoral dissertation, University of South Carolina). 2017.</w:t>
            </w:r>
          </w:p>
        </w:tc>
        <w:tc>
          <w:tcPr>
            <w:tcW w:w="1701" w:type="dxa"/>
          </w:tcPr>
          <w:p w14:paraId="75A9911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59D30AFB" w14:textId="77777777" w:rsidTr="00C32484">
        <w:tc>
          <w:tcPr>
            <w:tcW w:w="983" w:type="dxa"/>
          </w:tcPr>
          <w:p w14:paraId="36289D0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45</w:t>
            </w:r>
          </w:p>
        </w:tc>
        <w:tc>
          <w:tcPr>
            <w:tcW w:w="5680" w:type="dxa"/>
          </w:tcPr>
          <w:p w14:paraId="4F1C64D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Lampman MA, Chandrasekaran A, Branda ME, </w:t>
            </w:r>
            <w:proofErr w:type="spellStart"/>
            <w:r w:rsidRPr="008D76F3">
              <w:rPr>
                <w:rFonts w:ascii="Times New Roman" w:hAnsi="Times New Roman" w:cs="Times New Roman"/>
                <w:sz w:val="22"/>
                <w:szCs w:val="22"/>
              </w:rPr>
              <w:t>Tumerman</w:t>
            </w:r>
            <w:proofErr w:type="spellEnd"/>
            <w:r w:rsidRPr="008D76F3">
              <w:rPr>
                <w:rFonts w:ascii="Times New Roman" w:hAnsi="Times New Roman" w:cs="Times New Roman"/>
                <w:sz w:val="22"/>
                <w:szCs w:val="22"/>
              </w:rPr>
              <w:t xml:space="preserve"> MD, Ward P, Staats B, Johnson T, </w:t>
            </w:r>
            <w:proofErr w:type="spellStart"/>
            <w:r w:rsidRPr="008D76F3">
              <w:rPr>
                <w:rFonts w:ascii="Times New Roman" w:hAnsi="Times New Roman" w:cs="Times New Roman"/>
                <w:sz w:val="22"/>
                <w:szCs w:val="22"/>
              </w:rPr>
              <w:t>Giblon</w:t>
            </w:r>
            <w:proofErr w:type="spellEnd"/>
            <w:r w:rsidRPr="008D76F3">
              <w:rPr>
                <w:rFonts w:ascii="Times New Roman" w:hAnsi="Times New Roman" w:cs="Times New Roman"/>
                <w:sz w:val="22"/>
                <w:szCs w:val="22"/>
              </w:rPr>
              <w:t xml:space="preserve"> R, Shah ND, Rushlow DR. Optimizing Huddle Engagement Through Leadership and Problem Solving Within Primary Care: Results from a Cluster-Randomized Trial. Journal of general internal medicine. 2021;36(8):2292-9.</w:t>
            </w:r>
          </w:p>
        </w:tc>
        <w:tc>
          <w:tcPr>
            <w:tcW w:w="1701" w:type="dxa"/>
          </w:tcPr>
          <w:p w14:paraId="0F55636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65302B39" w14:textId="77777777" w:rsidTr="00C32484">
        <w:tc>
          <w:tcPr>
            <w:tcW w:w="983" w:type="dxa"/>
          </w:tcPr>
          <w:p w14:paraId="1059319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46</w:t>
            </w:r>
          </w:p>
        </w:tc>
        <w:tc>
          <w:tcPr>
            <w:tcW w:w="5680" w:type="dxa"/>
          </w:tcPr>
          <w:p w14:paraId="48D0A26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Le Comte L, McClelland B. An evaluation of a leadership development coaching and mentoring </w:t>
            </w:r>
            <w:proofErr w:type="spellStart"/>
            <w:r w:rsidRPr="008D76F3">
              <w:rPr>
                <w:rFonts w:ascii="Times New Roman" w:hAnsi="Times New Roman" w:cs="Times New Roman"/>
                <w:sz w:val="22"/>
                <w:szCs w:val="22"/>
              </w:rPr>
              <w:t>programme</w:t>
            </w:r>
            <w:proofErr w:type="spellEnd"/>
            <w:r w:rsidRPr="008D76F3">
              <w:rPr>
                <w:rFonts w:ascii="Times New Roman" w:hAnsi="Times New Roman" w:cs="Times New Roman"/>
                <w:sz w:val="22"/>
                <w:szCs w:val="22"/>
              </w:rPr>
              <w:t>. Leadership in Health Services. 2017;30(3):309-329</w:t>
            </w:r>
          </w:p>
        </w:tc>
        <w:tc>
          <w:tcPr>
            <w:tcW w:w="1701" w:type="dxa"/>
          </w:tcPr>
          <w:p w14:paraId="06F44CB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550DA3AD" w14:textId="77777777" w:rsidTr="00C32484">
        <w:tc>
          <w:tcPr>
            <w:tcW w:w="983" w:type="dxa"/>
          </w:tcPr>
          <w:p w14:paraId="03F717A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47</w:t>
            </w:r>
          </w:p>
        </w:tc>
        <w:tc>
          <w:tcPr>
            <w:tcW w:w="5680" w:type="dxa"/>
          </w:tcPr>
          <w:p w14:paraId="395240D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Leggat SG, Balding C, </w:t>
            </w:r>
            <w:proofErr w:type="spellStart"/>
            <w:r w:rsidRPr="008D76F3">
              <w:rPr>
                <w:rFonts w:ascii="Times New Roman" w:hAnsi="Times New Roman" w:cs="Times New Roman"/>
                <w:sz w:val="22"/>
                <w:szCs w:val="22"/>
              </w:rPr>
              <w:t>Schiftan</w:t>
            </w:r>
            <w:proofErr w:type="spellEnd"/>
            <w:r w:rsidRPr="008D76F3">
              <w:rPr>
                <w:rFonts w:ascii="Times New Roman" w:hAnsi="Times New Roman" w:cs="Times New Roman"/>
                <w:sz w:val="22"/>
                <w:szCs w:val="22"/>
              </w:rPr>
              <w:t xml:space="preserve"> D. Developing clinical leaders: the impact of an action learning mentoring </w:t>
            </w:r>
            <w:proofErr w:type="spellStart"/>
            <w:r w:rsidRPr="008D76F3">
              <w:rPr>
                <w:rFonts w:ascii="Times New Roman" w:hAnsi="Times New Roman" w:cs="Times New Roman"/>
                <w:sz w:val="22"/>
                <w:szCs w:val="22"/>
              </w:rPr>
              <w:t>programme</w:t>
            </w:r>
            <w:proofErr w:type="spellEnd"/>
            <w:r w:rsidRPr="008D76F3">
              <w:rPr>
                <w:rFonts w:ascii="Times New Roman" w:hAnsi="Times New Roman" w:cs="Times New Roman"/>
                <w:sz w:val="22"/>
                <w:szCs w:val="22"/>
              </w:rPr>
              <w:t xml:space="preserve"> for advanced practice nurses. Journal of Clinical Nursing. 2015;24(11-12):1576-84.</w:t>
            </w:r>
          </w:p>
        </w:tc>
        <w:tc>
          <w:tcPr>
            <w:tcW w:w="1701" w:type="dxa"/>
          </w:tcPr>
          <w:p w14:paraId="238F8C7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2DB4B349" w14:textId="77777777" w:rsidTr="00C32484">
        <w:tc>
          <w:tcPr>
            <w:tcW w:w="983" w:type="dxa"/>
          </w:tcPr>
          <w:p w14:paraId="074CFEE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48</w:t>
            </w:r>
          </w:p>
        </w:tc>
        <w:tc>
          <w:tcPr>
            <w:tcW w:w="5680" w:type="dxa"/>
          </w:tcPr>
          <w:p w14:paraId="2FDB188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Manzi A, Hirschhorn LR, Sherr K, Chirwa C, Baynes C, </w:t>
            </w:r>
            <w:proofErr w:type="spellStart"/>
            <w:r w:rsidRPr="008D76F3">
              <w:rPr>
                <w:rFonts w:ascii="Times New Roman" w:hAnsi="Times New Roman" w:cs="Times New Roman"/>
                <w:sz w:val="22"/>
                <w:szCs w:val="22"/>
              </w:rPr>
              <w:t>Awoonor</w:t>
            </w:r>
            <w:proofErr w:type="spellEnd"/>
            <w:r w:rsidRPr="008D76F3">
              <w:rPr>
                <w:rFonts w:ascii="Times New Roman" w:hAnsi="Times New Roman" w:cs="Times New Roman"/>
                <w:sz w:val="22"/>
                <w:szCs w:val="22"/>
              </w:rPr>
              <w:t xml:space="preserve">-Williams JK. Mentorship and coaching to support strengthening healthcare systems: lessons learned across the </w:t>
            </w:r>
            <w:proofErr w:type="gramStart"/>
            <w:r w:rsidRPr="008D76F3">
              <w:rPr>
                <w:rFonts w:ascii="Times New Roman" w:hAnsi="Times New Roman" w:cs="Times New Roman"/>
                <w:sz w:val="22"/>
                <w:szCs w:val="22"/>
              </w:rPr>
              <w:t>five population</w:t>
            </w:r>
            <w:proofErr w:type="gramEnd"/>
            <w:r w:rsidRPr="008D76F3">
              <w:rPr>
                <w:rFonts w:ascii="Times New Roman" w:hAnsi="Times New Roman" w:cs="Times New Roman"/>
                <w:sz w:val="22"/>
                <w:szCs w:val="22"/>
              </w:rPr>
              <w:t xml:space="preserve"> health implementation and training partnership projects in sub-Saharan Africa. BMC health services research. 2017;17(3):5-16.</w:t>
            </w:r>
          </w:p>
        </w:tc>
        <w:tc>
          <w:tcPr>
            <w:tcW w:w="1701" w:type="dxa"/>
          </w:tcPr>
          <w:p w14:paraId="03494A5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2CF6180C" w14:textId="77777777" w:rsidTr="00C32484">
        <w:tc>
          <w:tcPr>
            <w:tcW w:w="983" w:type="dxa"/>
          </w:tcPr>
          <w:p w14:paraId="084EB14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49</w:t>
            </w:r>
          </w:p>
        </w:tc>
        <w:tc>
          <w:tcPr>
            <w:tcW w:w="5680" w:type="dxa"/>
          </w:tcPr>
          <w:p w14:paraId="4DF4567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Maries-</w:t>
            </w:r>
            <w:proofErr w:type="spellStart"/>
            <w:r w:rsidRPr="008D76F3">
              <w:rPr>
                <w:rFonts w:ascii="Times New Roman" w:hAnsi="Times New Roman" w:cs="Times New Roman"/>
                <w:sz w:val="22"/>
                <w:szCs w:val="22"/>
              </w:rPr>
              <w:t>Tillott</w:t>
            </w:r>
            <w:proofErr w:type="spellEnd"/>
            <w:r w:rsidRPr="008D76F3">
              <w:rPr>
                <w:rFonts w:ascii="Times New Roman" w:hAnsi="Times New Roman" w:cs="Times New Roman"/>
                <w:sz w:val="22"/>
                <w:szCs w:val="22"/>
              </w:rPr>
              <w:t xml:space="preserve"> C, Lees L. A development </w:t>
            </w:r>
            <w:proofErr w:type="spellStart"/>
            <w:r w:rsidRPr="008D76F3">
              <w:rPr>
                <w:rFonts w:ascii="Times New Roman" w:hAnsi="Times New Roman" w:cs="Times New Roman"/>
                <w:sz w:val="22"/>
                <w:szCs w:val="22"/>
              </w:rPr>
              <w:t>programme</w:t>
            </w:r>
            <w:proofErr w:type="spellEnd"/>
            <w:r w:rsidRPr="008D76F3">
              <w:rPr>
                <w:rFonts w:ascii="Times New Roman" w:hAnsi="Times New Roman" w:cs="Times New Roman"/>
                <w:sz w:val="22"/>
                <w:szCs w:val="22"/>
              </w:rPr>
              <w:t xml:space="preserve"> for senior nurses. nursing management. 2006;13(7).</w:t>
            </w:r>
          </w:p>
        </w:tc>
        <w:tc>
          <w:tcPr>
            <w:tcW w:w="1701" w:type="dxa"/>
          </w:tcPr>
          <w:p w14:paraId="31A5493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60B2F227" w14:textId="77777777" w:rsidTr="00C32484">
        <w:tc>
          <w:tcPr>
            <w:tcW w:w="983" w:type="dxa"/>
          </w:tcPr>
          <w:p w14:paraId="78055B2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50</w:t>
            </w:r>
          </w:p>
        </w:tc>
        <w:tc>
          <w:tcPr>
            <w:tcW w:w="5680" w:type="dxa"/>
          </w:tcPr>
          <w:p w14:paraId="0085C18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fi-FI"/>
              </w:rPr>
              <w:t xml:space="preserve">Marr TJ, Kusy Jr ME. </w:t>
            </w:r>
            <w:r w:rsidRPr="008D76F3">
              <w:rPr>
                <w:rFonts w:ascii="Times New Roman" w:hAnsi="Times New Roman" w:cs="Times New Roman"/>
                <w:sz w:val="22"/>
                <w:szCs w:val="22"/>
              </w:rPr>
              <w:t>Building physician managers and leaders: a model. Physician Executive. 1993;19(2):30-3.</w:t>
            </w:r>
          </w:p>
        </w:tc>
        <w:tc>
          <w:tcPr>
            <w:tcW w:w="1701" w:type="dxa"/>
          </w:tcPr>
          <w:p w14:paraId="265D347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533B81B8" w14:textId="77777777" w:rsidTr="00C32484">
        <w:tc>
          <w:tcPr>
            <w:tcW w:w="983" w:type="dxa"/>
          </w:tcPr>
          <w:p w14:paraId="4C00B29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51</w:t>
            </w:r>
          </w:p>
        </w:tc>
        <w:tc>
          <w:tcPr>
            <w:tcW w:w="5680" w:type="dxa"/>
          </w:tcPr>
          <w:p w14:paraId="51D0737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McNamara MS, Fealy GM, Casey M, O'Connor T, Patton D, Doyle L, Quinlan C. Mentoring, coaching and action learning: interventions in a national clinical leadership development </w:t>
            </w:r>
            <w:proofErr w:type="spellStart"/>
            <w:r w:rsidRPr="008D76F3">
              <w:rPr>
                <w:rFonts w:ascii="Times New Roman" w:hAnsi="Times New Roman" w:cs="Times New Roman"/>
                <w:sz w:val="22"/>
                <w:szCs w:val="22"/>
              </w:rPr>
              <w:t>programme</w:t>
            </w:r>
            <w:proofErr w:type="spellEnd"/>
            <w:r w:rsidRPr="008D76F3">
              <w:rPr>
                <w:rFonts w:ascii="Times New Roman" w:hAnsi="Times New Roman" w:cs="Times New Roman"/>
                <w:sz w:val="22"/>
                <w:szCs w:val="22"/>
              </w:rPr>
              <w:t>. Journal of clinical nursing. 2014;23(17-18):2533-41.</w:t>
            </w:r>
          </w:p>
        </w:tc>
        <w:tc>
          <w:tcPr>
            <w:tcW w:w="1701" w:type="dxa"/>
          </w:tcPr>
          <w:p w14:paraId="44E9AA6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7DA22009" w14:textId="77777777" w:rsidTr="00C32484">
        <w:tc>
          <w:tcPr>
            <w:tcW w:w="983" w:type="dxa"/>
          </w:tcPr>
          <w:p w14:paraId="2CEC483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52</w:t>
            </w:r>
          </w:p>
        </w:tc>
        <w:tc>
          <w:tcPr>
            <w:tcW w:w="5680" w:type="dxa"/>
          </w:tcPr>
          <w:p w14:paraId="7F9A12D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Newman RG. Frontline and middle-level nursing leader transition within the military health system (Doctoral dissertation, Walden University). 2016.</w:t>
            </w:r>
          </w:p>
        </w:tc>
        <w:tc>
          <w:tcPr>
            <w:tcW w:w="1701" w:type="dxa"/>
          </w:tcPr>
          <w:p w14:paraId="54D1547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7BF68EAA" w14:textId="77777777" w:rsidTr="00C32484">
        <w:tc>
          <w:tcPr>
            <w:tcW w:w="983" w:type="dxa"/>
          </w:tcPr>
          <w:p w14:paraId="4FB3EC0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53</w:t>
            </w:r>
          </w:p>
        </w:tc>
        <w:tc>
          <w:tcPr>
            <w:tcW w:w="5680" w:type="dxa"/>
          </w:tcPr>
          <w:p w14:paraId="4473DFC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Norman MK, </w:t>
            </w:r>
            <w:proofErr w:type="spellStart"/>
            <w:r w:rsidRPr="008D76F3">
              <w:rPr>
                <w:rFonts w:ascii="Times New Roman" w:hAnsi="Times New Roman" w:cs="Times New Roman"/>
                <w:sz w:val="22"/>
                <w:szCs w:val="22"/>
              </w:rPr>
              <w:t>Mayowski</w:t>
            </w:r>
            <w:proofErr w:type="spellEnd"/>
            <w:r w:rsidRPr="008D76F3">
              <w:rPr>
                <w:rFonts w:ascii="Times New Roman" w:hAnsi="Times New Roman" w:cs="Times New Roman"/>
                <w:sz w:val="22"/>
                <w:szCs w:val="22"/>
              </w:rPr>
              <w:t xml:space="preserve"> CA, Wendell SK, Forlenza MJ, Proulx CN, Rubio DM. Delivering What We PROMISED: Outcomes of a Coaching and Leadership Fellowship for Mentors of Underrepresented Mentees. International Journal of Environmental Research and Public Health. 2021;18(9):4793.</w:t>
            </w:r>
          </w:p>
        </w:tc>
        <w:tc>
          <w:tcPr>
            <w:tcW w:w="1701" w:type="dxa"/>
          </w:tcPr>
          <w:p w14:paraId="2C5CB77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0F3A1240" w14:textId="77777777" w:rsidTr="00C32484">
        <w:tc>
          <w:tcPr>
            <w:tcW w:w="983" w:type="dxa"/>
          </w:tcPr>
          <w:p w14:paraId="3CCC126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54</w:t>
            </w:r>
          </w:p>
        </w:tc>
        <w:tc>
          <w:tcPr>
            <w:tcW w:w="5680" w:type="dxa"/>
          </w:tcPr>
          <w:p w14:paraId="7BEBFDC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Proctor E, Ramsey AT, Brown MT, Malone S, Hooley C, McKay V. Training in Implementation Practice Leadership (TRIPLE): evaluation of a novel practice change strategy in behavioral health organizations. Implementation Science. 2019;14(1):1-1.</w:t>
            </w:r>
          </w:p>
        </w:tc>
        <w:tc>
          <w:tcPr>
            <w:tcW w:w="1701" w:type="dxa"/>
          </w:tcPr>
          <w:p w14:paraId="2773596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6AE15FC9" w14:textId="77777777" w:rsidTr="00C32484">
        <w:tc>
          <w:tcPr>
            <w:tcW w:w="983" w:type="dxa"/>
          </w:tcPr>
          <w:p w14:paraId="41DAD37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55</w:t>
            </w:r>
          </w:p>
        </w:tc>
        <w:tc>
          <w:tcPr>
            <w:tcW w:w="5680" w:type="dxa"/>
          </w:tcPr>
          <w:p w14:paraId="02EED77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Spears-Jones C, Myles R, Porch T, Parris S, Ivy-Knudsen M, Dean HD. Leading Organizational Change: Improved Leadership Behaviors Among Public Health Leaders After Receiving </w:t>
            </w:r>
            <w:proofErr w:type="spellStart"/>
            <w:r w:rsidRPr="008D76F3">
              <w:rPr>
                <w:rFonts w:ascii="Times New Roman" w:hAnsi="Times New Roman" w:cs="Times New Roman"/>
                <w:sz w:val="22"/>
                <w:szCs w:val="22"/>
              </w:rPr>
              <w:t>Multirater</w:t>
            </w:r>
            <w:proofErr w:type="spellEnd"/>
            <w:r w:rsidRPr="008D76F3">
              <w:rPr>
                <w:rFonts w:ascii="Times New Roman" w:hAnsi="Times New Roman" w:cs="Times New Roman"/>
                <w:sz w:val="22"/>
                <w:szCs w:val="22"/>
              </w:rPr>
              <w:t xml:space="preserve"> Feedback and Coaching. Workplace health &amp; safety. 2021;69(9):400-9.</w:t>
            </w:r>
          </w:p>
        </w:tc>
        <w:tc>
          <w:tcPr>
            <w:tcW w:w="1701" w:type="dxa"/>
          </w:tcPr>
          <w:p w14:paraId="1FCBDCC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5649231C" w14:textId="77777777" w:rsidTr="00C32484">
        <w:tc>
          <w:tcPr>
            <w:tcW w:w="983" w:type="dxa"/>
          </w:tcPr>
          <w:p w14:paraId="63249A4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56</w:t>
            </w:r>
          </w:p>
        </w:tc>
        <w:tc>
          <w:tcPr>
            <w:tcW w:w="5680" w:type="dxa"/>
          </w:tcPr>
          <w:p w14:paraId="0E3F842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Spencer ED, </w:t>
            </w:r>
            <w:proofErr w:type="spellStart"/>
            <w:r w:rsidRPr="008D76F3">
              <w:rPr>
                <w:rFonts w:ascii="Times New Roman" w:hAnsi="Times New Roman" w:cs="Times New Roman"/>
                <w:sz w:val="22"/>
                <w:szCs w:val="22"/>
              </w:rPr>
              <w:t>Albertyn</w:t>
            </w:r>
            <w:proofErr w:type="spellEnd"/>
            <w:r w:rsidRPr="008D76F3">
              <w:rPr>
                <w:rFonts w:ascii="Times New Roman" w:hAnsi="Times New Roman" w:cs="Times New Roman"/>
                <w:sz w:val="22"/>
                <w:szCs w:val="22"/>
              </w:rPr>
              <w:t xml:space="preserve"> R. Existential leadership coaching in a medical partnership. Leadership in Health Services. 2019;32(1):69-82.</w:t>
            </w:r>
          </w:p>
        </w:tc>
        <w:tc>
          <w:tcPr>
            <w:tcW w:w="1701" w:type="dxa"/>
          </w:tcPr>
          <w:p w14:paraId="35BE081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6E183962" w14:textId="77777777" w:rsidTr="00C32484">
        <w:tc>
          <w:tcPr>
            <w:tcW w:w="983" w:type="dxa"/>
          </w:tcPr>
          <w:p w14:paraId="4ED4D15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57</w:t>
            </w:r>
          </w:p>
        </w:tc>
        <w:tc>
          <w:tcPr>
            <w:tcW w:w="5680" w:type="dxa"/>
          </w:tcPr>
          <w:p w14:paraId="556F230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Spiva L, </w:t>
            </w:r>
            <w:proofErr w:type="spellStart"/>
            <w:r w:rsidRPr="008D76F3">
              <w:rPr>
                <w:rFonts w:ascii="Times New Roman" w:hAnsi="Times New Roman" w:cs="Times New Roman"/>
                <w:sz w:val="22"/>
                <w:szCs w:val="22"/>
              </w:rPr>
              <w:t>Hedenstrom</w:t>
            </w:r>
            <w:proofErr w:type="spellEnd"/>
            <w:r w:rsidRPr="008D76F3">
              <w:rPr>
                <w:rFonts w:ascii="Times New Roman" w:hAnsi="Times New Roman" w:cs="Times New Roman"/>
                <w:sz w:val="22"/>
                <w:szCs w:val="22"/>
              </w:rPr>
              <w:t xml:space="preserve"> L, Ballard N, Buitrago P, Davis S, Hogue V, Box M, </w:t>
            </w:r>
            <w:proofErr w:type="spellStart"/>
            <w:r w:rsidRPr="008D76F3">
              <w:rPr>
                <w:rFonts w:ascii="Times New Roman" w:hAnsi="Times New Roman" w:cs="Times New Roman"/>
                <w:sz w:val="22"/>
                <w:szCs w:val="22"/>
              </w:rPr>
              <w:t>Taasoobshirazi</w:t>
            </w:r>
            <w:proofErr w:type="spellEnd"/>
            <w:r w:rsidRPr="008D76F3">
              <w:rPr>
                <w:rFonts w:ascii="Times New Roman" w:hAnsi="Times New Roman" w:cs="Times New Roman"/>
                <w:sz w:val="22"/>
                <w:szCs w:val="22"/>
              </w:rPr>
              <w:t xml:space="preserve"> G, Case-Wirth J. Nurse leader training and strength-based coaching: Impact on leadership style and resiliency. Nursing Management. 2021;52(10):42-50.</w:t>
            </w:r>
          </w:p>
        </w:tc>
        <w:tc>
          <w:tcPr>
            <w:tcW w:w="1701" w:type="dxa"/>
          </w:tcPr>
          <w:p w14:paraId="23A0E25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5350F1E5" w14:textId="77777777" w:rsidTr="00C32484">
        <w:tc>
          <w:tcPr>
            <w:tcW w:w="983" w:type="dxa"/>
          </w:tcPr>
          <w:p w14:paraId="325E68A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58</w:t>
            </w:r>
          </w:p>
        </w:tc>
        <w:tc>
          <w:tcPr>
            <w:tcW w:w="5680" w:type="dxa"/>
          </w:tcPr>
          <w:p w14:paraId="6AE09E0F" w14:textId="77777777" w:rsidR="0003144A" w:rsidRPr="008D76F3" w:rsidRDefault="0003144A" w:rsidP="00BA78D0">
            <w:pPr>
              <w:jc w:val="left"/>
              <w:rPr>
                <w:rFonts w:ascii="Times New Roman" w:hAnsi="Times New Roman" w:cs="Times New Roman"/>
                <w:sz w:val="22"/>
                <w:szCs w:val="22"/>
              </w:rPr>
            </w:pPr>
            <w:proofErr w:type="spellStart"/>
            <w:r w:rsidRPr="008D76F3">
              <w:rPr>
                <w:rFonts w:ascii="Times New Roman" w:hAnsi="Times New Roman" w:cs="Times New Roman"/>
                <w:sz w:val="22"/>
                <w:szCs w:val="22"/>
              </w:rPr>
              <w:t>Steaban</w:t>
            </w:r>
            <w:proofErr w:type="spellEnd"/>
            <w:r w:rsidRPr="008D76F3">
              <w:rPr>
                <w:rFonts w:ascii="Times New Roman" w:hAnsi="Times New Roman" w:cs="Times New Roman"/>
                <w:sz w:val="22"/>
                <w:szCs w:val="22"/>
              </w:rPr>
              <w:t xml:space="preserve"> R, Fudge M, </w:t>
            </w:r>
            <w:proofErr w:type="spellStart"/>
            <w:r w:rsidRPr="008D76F3">
              <w:rPr>
                <w:rFonts w:ascii="Times New Roman" w:hAnsi="Times New Roman" w:cs="Times New Roman"/>
                <w:sz w:val="22"/>
                <w:szCs w:val="22"/>
              </w:rPr>
              <w:t>Leutgens</w:t>
            </w:r>
            <w:proofErr w:type="spellEnd"/>
            <w:r w:rsidRPr="008D76F3">
              <w:rPr>
                <w:rFonts w:ascii="Times New Roman" w:hAnsi="Times New Roman" w:cs="Times New Roman"/>
                <w:sz w:val="22"/>
                <w:szCs w:val="22"/>
              </w:rPr>
              <w:t xml:space="preserve"> W, Wells N. The Vanderbilt professional nursing practice program, part 3: managing an advancement process. JONA: The Journal of Nursing Administration. 2003;33(11):568-77.</w:t>
            </w:r>
          </w:p>
        </w:tc>
        <w:tc>
          <w:tcPr>
            <w:tcW w:w="1701" w:type="dxa"/>
          </w:tcPr>
          <w:p w14:paraId="461CA0C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7954A66D" w14:textId="77777777" w:rsidTr="00C32484">
        <w:tc>
          <w:tcPr>
            <w:tcW w:w="983" w:type="dxa"/>
          </w:tcPr>
          <w:p w14:paraId="635CC4D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59</w:t>
            </w:r>
          </w:p>
        </w:tc>
        <w:tc>
          <w:tcPr>
            <w:tcW w:w="5680" w:type="dxa"/>
          </w:tcPr>
          <w:p w14:paraId="78F86676" w14:textId="77777777" w:rsidR="0003144A" w:rsidRPr="008D76F3" w:rsidRDefault="0003144A" w:rsidP="00BA78D0">
            <w:pPr>
              <w:jc w:val="left"/>
              <w:rPr>
                <w:rFonts w:ascii="Times New Roman" w:hAnsi="Times New Roman" w:cs="Times New Roman"/>
                <w:sz w:val="22"/>
                <w:szCs w:val="22"/>
              </w:rPr>
            </w:pPr>
            <w:proofErr w:type="spellStart"/>
            <w:r w:rsidRPr="008D76F3">
              <w:rPr>
                <w:rFonts w:ascii="Times New Roman" w:hAnsi="Times New Roman" w:cs="Times New Roman"/>
                <w:sz w:val="22"/>
                <w:szCs w:val="22"/>
              </w:rPr>
              <w:t>Wold</w:t>
            </w:r>
            <w:proofErr w:type="spellEnd"/>
            <w:r w:rsidRPr="008D76F3">
              <w:rPr>
                <w:rFonts w:ascii="Times New Roman" w:hAnsi="Times New Roman" w:cs="Times New Roman"/>
                <w:sz w:val="22"/>
                <w:szCs w:val="22"/>
              </w:rPr>
              <w:t xml:space="preserve"> JL, Gaines SK, Leary JM. Use of public health nurse competencies to develop a childcare health consultant workforce. Public Health Nursing. 2006;23(2):139-45.</w:t>
            </w:r>
          </w:p>
        </w:tc>
        <w:tc>
          <w:tcPr>
            <w:tcW w:w="1701" w:type="dxa"/>
          </w:tcPr>
          <w:p w14:paraId="6C7FAE7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7E60FA27" w14:textId="77777777" w:rsidTr="00C32484">
        <w:tc>
          <w:tcPr>
            <w:tcW w:w="983" w:type="dxa"/>
          </w:tcPr>
          <w:p w14:paraId="3F81A16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60</w:t>
            </w:r>
          </w:p>
        </w:tc>
        <w:tc>
          <w:tcPr>
            <w:tcW w:w="5680" w:type="dxa"/>
          </w:tcPr>
          <w:p w14:paraId="6B19C55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Bradley JM, Moore LW. The perceptions of professional leadership coaches regarding the roles and challenges of nurse managers. JONA: The Journal of Nursing Administration. 2019;49(2):105-9.</w:t>
            </w:r>
          </w:p>
        </w:tc>
        <w:tc>
          <w:tcPr>
            <w:tcW w:w="1701" w:type="dxa"/>
          </w:tcPr>
          <w:p w14:paraId="56B5253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4F8C855B" w14:textId="77777777" w:rsidTr="00C32484">
        <w:tc>
          <w:tcPr>
            <w:tcW w:w="983" w:type="dxa"/>
          </w:tcPr>
          <w:p w14:paraId="6969A83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61</w:t>
            </w:r>
          </w:p>
        </w:tc>
        <w:tc>
          <w:tcPr>
            <w:tcW w:w="5680" w:type="dxa"/>
          </w:tcPr>
          <w:p w14:paraId="1566741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Fielden SL, Davidson MJ, Sutherland VJ. Innovations in coaching and mentoring: implications for nurse leadership development. Health Services Management Research. 2009;22(2):92-9.</w:t>
            </w:r>
          </w:p>
        </w:tc>
        <w:tc>
          <w:tcPr>
            <w:tcW w:w="1701" w:type="dxa"/>
          </w:tcPr>
          <w:p w14:paraId="1680356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771161BC" w14:textId="77777777" w:rsidTr="00C32484">
        <w:tc>
          <w:tcPr>
            <w:tcW w:w="983" w:type="dxa"/>
          </w:tcPr>
          <w:p w14:paraId="5CE4D9F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62</w:t>
            </w:r>
          </w:p>
        </w:tc>
        <w:tc>
          <w:tcPr>
            <w:tcW w:w="5680" w:type="dxa"/>
          </w:tcPr>
          <w:p w14:paraId="528A8D6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Beecham B, Dammers J, Van </w:t>
            </w:r>
            <w:proofErr w:type="spellStart"/>
            <w:r w:rsidRPr="008D76F3">
              <w:rPr>
                <w:rFonts w:ascii="Times New Roman" w:hAnsi="Times New Roman" w:cs="Times New Roman"/>
                <w:sz w:val="22"/>
                <w:szCs w:val="22"/>
              </w:rPr>
              <w:t>Zwanenberg</w:t>
            </w:r>
            <w:proofErr w:type="spellEnd"/>
            <w:r w:rsidRPr="008D76F3">
              <w:rPr>
                <w:rFonts w:ascii="Times New Roman" w:hAnsi="Times New Roman" w:cs="Times New Roman"/>
                <w:sz w:val="22"/>
                <w:szCs w:val="22"/>
              </w:rPr>
              <w:t xml:space="preserve"> T. Leadership coaching for general practitioners. Education for Primary Care. 2004;15(4):579-583.</w:t>
            </w:r>
          </w:p>
        </w:tc>
        <w:tc>
          <w:tcPr>
            <w:tcW w:w="1701" w:type="dxa"/>
          </w:tcPr>
          <w:p w14:paraId="285F9CD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121DABC4" w14:textId="77777777" w:rsidTr="00C32484">
        <w:tc>
          <w:tcPr>
            <w:tcW w:w="983" w:type="dxa"/>
          </w:tcPr>
          <w:p w14:paraId="70DF63E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63</w:t>
            </w:r>
          </w:p>
        </w:tc>
        <w:tc>
          <w:tcPr>
            <w:tcW w:w="5680" w:type="dxa"/>
          </w:tcPr>
          <w:p w14:paraId="45078ED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Bradd P, Travaglia J, Hayen A. Developing allied health leaders to enhance person-</w:t>
            </w:r>
            <w:proofErr w:type="spellStart"/>
            <w:r w:rsidRPr="008D76F3">
              <w:rPr>
                <w:rFonts w:ascii="Times New Roman" w:hAnsi="Times New Roman" w:cs="Times New Roman"/>
                <w:sz w:val="22"/>
                <w:szCs w:val="22"/>
              </w:rPr>
              <w:t>centred</w:t>
            </w:r>
            <w:proofErr w:type="spellEnd"/>
            <w:r w:rsidRPr="008D76F3">
              <w:rPr>
                <w:rFonts w:ascii="Times New Roman" w:hAnsi="Times New Roman" w:cs="Times New Roman"/>
                <w:sz w:val="22"/>
                <w:szCs w:val="22"/>
              </w:rPr>
              <w:t xml:space="preserve"> healthcare. Journal of health organization and management. 2018;32(7):908-32.</w:t>
            </w:r>
          </w:p>
        </w:tc>
        <w:tc>
          <w:tcPr>
            <w:tcW w:w="1701" w:type="dxa"/>
          </w:tcPr>
          <w:p w14:paraId="4E00DCA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18A0EEA8" w14:textId="77777777" w:rsidTr="00C32484">
        <w:tc>
          <w:tcPr>
            <w:tcW w:w="983" w:type="dxa"/>
          </w:tcPr>
          <w:p w14:paraId="1753416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64</w:t>
            </w:r>
          </w:p>
        </w:tc>
        <w:tc>
          <w:tcPr>
            <w:tcW w:w="5680" w:type="dxa"/>
          </w:tcPr>
          <w:p w14:paraId="700156B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Brinkert R. Conflict coaching training for nurse managers: a case study of a two‐hospital health system. Journal of nursing management. 2011;19(1):80-91.</w:t>
            </w:r>
          </w:p>
        </w:tc>
        <w:tc>
          <w:tcPr>
            <w:tcW w:w="1701" w:type="dxa"/>
          </w:tcPr>
          <w:p w14:paraId="7E68E18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41E6B3D8" w14:textId="77777777" w:rsidTr="00C32484">
        <w:tc>
          <w:tcPr>
            <w:tcW w:w="983" w:type="dxa"/>
          </w:tcPr>
          <w:p w14:paraId="70F06B2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w:t>
            </w:r>
            <w:r>
              <w:rPr>
                <w:rFonts w:ascii="Times New Roman" w:hAnsi="Times New Roman" w:cs="Times New Roman" w:hint="eastAsia"/>
                <w:sz w:val="22"/>
                <w:szCs w:val="22"/>
              </w:rPr>
              <w:t>5</w:t>
            </w:r>
          </w:p>
        </w:tc>
        <w:tc>
          <w:tcPr>
            <w:tcW w:w="5680" w:type="dxa"/>
          </w:tcPr>
          <w:p w14:paraId="524CE73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Gregory PJ, Ring D, Rubash H, Harmon L. Use of 360 feedback to develop physician leaders in </w:t>
            </w:r>
            <w:proofErr w:type="spellStart"/>
            <w:r w:rsidRPr="008D76F3">
              <w:rPr>
                <w:rFonts w:ascii="Times New Roman" w:hAnsi="Times New Roman" w:cs="Times New Roman"/>
                <w:sz w:val="22"/>
                <w:szCs w:val="22"/>
              </w:rPr>
              <w:t>orthopaedic</w:t>
            </w:r>
            <w:proofErr w:type="spellEnd"/>
            <w:r w:rsidRPr="008D76F3">
              <w:rPr>
                <w:rFonts w:ascii="Times New Roman" w:hAnsi="Times New Roman" w:cs="Times New Roman"/>
                <w:sz w:val="22"/>
                <w:szCs w:val="22"/>
              </w:rPr>
              <w:t xml:space="preserve"> surgery. Journal of surgical </w:t>
            </w:r>
            <w:proofErr w:type="spellStart"/>
            <w:r w:rsidRPr="008D76F3">
              <w:rPr>
                <w:rFonts w:ascii="Times New Roman" w:hAnsi="Times New Roman" w:cs="Times New Roman"/>
                <w:sz w:val="22"/>
                <w:szCs w:val="22"/>
              </w:rPr>
              <w:t>orthopaedic</w:t>
            </w:r>
            <w:proofErr w:type="spellEnd"/>
            <w:r w:rsidRPr="008D76F3">
              <w:rPr>
                <w:rFonts w:ascii="Times New Roman" w:hAnsi="Times New Roman" w:cs="Times New Roman"/>
                <w:sz w:val="22"/>
                <w:szCs w:val="22"/>
              </w:rPr>
              <w:t xml:space="preserve"> advances. 2018;27(2):85-91.</w:t>
            </w:r>
          </w:p>
        </w:tc>
        <w:tc>
          <w:tcPr>
            <w:tcW w:w="1701" w:type="dxa"/>
          </w:tcPr>
          <w:p w14:paraId="6B4E9CE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5FA4F910" w14:textId="77777777" w:rsidTr="00C32484">
        <w:tc>
          <w:tcPr>
            <w:tcW w:w="983" w:type="dxa"/>
          </w:tcPr>
          <w:p w14:paraId="4A8E429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66</w:t>
            </w:r>
          </w:p>
        </w:tc>
        <w:tc>
          <w:tcPr>
            <w:tcW w:w="5680" w:type="dxa"/>
          </w:tcPr>
          <w:p w14:paraId="4E9E05A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Jones K. Two related narratives: learning from an evaluation of a short coaching workshop and a pilot coaching project. International Practice Development Journal. 2015;5(2):1-9</w:t>
            </w:r>
          </w:p>
        </w:tc>
        <w:tc>
          <w:tcPr>
            <w:tcW w:w="1701" w:type="dxa"/>
          </w:tcPr>
          <w:p w14:paraId="1F4CC81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12567882" w14:textId="77777777" w:rsidTr="00C32484">
        <w:tc>
          <w:tcPr>
            <w:tcW w:w="983" w:type="dxa"/>
          </w:tcPr>
          <w:p w14:paraId="56F3CB6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67</w:t>
            </w:r>
          </w:p>
        </w:tc>
        <w:tc>
          <w:tcPr>
            <w:tcW w:w="5680" w:type="dxa"/>
          </w:tcPr>
          <w:p w14:paraId="61D01506" w14:textId="77777777" w:rsidR="0003144A" w:rsidRPr="008D76F3" w:rsidRDefault="0003144A" w:rsidP="00BA78D0">
            <w:pPr>
              <w:jc w:val="left"/>
              <w:rPr>
                <w:rFonts w:ascii="Times New Roman" w:hAnsi="Times New Roman" w:cs="Times New Roman"/>
                <w:sz w:val="22"/>
                <w:szCs w:val="22"/>
              </w:rPr>
            </w:pPr>
            <w:proofErr w:type="spellStart"/>
            <w:r w:rsidRPr="008D76F3">
              <w:rPr>
                <w:rFonts w:ascii="Times New Roman" w:hAnsi="Times New Roman" w:cs="Times New Roman"/>
                <w:sz w:val="22"/>
                <w:szCs w:val="22"/>
              </w:rPr>
              <w:t>Küllenberg</w:t>
            </w:r>
            <w:proofErr w:type="spellEnd"/>
            <w:r w:rsidRPr="008D76F3">
              <w:rPr>
                <w:rFonts w:ascii="Times New Roman" w:hAnsi="Times New Roman" w:cs="Times New Roman"/>
                <w:sz w:val="22"/>
                <w:szCs w:val="22"/>
              </w:rPr>
              <w:t xml:space="preserve"> JK, Becker S, Körner M. The team leader coaching </w:t>
            </w:r>
            <w:proofErr w:type="spellStart"/>
            <w:r w:rsidRPr="008D76F3">
              <w:rPr>
                <w:rFonts w:ascii="Times New Roman" w:hAnsi="Times New Roman" w:cs="Times New Roman"/>
                <w:sz w:val="22"/>
                <w:szCs w:val="22"/>
              </w:rPr>
              <w:t>programme</w:t>
            </w:r>
            <w:proofErr w:type="spellEnd"/>
            <w:r w:rsidRPr="008D76F3">
              <w:rPr>
                <w:rFonts w:ascii="Times New Roman" w:hAnsi="Times New Roman" w:cs="Times New Roman"/>
                <w:sz w:val="22"/>
                <w:szCs w:val="22"/>
              </w:rPr>
              <w:t xml:space="preserve"> (TLCP)–a </w:t>
            </w:r>
            <w:proofErr w:type="spellStart"/>
            <w:r w:rsidRPr="008D76F3">
              <w:rPr>
                <w:rFonts w:ascii="Times New Roman" w:hAnsi="Times New Roman" w:cs="Times New Roman"/>
                <w:sz w:val="22"/>
                <w:szCs w:val="22"/>
              </w:rPr>
              <w:t>programme</w:t>
            </w:r>
            <w:proofErr w:type="spellEnd"/>
            <w:r w:rsidRPr="008D76F3">
              <w:rPr>
                <w:rFonts w:ascii="Times New Roman" w:hAnsi="Times New Roman" w:cs="Times New Roman"/>
                <w:sz w:val="22"/>
                <w:szCs w:val="22"/>
              </w:rPr>
              <w:t xml:space="preserve"> to implement team coaching in rehabilitation clinics–a feasibility study. Leadership in Health Services. 2021.</w:t>
            </w:r>
          </w:p>
        </w:tc>
        <w:tc>
          <w:tcPr>
            <w:tcW w:w="1701" w:type="dxa"/>
          </w:tcPr>
          <w:p w14:paraId="06C36DC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65CAE0CD" w14:textId="77777777" w:rsidTr="00C32484">
        <w:tc>
          <w:tcPr>
            <w:tcW w:w="983" w:type="dxa"/>
          </w:tcPr>
          <w:p w14:paraId="1A59BC3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68</w:t>
            </w:r>
          </w:p>
        </w:tc>
        <w:tc>
          <w:tcPr>
            <w:tcW w:w="5680" w:type="dxa"/>
          </w:tcPr>
          <w:p w14:paraId="7F964B2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Maynard MT, Mathieu JE, Rapp TL, Gilson LL, Kleiner C. Team leader coaching intervention: An investigation of the impact on team processes and performance within a surgical context. Journal of applied psychology. 2021;106(7):1080-1092.</w:t>
            </w:r>
          </w:p>
        </w:tc>
        <w:tc>
          <w:tcPr>
            <w:tcW w:w="1701" w:type="dxa"/>
          </w:tcPr>
          <w:p w14:paraId="43CE8B8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5FAD4C4E" w14:textId="77777777" w:rsidTr="00C32484">
        <w:tc>
          <w:tcPr>
            <w:tcW w:w="983" w:type="dxa"/>
          </w:tcPr>
          <w:p w14:paraId="331F0BD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69</w:t>
            </w:r>
          </w:p>
        </w:tc>
        <w:tc>
          <w:tcPr>
            <w:tcW w:w="5680" w:type="dxa"/>
          </w:tcPr>
          <w:p w14:paraId="4916ECA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Nieminen LR, Smerek R, Kotrba L, Denison D. What does an executive coaching intervention add beyond facilitated multisource feedback? Effects on leader self‐ratings and perceived effectiveness. Human Resource Development Quarterly. 2013;24(2):145-76.</w:t>
            </w:r>
          </w:p>
        </w:tc>
        <w:tc>
          <w:tcPr>
            <w:tcW w:w="1701" w:type="dxa"/>
          </w:tcPr>
          <w:p w14:paraId="0F80EA6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0C2214C0" w14:textId="77777777" w:rsidTr="00C32484">
        <w:tc>
          <w:tcPr>
            <w:tcW w:w="983" w:type="dxa"/>
          </w:tcPr>
          <w:p w14:paraId="165532D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70</w:t>
            </w:r>
          </w:p>
        </w:tc>
        <w:tc>
          <w:tcPr>
            <w:tcW w:w="5680" w:type="dxa"/>
          </w:tcPr>
          <w:p w14:paraId="5D8C282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Westcott L. How coaching can play a key role in the development of nurse managers. Journal of Clinical Nursing. 2016;25(17-18):2669-77.</w:t>
            </w:r>
          </w:p>
        </w:tc>
        <w:tc>
          <w:tcPr>
            <w:tcW w:w="1701" w:type="dxa"/>
          </w:tcPr>
          <w:p w14:paraId="64EDA6B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4E8D5A1A" w14:textId="77777777" w:rsidTr="00C32484">
        <w:tc>
          <w:tcPr>
            <w:tcW w:w="983" w:type="dxa"/>
          </w:tcPr>
          <w:p w14:paraId="1282C1C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71</w:t>
            </w:r>
          </w:p>
        </w:tc>
        <w:tc>
          <w:tcPr>
            <w:tcW w:w="5680" w:type="dxa"/>
          </w:tcPr>
          <w:p w14:paraId="3D5183D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Wu XY. Analysis of the Effectiveness of Coaching Leadership in Hospital Nursing Department Management. Medical Theory and Practice. 2022;35(05):894-896. (Chinese)</w:t>
            </w:r>
          </w:p>
        </w:tc>
        <w:tc>
          <w:tcPr>
            <w:tcW w:w="1701" w:type="dxa"/>
          </w:tcPr>
          <w:p w14:paraId="7B3C2CB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04171DAE" w14:textId="77777777" w:rsidTr="00C32484">
        <w:tc>
          <w:tcPr>
            <w:tcW w:w="983" w:type="dxa"/>
          </w:tcPr>
          <w:p w14:paraId="1FC672A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72</w:t>
            </w:r>
          </w:p>
        </w:tc>
        <w:tc>
          <w:tcPr>
            <w:tcW w:w="5680" w:type="dxa"/>
          </w:tcPr>
          <w:p w14:paraId="1B288CD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de-DE"/>
              </w:rPr>
              <w:t xml:space="preserve">Zhang H, Ma DF, Sun DY, Zhang GP. </w:t>
            </w:r>
            <w:r w:rsidRPr="008D76F3">
              <w:rPr>
                <w:rFonts w:ascii="Times New Roman" w:hAnsi="Times New Roman" w:cs="Times New Roman"/>
                <w:sz w:val="22"/>
                <w:szCs w:val="22"/>
              </w:rPr>
              <w:t>Analysis of dean’s leadership evaluation based on situational judgment test. Chinese Journal of Hospital Management. 2012;28(001):66-8. (Chinese)</w:t>
            </w:r>
          </w:p>
        </w:tc>
        <w:tc>
          <w:tcPr>
            <w:tcW w:w="1701" w:type="dxa"/>
          </w:tcPr>
          <w:p w14:paraId="7DB0D63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intervention</w:t>
            </w:r>
          </w:p>
        </w:tc>
      </w:tr>
      <w:tr w:rsidR="0003144A" w:rsidRPr="008D76F3" w14:paraId="555FC86A" w14:textId="77777777" w:rsidTr="00C32484">
        <w:tc>
          <w:tcPr>
            <w:tcW w:w="983" w:type="dxa"/>
          </w:tcPr>
          <w:p w14:paraId="05DA4F1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73</w:t>
            </w:r>
          </w:p>
        </w:tc>
        <w:tc>
          <w:tcPr>
            <w:tcW w:w="5680" w:type="dxa"/>
          </w:tcPr>
          <w:p w14:paraId="2318E5A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Zhang XQ. The application of mentorship in improving the “five strengths” of new nurse leaders. Nurse Today. 2014(10):167-9. (Chinese)</w:t>
            </w:r>
          </w:p>
        </w:tc>
        <w:tc>
          <w:tcPr>
            <w:tcW w:w="1701" w:type="dxa"/>
          </w:tcPr>
          <w:p w14:paraId="0D2EBEF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intervention</w:t>
            </w:r>
          </w:p>
        </w:tc>
      </w:tr>
      <w:tr w:rsidR="0003144A" w:rsidRPr="008D76F3" w14:paraId="62F29F75" w14:textId="77777777" w:rsidTr="00C32484">
        <w:tc>
          <w:tcPr>
            <w:tcW w:w="983" w:type="dxa"/>
          </w:tcPr>
          <w:p w14:paraId="5698726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74</w:t>
            </w:r>
          </w:p>
        </w:tc>
        <w:tc>
          <w:tcPr>
            <w:tcW w:w="5680" w:type="dxa"/>
          </w:tcPr>
          <w:p w14:paraId="316AE3B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Zhao QX, Liu SC, Zhang XZ. Application of Coaching Leadership in Pre-Hospital Emergency Care Management. Journal of Nurse Advancement. 2019;34(18):1658-62. (Chinese)</w:t>
            </w:r>
          </w:p>
        </w:tc>
        <w:tc>
          <w:tcPr>
            <w:tcW w:w="1701" w:type="dxa"/>
          </w:tcPr>
          <w:p w14:paraId="6CADCF3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086ADD41" w14:textId="77777777" w:rsidTr="00C32484">
        <w:tc>
          <w:tcPr>
            <w:tcW w:w="983" w:type="dxa"/>
          </w:tcPr>
          <w:p w14:paraId="10DC33B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75</w:t>
            </w:r>
          </w:p>
        </w:tc>
        <w:tc>
          <w:tcPr>
            <w:tcW w:w="5680" w:type="dxa"/>
          </w:tcPr>
          <w:p w14:paraId="6AB959C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 xml:space="preserve">Al Achkar, M., Rogers, T. S., Weidner, A., Seehusen, D. A., &amp; South-Paul, J. E. (2023). How to Sponsor, Coach, and Mentor: A Qualitative Study </w:t>
            </w:r>
            <w:proofErr w:type="gramStart"/>
            <w:r w:rsidRPr="008D76F3">
              <w:rPr>
                <w:rFonts w:ascii="Times New Roman" w:hAnsi="Times New Roman" w:cs="Times New Roman"/>
                <w:sz w:val="22"/>
                <w:szCs w:val="22"/>
              </w:rPr>
              <w:t>With</w:t>
            </w:r>
            <w:proofErr w:type="gramEnd"/>
            <w:r w:rsidRPr="008D76F3">
              <w:rPr>
                <w:rFonts w:ascii="Times New Roman" w:hAnsi="Times New Roman" w:cs="Times New Roman"/>
                <w:sz w:val="22"/>
                <w:szCs w:val="22"/>
              </w:rPr>
              <w:t xml:space="preserve"> Family Medicine Department Chairs. Family medicine, 55(3), 143.</w:t>
            </w:r>
          </w:p>
        </w:tc>
        <w:tc>
          <w:tcPr>
            <w:tcW w:w="1701" w:type="dxa"/>
          </w:tcPr>
          <w:p w14:paraId="63B741F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3B4716DC" w14:textId="77777777" w:rsidTr="00C32484">
        <w:tc>
          <w:tcPr>
            <w:tcW w:w="983" w:type="dxa"/>
          </w:tcPr>
          <w:p w14:paraId="06B6BA6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76</w:t>
            </w:r>
          </w:p>
        </w:tc>
        <w:tc>
          <w:tcPr>
            <w:tcW w:w="5680" w:type="dxa"/>
          </w:tcPr>
          <w:p w14:paraId="2B19558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en-GB"/>
              </w:rPr>
              <w:t xml:space="preserve">Bower, E. S., </w:t>
            </w:r>
            <w:proofErr w:type="spellStart"/>
            <w:r w:rsidRPr="008D76F3">
              <w:rPr>
                <w:rFonts w:ascii="Times New Roman" w:hAnsi="Times New Roman" w:cs="Times New Roman"/>
                <w:sz w:val="22"/>
                <w:szCs w:val="22"/>
                <w:lang w:val="en-GB"/>
              </w:rPr>
              <w:t>Curyto</w:t>
            </w:r>
            <w:proofErr w:type="spellEnd"/>
            <w:r w:rsidRPr="008D76F3">
              <w:rPr>
                <w:rFonts w:ascii="Times New Roman" w:hAnsi="Times New Roman" w:cs="Times New Roman"/>
                <w:sz w:val="22"/>
                <w:szCs w:val="22"/>
                <w:lang w:val="en-GB"/>
              </w:rPr>
              <w:t>, K. J., &amp; Karel, M. J. (2023). Supporting sustained STAR-VA implementation: Evaluation of a sustainment coaching program. Journal of the American Medical Directors Association, 24(7), 1035-1041.</w:t>
            </w:r>
          </w:p>
        </w:tc>
        <w:tc>
          <w:tcPr>
            <w:tcW w:w="1701" w:type="dxa"/>
          </w:tcPr>
          <w:p w14:paraId="05F24B8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31193DFC" w14:textId="77777777" w:rsidTr="00C32484">
        <w:tc>
          <w:tcPr>
            <w:tcW w:w="983" w:type="dxa"/>
          </w:tcPr>
          <w:p w14:paraId="3144D9F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77</w:t>
            </w:r>
          </w:p>
        </w:tc>
        <w:tc>
          <w:tcPr>
            <w:tcW w:w="5680" w:type="dxa"/>
          </w:tcPr>
          <w:p w14:paraId="396A2BE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de-DE"/>
              </w:rPr>
              <w:t xml:space="preserve">Chen, W., Graham, I. D., Hu, J., Lewis, K. B., &amp; Gifford, W. (2024). </w:t>
            </w:r>
            <w:r w:rsidRPr="008D76F3">
              <w:rPr>
                <w:rFonts w:ascii="Times New Roman" w:hAnsi="Times New Roman" w:cs="Times New Roman"/>
                <w:sz w:val="22"/>
                <w:szCs w:val="22"/>
                <w:lang w:val="en-GB"/>
              </w:rPr>
              <w:t>Nurse managers' perceptions of the prospective acceptability of an implementation leadership training programme: A qualitative descriptive study. Journal of Advanced Nursing.</w:t>
            </w:r>
          </w:p>
        </w:tc>
        <w:tc>
          <w:tcPr>
            <w:tcW w:w="1701" w:type="dxa"/>
          </w:tcPr>
          <w:p w14:paraId="3923E51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intervention</w:t>
            </w:r>
          </w:p>
        </w:tc>
      </w:tr>
      <w:tr w:rsidR="0003144A" w:rsidRPr="008D76F3" w14:paraId="1D8642F2" w14:textId="77777777" w:rsidTr="00C32484">
        <w:tc>
          <w:tcPr>
            <w:tcW w:w="983" w:type="dxa"/>
          </w:tcPr>
          <w:p w14:paraId="306BCC1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78</w:t>
            </w:r>
          </w:p>
        </w:tc>
        <w:tc>
          <w:tcPr>
            <w:tcW w:w="5680" w:type="dxa"/>
          </w:tcPr>
          <w:p w14:paraId="32810BC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de-DE"/>
              </w:rPr>
              <w:t xml:space="preserve">Chen, W., Graham, I. D., Hu, J., Lewis, K. B., Zhao, J., &amp; Gifford, W. (2024). </w:t>
            </w:r>
            <w:r w:rsidRPr="008D76F3">
              <w:rPr>
                <w:rFonts w:ascii="Times New Roman" w:hAnsi="Times New Roman" w:cs="Times New Roman"/>
                <w:sz w:val="22"/>
                <w:szCs w:val="22"/>
                <w:lang w:val="en-GB"/>
              </w:rPr>
              <w:t>Development of a training program prototype to enhance implementation leadership competencies and behaviours of Chinese unit nurse managers: a qualitative descriptive study. BMC nursing, 23(1), 359.</w:t>
            </w:r>
          </w:p>
        </w:tc>
        <w:tc>
          <w:tcPr>
            <w:tcW w:w="1701" w:type="dxa"/>
          </w:tcPr>
          <w:p w14:paraId="1BAED74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intervention</w:t>
            </w:r>
          </w:p>
        </w:tc>
      </w:tr>
      <w:tr w:rsidR="0003144A" w:rsidRPr="008D76F3" w14:paraId="6A2756AE" w14:textId="77777777" w:rsidTr="00C32484">
        <w:tc>
          <w:tcPr>
            <w:tcW w:w="983" w:type="dxa"/>
          </w:tcPr>
          <w:p w14:paraId="42C30A9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79</w:t>
            </w:r>
          </w:p>
        </w:tc>
        <w:tc>
          <w:tcPr>
            <w:tcW w:w="5680" w:type="dxa"/>
          </w:tcPr>
          <w:p w14:paraId="4F792F8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en-GB"/>
              </w:rPr>
              <w:t>Couser, G. P., Nation, J. L., Apker, D. P., Connaughty, S. M., &amp; Hyde, M. A. (2023). The evolution of Employee Assistance Programs to best support healthcare organizations. Journal of Healthcare Management, 68(6), 404-419.</w:t>
            </w:r>
          </w:p>
        </w:tc>
        <w:tc>
          <w:tcPr>
            <w:tcW w:w="1701" w:type="dxa"/>
          </w:tcPr>
          <w:p w14:paraId="7721E3A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36FEE3C7" w14:textId="77777777" w:rsidTr="00C32484">
        <w:tc>
          <w:tcPr>
            <w:tcW w:w="983" w:type="dxa"/>
          </w:tcPr>
          <w:p w14:paraId="0235495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80</w:t>
            </w:r>
          </w:p>
        </w:tc>
        <w:tc>
          <w:tcPr>
            <w:tcW w:w="5680" w:type="dxa"/>
          </w:tcPr>
          <w:p w14:paraId="514AAF2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de-DE"/>
              </w:rPr>
              <w:t xml:space="preserve">Galvan, E., Ahn, C. E., Hansen, M., Evoh, V., Gebreyohanns, Y., Estelle, C., ... </w:t>
            </w:r>
            <w:r w:rsidRPr="008D76F3">
              <w:rPr>
                <w:rFonts w:ascii="Times New Roman" w:hAnsi="Times New Roman" w:cs="Times New Roman"/>
                <w:sz w:val="22"/>
                <w:szCs w:val="22"/>
                <w:lang w:val="en-GB"/>
              </w:rPr>
              <w:t xml:space="preserve">&amp; </w:t>
            </w:r>
            <w:proofErr w:type="spellStart"/>
            <w:r w:rsidRPr="008D76F3">
              <w:rPr>
                <w:rFonts w:ascii="Times New Roman" w:hAnsi="Times New Roman" w:cs="Times New Roman"/>
                <w:sz w:val="22"/>
                <w:szCs w:val="22"/>
                <w:lang w:val="en-GB"/>
              </w:rPr>
              <w:t>Okorodudu</w:t>
            </w:r>
            <w:proofErr w:type="spellEnd"/>
            <w:r w:rsidRPr="008D76F3">
              <w:rPr>
                <w:rFonts w:ascii="Times New Roman" w:hAnsi="Times New Roman" w:cs="Times New Roman"/>
                <w:sz w:val="22"/>
                <w:szCs w:val="22"/>
                <w:lang w:val="en-GB"/>
              </w:rPr>
              <w:t xml:space="preserve">, D. O. (2023). Increasing Diversity in Academic Medicine Via a Strategic Intermural </w:t>
            </w:r>
            <w:proofErr w:type="spellStart"/>
            <w:r w:rsidRPr="008D76F3">
              <w:rPr>
                <w:rFonts w:ascii="Times New Roman" w:hAnsi="Times New Roman" w:cs="Times New Roman"/>
                <w:sz w:val="22"/>
                <w:szCs w:val="22"/>
                <w:lang w:val="en-GB"/>
              </w:rPr>
              <w:t>Housestaff</w:t>
            </w:r>
            <w:proofErr w:type="spellEnd"/>
            <w:r w:rsidRPr="008D76F3">
              <w:rPr>
                <w:rFonts w:ascii="Times New Roman" w:hAnsi="Times New Roman" w:cs="Times New Roman"/>
                <w:sz w:val="22"/>
                <w:szCs w:val="22"/>
                <w:lang w:val="en-GB"/>
              </w:rPr>
              <w:t xml:space="preserve"> Leadership Development Program. Academic Medicine, 10-1097.</w:t>
            </w:r>
          </w:p>
        </w:tc>
        <w:tc>
          <w:tcPr>
            <w:tcW w:w="1701" w:type="dxa"/>
          </w:tcPr>
          <w:p w14:paraId="392E0EE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73B7C38E" w14:textId="77777777" w:rsidTr="00C32484">
        <w:tc>
          <w:tcPr>
            <w:tcW w:w="983" w:type="dxa"/>
          </w:tcPr>
          <w:p w14:paraId="6B7508A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81</w:t>
            </w:r>
          </w:p>
        </w:tc>
        <w:tc>
          <w:tcPr>
            <w:tcW w:w="5680" w:type="dxa"/>
          </w:tcPr>
          <w:p w14:paraId="03DAEEA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en-GB"/>
              </w:rPr>
              <w:t xml:space="preserve">Halliwell, P. R., Mitchell, R. J., &amp; Boyle, B. (2023). Leadership effectiveness through coaching: authentic and change-oriented leadership. </w:t>
            </w:r>
            <w:proofErr w:type="spellStart"/>
            <w:r w:rsidRPr="008D76F3">
              <w:rPr>
                <w:rFonts w:ascii="Times New Roman" w:hAnsi="Times New Roman" w:cs="Times New Roman"/>
                <w:sz w:val="22"/>
                <w:szCs w:val="22"/>
                <w:lang w:val="en-GB"/>
              </w:rPr>
              <w:t>Plos</w:t>
            </w:r>
            <w:proofErr w:type="spellEnd"/>
            <w:r w:rsidRPr="008D76F3">
              <w:rPr>
                <w:rFonts w:ascii="Times New Roman" w:hAnsi="Times New Roman" w:cs="Times New Roman"/>
                <w:sz w:val="22"/>
                <w:szCs w:val="22"/>
                <w:lang w:val="en-GB"/>
              </w:rPr>
              <w:t xml:space="preserve"> one, 18(12), e0294953.</w:t>
            </w:r>
          </w:p>
        </w:tc>
        <w:tc>
          <w:tcPr>
            <w:tcW w:w="1701" w:type="dxa"/>
          </w:tcPr>
          <w:p w14:paraId="0103393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5FD15B2B" w14:textId="77777777" w:rsidTr="00C32484">
        <w:tc>
          <w:tcPr>
            <w:tcW w:w="983" w:type="dxa"/>
          </w:tcPr>
          <w:p w14:paraId="6BD61C1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82</w:t>
            </w:r>
          </w:p>
        </w:tc>
        <w:tc>
          <w:tcPr>
            <w:tcW w:w="5680" w:type="dxa"/>
          </w:tcPr>
          <w:p w14:paraId="10008D5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en-GB"/>
              </w:rPr>
              <w:t xml:space="preserve">Jones, M., Kuo, E., Lee, A., Sewald, C. A., Lustig, K., &amp; Nevarez, C. R. (2023). Building Public Health Competencies for Cross-Sector Leadership: Results </w:t>
            </w:r>
            <w:proofErr w:type="gramStart"/>
            <w:r w:rsidRPr="008D76F3">
              <w:rPr>
                <w:rFonts w:ascii="Times New Roman" w:hAnsi="Times New Roman" w:cs="Times New Roman"/>
                <w:sz w:val="22"/>
                <w:szCs w:val="22"/>
                <w:lang w:val="en-GB"/>
              </w:rPr>
              <w:t>From</w:t>
            </w:r>
            <w:proofErr w:type="gramEnd"/>
            <w:r w:rsidRPr="008D76F3">
              <w:rPr>
                <w:rFonts w:ascii="Times New Roman" w:hAnsi="Times New Roman" w:cs="Times New Roman"/>
                <w:sz w:val="22"/>
                <w:szCs w:val="22"/>
                <w:lang w:val="en-GB"/>
              </w:rPr>
              <w:t xml:space="preserve"> the National Leadership Academy for the Public’s Health. Health Promotion Practice, 15248399231201152.</w:t>
            </w:r>
          </w:p>
        </w:tc>
        <w:tc>
          <w:tcPr>
            <w:tcW w:w="1701" w:type="dxa"/>
          </w:tcPr>
          <w:p w14:paraId="003A837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79987E57" w14:textId="77777777" w:rsidTr="00C32484">
        <w:tc>
          <w:tcPr>
            <w:tcW w:w="983" w:type="dxa"/>
          </w:tcPr>
          <w:p w14:paraId="7DA367A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83</w:t>
            </w:r>
          </w:p>
        </w:tc>
        <w:tc>
          <w:tcPr>
            <w:tcW w:w="5680" w:type="dxa"/>
          </w:tcPr>
          <w:p w14:paraId="00CC2A2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en-GB"/>
              </w:rPr>
              <w:t>Lose, D. T., &amp; Joseph, M. L. (2023). Young Nurse Leader Program: Inspiring the Next Generation for Formal Nursing Leadership Roles. Nurse Leader, 21(6), 658-663.</w:t>
            </w:r>
          </w:p>
        </w:tc>
        <w:tc>
          <w:tcPr>
            <w:tcW w:w="1701" w:type="dxa"/>
          </w:tcPr>
          <w:p w14:paraId="337A6599" w14:textId="77777777" w:rsidR="0003144A" w:rsidRPr="008D76F3" w:rsidRDefault="0003144A" w:rsidP="00BA78D0">
            <w:pPr>
              <w:jc w:val="left"/>
              <w:rPr>
                <w:rFonts w:ascii="Times New Roman" w:hAnsi="Times New Roman" w:cs="Times New Roman"/>
                <w:sz w:val="22"/>
                <w:szCs w:val="22"/>
              </w:rPr>
            </w:pPr>
            <w:r w:rsidRPr="008D76F3">
              <w:rPr>
                <w:rFonts w:ascii="Georgia" w:hAnsi="Georgia"/>
                <w:color w:val="1F1F1F"/>
              </w:rPr>
              <w:t>Wrong population</w:t>
            </w:r>
          </w:p>
        </w:tc>
      </w:tr>
      <w:tr w:rsidR="0003144A" w:rsidRPr="008D76F3" w14:paraId="0D103EFC" w14:textId="77777777" w:rsidTr="00C32484">
        <w:tc>
          <w:tcPr>
            <w:tcW w:w="983" w:type="dxa"/>
          </w:tcPr>
          <w:p w14:paraId="6A33BA3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84</w:t>
            </w:r>
          </w:p>
        </w:tc>
        <w:tc>
          <w:tcPr>
            <w:tcW w:w="5680" w:type="dxa"/>
          </w:tcPr>
          <w:p w14:paraId="5D7ABF4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fi-FI"/>
              </w:rPr>
              <w:t xml:space="preserve">Sato, A., Harada, N., Suzukamo, Y., Tonomura, I., &amp; Izumi, S. I. (2023). </w:t>
            </w:r>
            <w:r w:rsidRPr="008D76F3">
              <w:rPr>
                <w:rFonts w:ascii="Times New Roman" w:hAnsi="Times New Roman" w:cs="Times New Roman"/>
                <w:sz w:val="22"/>
                <w:szCs w:val="22"/>
                <w:lang w:val="en-GB"/>
              </w:rPr>
              <w:t>How coaching training transforms nurses' behaviour: The effectiveness of coaching training according to objective measures. Nursing Open, 10(7), 4490-4503.</w:t>
            </w:r>
          </w:p>
        </w:tc>
        <w:tc>
          <w:tcPr>
            <w:tcW w:w="1701" w:type="dxa"/>
          </w:tcPr>
          <w:p w14:paraId="490983C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7D45DA4D" w14:textId="77777777" w:rsidTr="00C32484">
        <w:tc>
          <w:tcPr>
            <w:tcW w:w="983" w:type="dxa"/>
          </w:tcPr>
          <w:p w14:paraId="434D020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85</w:t>
            </w:r>
          </w:p>
        </w:tc>
        <w:tc>
          <w:tcPr>
            <w:tcW w:w="5680" w:type="dxa"/>
          </w:tcPr>
          <w:p w14:paraId="7C54382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en-GB"/>
              </w:rPr>
              <w:t xml:space="preserve">Tan, N., Peters, E. K., &amp; Reb, J. (2023). Effects of a Mindfulness-Based Leadership Training on Leadership </w:t>
            </w:r>
            <w:proofErr w:type="spellStart"/>
            <w:r w:rsidRPr="008D76F3">
              <w:rPr>
                <w:rFonts w:ascii="Times New Roman" w:hAnsi="Times New Roman" w:cs="Times New Roman"/>
                <w:sz w:val="22"/>
                <w:szCs w:val="22"/>
                <w:lang w:val="en-GB"/>
              </w:rPr>
              <w:t>Behaviors</w:t>
            </w:r>
            <w:proofErr w:type="spellEnd"/>
            <w:r w:rsidRPr="008D76F3">
              <w:rPr>
                <w:rFonts w:ascii="Times New Roman" w:hAnsi="Times New Roman" w:cs="Times New Roman"/>
                <w:sz w:val="22"/>
                <w:szCs w:val="22"/>
                <w:lang w:val="en-GB"/>
              </w:rPr>
              <w:t xml:space="preserve"> and Effectiveness. Mindfulness, 14(9), 2181-2194.</w:t>
            </w:r>
          </w:p>
        </w:tc>
        <w:tc>
          <w:tcPr>
            <w:tcW w:w="1701" w:type="dxa"/>
          </w:tcPr>
          <w:p w14:paraId="45FC5B4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1BFFBE67" w14:textId="77777777" w:rsidTr="00C32484">
        <w:tc>
          <w:tcPr>
            <w:tcW w:w="983" w:type="dxa"/>
          </w:tcPr>
          <w:p w14:paraId="7BD4A85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86</w:t>
            </w:r>
          </w:p>
        </w:tc>
        <w:tc>
          <w:tcPr>
            <w:tcW w:w="5680" w:type="dxa"/>
          </w:tcPr>
          <w:p w14:paraId="284A1E7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en-GB"/>
              </w:rPr>
              <w:t xml:space="preserve">Williamson, P. E., Hope, J., Dixon, C., &amp; </w:t>
            </w:r>
            <w:proofErr w:type="spellStart"/>
            <w:r w:rsidRPr="008D76F3">
              <w:rPr>
                <w:rFonts w:ascii="Times New Roman" w:hAnsi="Times New Roman" w:cs="Times New Roman"/>
                <w:sz w:val="22"/>
                <w:szCs w:val="22"/>
                <w:lang w:val="en-GB"/>
              </w:rPr>
              <w:t>Oades</w:t>
            </w:r>
            <w:proofErr w:type="spellEnd"/>
            <w:r w:rsidRPr="008D76F3">
              <w:rPr>
                <w:rFonts w:ascii="Times New Roman" w:hAnsi="Times New Roman" w:cs="Times New Roman"/>
                <w:sz w:val="22"/>
                <w:szCs w:val="22"/>
                <w:lang w:val="en-GB"/>
              </w:rPr>
              <w:t>, L. G. (2023). Impact of Cofacilitated, Collaborative, Recovery-Oriented Practice Training on Clinical Mental Health Workforce Competencies. Psychiatric Services, 74(10), 1052-1058.</w:t>
            </w:r>
          </w:p>
        </w:tc>
        <w:tc>
          <w:tcPr>
            <w:tcW w:w="1701" w:type="dxa"/>
          </w:tcPr>
          <w:p w14:paraId="3E7EA7F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outcomes</w:t>
            </w:r>
          </w:p>
        </w:tc>
      </w:tr>
      <w:tr w:rsidR="0003144A" w:rsidRPr="008D76F3" w14:paraId="7F4B42B0" w14:textId="77777777" w:rsidTr="00C32484">
        <w:tc>
          <w:tcPr>
            <w:tcW w:w="983" w:type="dxa"/>
          </w:tcPr>
          <w:p w14:paraId="3D3823F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87</w:t>
            </w:r>
          </w:p>
        </w:tc>
        <w:tc>
          <w:tcPr>
            <w:tcW w:w="5680" w:type="dxa"/>
          </w:tcPr>
          <w:p w14:paraId="2DC7F36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lang w:val="fr-CA"/>
              </w:rPr>
              <w:t xml:space="preserve">Shao JQ, Xia Y, Zhang XL. </w:t>
            </w:r>
            <w:r w:rsidRPr="008D76F3">
              <w:rPr>
                <w:rFonts w:ascii="Times New Roman" w:hAnsi="Times New Roman" w:cs="Times New Roman" w:hint="eastAsia"/>
                <w:sz w:val="22"/>
                <w:szCs w:val="22"/>
              </w:rPr>
              <w:t xml:space="preserve">(2023). </w:t>
            </w:r>
            <w:r w:rsidRPr="008D76F3">
              <w:rPr>
                <w:rFonts w:ascii="Times New Roman" w:hAnsi="Times New Roman" w:cs="Times New Roman"/>
                <w:sz w:val="22"/>
                <w:szCs w:val="22"/>
              </w:rPr>
              <w:t>The influence of focus solution</w:t>
            </w:r>
            <w:r w:rsidRPr="008D76F3">
              <w:rPr>
                <w:rFonts w:ascii="Times New Roman" w:hAnsi="Times New Roman" w:cs="Times New Roman" w:hint="eastAsia"/>
                <w:sz w:val="22"/>
                <w:szCs w:val="22"/>
              </w:rPr>
              <w:t>-</w:t>
            </w:r>
            <w:r w:rsidRPr="008D76F3">
              <w:rPr>
                <w:rFonts w:ascii="Times New Roman" w:hAnsi="Times New Roman" w:cs="Times New Roman"/>
                <w:sz w:val="22"/>
                <w:szCs w:val="22"/>
              </w:rPr>
              <w:t xml:space="preserve">oriented group </w:t>
            </w:r>
            <w:r w:rsidRPr="008D76F3">
              <w:rPr>
                <w:rFonts w:ascii="Times New Roman" w:hAnsi="Times New Roman" w:cs="Times New Roman" w:hint="eastAsia"/>
                <w:sz w:val="22"/>
                <w:szCs w:val="22"/>
              </w:rPr>
              <w:t>therapy</w:t>
            </w:r>
            <w:r w:rsidRPr="008D76F3">
              <w:rPr>
                <w:rFonts w:ascii="Times New Roman" w:hAnsi="Times New Roman" w:cs="Times New Roman"/>
                <w:sz w:val="22"/>
                <w:szCs w:val="22"/>
              </w:rPr>
              <w:t xml:space="preserve"> on the coaching leadership of head nurses</w:t>
            </w:r>
            <w:r w:rsidRPr="008D76F3">
              <w:rPr>
                <w:rFonts w:ascii="Times New Roman" w:hAnsi="Times New Roman" w:cs="Times New Roman" w:hint="eastAsia"/>
                <w:sz w:val="22"/>
                <w:szCs w:val="22"/>
              </w:rPr>
              <w:t xml:space="preserve">. </w:t>
            </w:r>
            <w:r w:rsidRPr="008D76F3">
              <w:rPr>
                <w:rFonts w:ascii="Times New Roman" w:hAnsi="Times New Roman" w:cs="Times New Roman"/>
                <w:sz w:val="22"/>
                <w:szCs w:val="22"/>
              </w:rPr>
              <w:t>H</w:t>
            </w:r>
            <w:r w:rsidRPr="008D76F3">
              <w:rPr>
                <w:rFonts w:ascii="Times New Roman" w:hAnsi="Times New Roman" w:cs="Times New Roman" w:hint="eastAsia"/>
                <w:sz w:val="22"/>
                <w:szCs w:val="22"/>
              </w:rPr>
              <w:t>ealth Research</w:t>
            </w:r>
            <w:r w:rsidRPr="008D76F3">
              <w:rPr>
                <w:rFonts w:ascii="Times New Roman" w:hAnsi="Times New Roman" w:cs="Times New Roman"/>
                <w:sz w:val="22"/>
                <w:szCs w:val="22"/>
              </w:rPr>
              <w:t>,43(3):263</w:t>
            </w:r>
            <w:r w:rsidRPr="008D76F3">
              <w:rPr>
                <w:rFonts w:ascii="Times New Roman" w:hAnsi="Times New Roman" w:cs="Times New Roman" w:hint="eastAsia"/>
                <w:sz w:val="22"/>
                <w:szCs w:val="22"/>
              </w:rPr>
              <w:t>-</w:t>
            </w:r>
            <w:r w:rsidRPr="008D76F3">
              <w:rPr>
                <w:rFonts w:ascii="Times New Roman" w:hAnsi="Times New Roman" w:cs="Times New Roman"/>
                <w:sz w:val="22"/>
                <w:szCs w:val="22"/>
              </w:rPr>
              <w:t>267.</w:t>
            </w:r>
            <w:r w:rsidRPr="008D76F3">
              <w:t xml:space="preserve"> </w:t>
            </w:r>
            <w:r w:rsidRPr="008D76F3">
              <w:rPr>
                <w:rFonts w:ascii="Times New Roman" w:hAnsi="Times New Roman" w:cs="Times New Roman"/>
                <w:sz w:val="22"/>
                <w:szCs w:val="22"/>
              </w:rPr>
              <w:t>(Chinese)</w:t>
            </w:r>
          </w:p>
        </w:tc>
        <w:tc>
          <w:tcPr>
            <w:tcW w:w="1701" w:type="dxa"/>
          </w:tcPr>
          <w:p w14:paraId="6AD16CE3"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Wrong intervention</w:t>
            </w:r>
          </w:p>
        </w:tc>
      </w:tr>
      <w:tr w:rsidR="0003144A" w:rsidRPr="008D76F3" w14:paraId="6E7EA88F" w14:textId="77777777" w:rsidTr="00C32484">
        <w:tc>
          <w:tcPr>
            <w:tcW w:w="983" w:type="dxa"/>
          </w:tcPr>
          <w:p w14:paraId="054A4E7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88</w:t>
            </w:r>
          </w:p>
        </w:tc>
        <w:tc>
          <w:tcPr>
            <w:tcW w:w="5680" w:type="dxa"/>
          </w:tcPr>
          <w:p w14:paraId="0EB07D0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en-GB"/>
              </w:rPr>
              <w:t xml:space="preserve">Bullock, L. M., Akintade, B., Appleby, T., &amp; </w:t>
            </w:r>
            <w:proofErr w:type="spellStart"/>
            <w:r w:rsidRPr="008D76F3">
              <w:rPr>
                <w:rFonts w:ascii="Times New Roman" w:hAnsi="Times New Roman" w:cs="Times New Roman"/>
                <w:sz w:val="22"/>
                <w:szCs w:val="22"/>
                <w:lang w:val="en-GB"/>
              </w:rPr>
              <w:t>Idenbaum</w:t>
            </w:r>
            <w:proofErr w:type="spellEnd"/>
            <w:r w:rsidRPr="008D76F3">
              <w:rPr>
                <w:rFonts w:ascii="Times New Roman" w:hAnsi="Times New Roman" w:cs="Times New Roman"/>
                <w:sz w:val="22"/>
                <w:szCs w:val="22"/>
                <w:lang w:val="en-GB"/>
              </w:rPr>
              <w:t>-Bates, K. (2022). Development and implementation a novel advanced practice provider mentorship model. The Journal for Nurse Practitioners, 18(7), 699-703.</w:t>
            </w:r>
          </w:p>
        </w:tc>
        <w:tc>
          <w:tcPr>
            <w:tcW w:w="1701" w:type="dxa"/>
          </w:tcPr>
          <w:p w14:paraId="23B8401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4E620E82" w14:textId="77777777" w:rsidTr="00C32484">
        <w:tc>
          <w:tcPr>
            <w:tcW w:w="983" w:type="dxa"/>
          </w:tcPr>
          <w:p w14:paraId="0C1574B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89</w:t>
            </w:r>
          </w:p>
        </w:tc>
        <w:tc>
          <w:tcPr>
            <w:tcW w:w="5680" w:type="dxa"/>
          </w:tcPr>
          <w:p w14:paraId="2E2BEA4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en-GB"/>
              </w:rPr>
              <w:t>Artman-Meeker, K., Fettig, A., Cunningham, J. E., Chang, H. C., Choi, G., &amp; Harbin, S. (2022). Iterative design and pilot implementation of a tiered coaching model to support socio-emotional teaching practices. Topics in Early Childhood Special Education, 42(2), 124-136.</w:t>
            </w:r>
          </w:p>
        </w:tc>
        <w:tc>
          <w:tcPr>
            <w:tcW w:w="1701" w:type="dxa"/>
          </w:tcPr>
          <w:p w14:paraId="65C8409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377F1211" w14:textId="77777777" w:rsidTr="00C32484">
        <w:tc>
          <w:tcPr>
            <w:tcW w:w="983" w:type="dxa"/>
          </w:tcPr>
          <w:p w14:paraId="22D3798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90</w:t>
            </w:r>
          </w:p>
        </w:tc>
        <w:tc>
          <w:tcPr>
            <w:tcW w:w="5680" w:type="dxa"/>
          </w:tcPr>
          <w:p w14:paraId="25EA03E4" w14:textId="77777777" w:rsidR="0003144A" w:rsidRPr="008D76F3" w:rsidRDefault="0003144A" w:rsidP="00BA78D0">
            <w:pPr>
              <w:jc w:val="left"/>
              <w:rPr>
                <w:rFonts w:ascii="Times New Roman" w:hAnsi="Times New Roman" w:cs="Times New Roman"/>
                <w:sz w:val="22"/>
                <w:szCs w:val="22"/>
              </w:rPr>
            </w:pPr>
            <w:proofErr w:type="spellStart"/>
            <w:r w:rsidRPr="008D76F3">
              <w:rPr>
                <w:rFonts w:ascii="Times New Roman" w:hAnsi="Times New Roman" w:cs="Times New Roman"/>
                <w:sz w:val="22"/>
                <w:szCs w:val="22"/>
                <w:lang w:val="en-GB"/>
              </w:rPr>
              <w:t>Ikhile</w:t>
            </w:r>
            <w:proofErr w:type="spellEnd"/>
            <w:r w:rsidRPr="008D76F3">
              <w:rPr>
                <w:rFonts w:ascii="Times New Roman" w:hAnsi="Times New Roman" w:cs="Times New Roman"/>
                <w:sz w:val="22"/>
                <w:szCs w:val="22"/>
                <w:lang w:val="en-GB"/>
              </w:rPr>
              <w:t xml:space="preserve">, I., </w:t>
            </w:r>
            <w:proofErr w:type="spellStart"/>
            <w:r w:rsidRPr="008D76F3">
              <w:rPr>
                <w:rFonts w:ascii="Times New Roman" w:hAnsi="Times New Roman" w:cs="Times New Roman"/>
                <w:sz w:val="22"/>
                <w:szCs w:val="22"/>
                <w:lang w:val="en-GB"/>
              </w:rPr>
              <w:t>Gülpınar</w:t>
            </w:r>
            <w:proofErr w:type="spellEnd"/>
            <w:r w:rsidRPr="008D76F3">
              <w:rPr>
                <w:rFonts w:ascii="Times New Roman" w:hAnsi="Times New Roman" w:cs="Times New Roman"/>
                <w:sz w:val="22"/>
                <w:szCs w:val="22"/>
                <w:lang w:val="en-GB"/>
              </w:rPr>
              <w:t>, G., Iqbal, A., Kamere, N., Ward, B., Halai, M., ... &amp; Rutter, V. (2023). Scoping of pharmacists’ health leadership training needs for effective antimicrobial stewardship in Africa. Journal of Pharmaceutical Policy and Practice, 16(1), 33.</w:t>
            </w:r>
          </w:p>
        </w:tc>
        <w:tc>
          <w:tcPr>
            <w:tcW w:w="1701" w:type="dxa"/>
          </w:tcPr>
          <w:p w14:paraId="1DA3FF1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Wrong intervention</w:t>
            </w:r>
          </w:p>
        </w:tc>
      </w:tr>
      <w:tr w:rsidR="0003144A" w:rsidRPr="008D76F3" w14:paraId="4BA392F5" w14:textId="77777777" w:rsidTr="00C32484">
        <w:tc>
          <w:tcPr>
            <w:tcW w:w="983" w:type="dxa"/>
          </w:tcPr>
          <w:p w14:paraId="20E4ECC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91</w:t>
            </w:r>
          </w:p>
        </w:tc>
        <w:tc>
          <w:tcPr>
            <w:tcW w:w="5680" w:type="dxa"/>
          </w:tcPr>
          <w:p w14:paraId="095D00B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lang w:val="en-GB"/>
              </w:rPr>
              <w:t>Trepanier, S., Henderson, R., &amp; Waghray, A. (2022). A Health Care System's Approach to Support Nursing Leaders in Mitigating Burnout Amid a COVID-19 World Pandemic. Nursing administration quarterly, 46(1), 52-59.</w:t>
            </w:r>
          </w:p>
        </w:tc>
        <w:tc>
          <w:tcPr>
            <w:tcW w:w="1701" w:type="dxa"/>
          </w:tcPr>
          <w:p w14:paraId="4FF02AB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3D270E31" w14:textId="77777777" w:rsidTr="00C32484">
        <w:tc>
          <w:tcPr>
            <w:tcW w:w="983" w:type="dxa"/>
          </w:tcPr>
          <w:p w14:paraId="5D49B11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92</w:t>
            </w:r>
          </w:p>
        </w:tc>
        <w:tc>
          <w:tcPr>
            <w:tcW w:w="5680" w:type="dxa"/>
          </w:tcPr>
          <w:p w14:paraId="6F1BDBBA"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sz w:val="22"/>
                <w:szCs w:val="22"/>
                <w:lang w:val="en-GB"/>
              </w:rPr>
              <w:t>Doles, M. D., Kang, J. Y., Scholl, L. M., &amp; Doles, J. D. (2023, April). Leadership in PhD (</w:t>
            </w:r>
            <w:proofErr w:type="spellStart"/>
            <w:r w:rsidRPr="008D76F3">
              <w:rPr>
                <w:rFonts w:ascii="Times New Roman" w:hAnsi="Times New Roman" w:cs="Times New Roman"/>
                <w:sz w:val="22"/>
                <w:szCs w:val="22"/>
                <w:lang w:val="en-GB"/>
              </w:rPr>
              <w:t>LeaP</w:t>
            </w:r>
            <w:proofErr w:type="spellEnd"/>
            <w:r w:rsidRPr="008D76F3">
              <w:rPr>
                <w:rFonts w:ascii="Times New Roman" w:hAnsi="Times New Roman" w:cs="Times New Roman"/>
                <w:sz w:val="22"/>
                <w:szCs w:val="22"/>
                <w:lang w:val="en-GB"/>
              </w:rPr>
              <w:t>): A longitudinal leadership skill building program for underrepresented biomedical research trainees. In Frontiers in Education (Vol. 8, p. 1063075). Frontiers Media SA.</w:t>
            </w:r>
          </w:p>
        </w:tc>
        <w:tc>
          <w:tcPr>
            <w:tcW w:w="1701" w:type="dxa"/>
          </w:tcPr>
          <w:p w14:paraId="1AC971F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5E33D606" w14:textId="77777777" w:rsidTr="00C32484">
        <w:tc>
          <w:tcPr>
            <w:tcW w:w="983" w:type="dxa"/>
          </w:tcPr>
          <w:p w14:paraId="1E583D6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93</w:t>
            </w:r>
          </w:p>
        </w:tc>
        <w:tc>
          <w:tcPr>
            <w:tcW w:w="5680" w:type="dxa"/>
          </w:tcPr>
          <w:p w14:paraId="3A3761F8"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sz w:val="22"/>
                <w:szCs w:val="22"/>
                <w:lang w:val="de-DE"/>
              </w:rPr>
              <w:t xml:space="preserve">Sehgal, N. L., Sharpe, B. A., Auerbach, A. A., &amp; Wachter, R. M. (2011). </w:t>
            </w:r>
            <w:r w:rsidRPr="008D76F3">
              <w:rPr>
                <w:rFonts w:ascii="Times New Roman" w:hAnsi="Times New Roman" w:cs="Times New Roman"/>
                <w:sz w:val="22"/>
                <w:szCs w:val="22"/>
                <w:lang w:val="en-GB"/>
              </w:rPr>
              <w:t>Investing in the future: building an academic hospitalist faculty development program. Journal of hospital medicine, 6(3), 161-166.</w:t>
            </w:r>
          </w:p>
        </w:tc>
        <w:tc>
          <w:tcPr>
            <w:tcW w:w="1701" w:type="dxa"/>
          </w:tcPr>
          <w:p w14:paraId="79B6359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03326F9A" w14:textId="77777777" w:rsidTr="00C32484">
        <w:tc>
          <w:tcPr>
            <w:tcW w:w="983" w:type="dxa"/>
          </w:tcPr>
          <w:p w14:paraId="05A6861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94</w:t>
            </w:r>
          </w:p>
        </w:tc>
        <w:tc>
          <w:tcPr>
            <w:tcW w:w="5680" w:type="dxa"/>
          </w:tcPr>
          <w:p w14:paraId="6073C985"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sz w:val="22"/>
                <w:szCs w:val="22"/>
                <w:lang w:val="en-GB"/>
              </w:rPr>
              <w:t xml:space="preserve">Gallagher, E., Moore, A., &amp; </w:t>
            </w:r>
            <w:proofErr w:type="spellStart"/>
            <w:r w:rsidRPr="008D76F3">
              <w:rPr>
                <w:rFonts w:ascii="Times New Roman" w:hAnsi="Times New Roman" w:cs="Times New Roman"/>
                <w:sz w:val="22"/>
                <w:szCs w:val="22"/>
                <w:lang w:val="en-GB"/>
              </w:rPr>
              <w:t>Schabort</w:t>
            </w:r>
            <w:proofErr w:type="spellEnd"/>
            <w:r w:rsidRPr="008D76F3">
              <w:rPr>
                <w:rFonts w:ascii="Times New Roman" w:hAnsi="Times New Roman" w:cs="Times New Roman"/>
                <w:sz w:val="22"/>
                <w:szCs w:val="22"/>
                <w:lang w:val="en-GB"/>
              </w:rPr>
              <w:t>, I. (2017). Leadership training in a family medicine residency program: cross-sectional quantitative survey to inform curriculum development. Canadian Family Physician, 63(3), e186-e192.</w:t>
            </w:r>
          </w:p>
        </w:tc>
        <w:tc>
          <w:tcPr>
            <w:tcW w:w="1701" w:type="dxa"/>
          </w:tcPr>
          <w:p w14:paraId="5506DBF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2F0B7ACF" w14:textId="77777777" w:rsidTr="00C32484">
        <w:tc>
          <w:tcPr>
            <w:tcW w:w="983" w:type="dxa"/>
          </w:tcPr>
          <w:p w14:paraId="40F00FA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95</w:t>
            </w:r>
          </w:p>
        </w:tc>
        <w:tc>
          <w:tcPr>
            <w:tcW w:w="5680" w:type="dxa"/>
          </w:tcPr>
          <w:p w14:paraId="54948588"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sz w:val="22"/>
                <w:szCs w:val="22"/>
                <w:lang w:val="en-GB"/>
              </w:rPr>
              <w:t>Robinson, T. L. (2016). Leadership coaching for new administrators using the blended coaching model (Doctoral dissertation, Brandman University).</w:t>
            </w:r>
          </w:p>
        </w:tc>
        <w:tc>
          <w:tcPr>
            <w:tcW w:w="1701" w:type="dxa"/>
          </w:tcPr>
          <w:p w14:paraId="60D38E6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619AA39D" w14:textId="77777777" w:rsidTr="00C32484">
        <w:tc>
          <w:tcPr>
            <w:tcW w:w="983" w:type="dxa"/>
          </w:tcPr>
          <w:p w14:paraId="66732C2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96</w:t>
            </w:r>
          </w:p>
        </w:tc>
        <w:tc>
          <w:tcPr>
            <w:tcW w:w="5680" w:type="dxa"/>
          </w:tcPr>
          <w:p w14:paraId="6B7246B5"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sz w:val="22"/>
                <w:szCs w:val="22"/>
              </w:rPr>
              <w:t>Brewer BB, Anderson J, Watson J. Evaluating changes in caring behaviors of Caritas Coaches pre and post the Caritas Coach Education Program. The Journal of Nursing Administration. 2020;50(2):85.</w:t>
            </w:r>
          </w:p>
        </w:tc>
        <w:tc>
          <w:tcPr>
            <w:tcW w:w="1701" w:type="dxa"/>
          </w:tcPr>
          <w:p w14:paraId="1A0F8CD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tc>
      </w:tr>
      <w:tr w:rsidR="0003144A" w:rsidRPr="008D76F3" w14:paraId="20C0B2EF" w14:textId="77777777" w:rsidTr="00C32484">
        <w:tc>
          <w:tcPr>
            <w:tcW w:w="983" w:type="dxa"/>
          </w:tcPr>
          <w:p w14:paraId="0483AEE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97</w:t>
            </w:r>
          </w:p>
        </w:tc>
        <w:tc>
          <w:tcPr>
            <w:tcW w:w="5680" w:type="dxa"/>
          </w:tcPr>
          <w:p w14:paraId="4AD8B658" w14:textId="77777777" w:rsidR="0003144A" w:rsidRPr="008D76F3" w:rsidRDefault="0003144A" w:rsidP="00BA78D0">
            <w:pPr>
              <w:jc w:val="left"/>
              <w:rPr>
                <w:rFonts w:ascii="Times New Roman" w:hAnsi="Times New Roman" w:cs="Times New Roman"/>
                <w:sz w:val="22"/>
                <w:szCs w:val="22"/>
                <w:shd w:val="clear" w:color="auto" w:fill="FFFFFF"/>
              </w:rPr>
            </w:pPr>
            <w:proofErr w:type="spellStart"/>
            <w:r w:rsidRPr="008D76F3">
              <w:rPr>
                <w:rFonts w:ascii="Times New Roman" w:hAnsi="Times New Roman" w:cs="Times New Roman"/>
                <w:sz w:val="22"/>
                <w:szCs w:val="22"/>
                <w:shd w:val="clear" w:color="auto" w:fill="FFFFFF"/>
              </w:rPr>
              <w:t>Dreachslin</w:t>
            </w:r>
            <w:proofErr w:type="spellEnd"/>
            <w:r w:rsidRPr="008D76F3">
              <w:rPr>
                <w:rFonts w:ascii="Times New Roman" w:hAnsi="Times New Roman" w:cs="Times New Roman"/>
                <w:sz w:val="22"/>
                <w:szCs w:val="22"/>
                <w:shd w:val="clear" w:color="auto" w:fill="FFFFFF"/>
              </w:rPr>
              <w:t xml:space="preserve"> JL, Weech-Maldonado R, Gail J, </w:t>
            </w:r>
            <w:proofErr w:type="spellStart"/>
            <w:r w:rsidRPr="008D76F3">
              <w:rPr>
                <w:rFonts w:ascii="Times New Roman" w:hAnsi="Times New Roman" w:cs="Times New Roman"/>
                <w:sz w:val="22"/>
                <w:szCs w:val="22"/>
                <w:shd w:val="clear" w:color="auto" w:fill="FFFFFF"/>
              </w:rPr>
              <w:t>Epané</w:t>
            </w:r>
            <w:proofErr w:type="spellEnd"/>
            <w:r w:rsidRPr="008D76F3">
              <w:rPr>
                <w:rFonts w:ascii="Times New Roman" w:hAnsi="Times New Roman" w:cs="Times New Roman"/>
                <w:sz w:val="22"/>
                <w:szCs w:val="22"/>
                <w:shd w:val="clear" w:color="auto" w:fill="FFFFFF"/>
              </w:rPr>
              <w:t xml:space="preserve"> JP, Wainio JA. Blueprint for sustainable change in diversity management and cultural competence: Lessons from the National Center for Healthcare Leadership diversity demonstration project. Journal of Healthcare Management. 2017;62(3):171-83.</w:t>
            </w:r>
          </w:p>
          <w:p w14:paraId="76D8282E"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sz w:val="22"/>
                <w:szCs w:val="22"/>
              </w:rPr>
              <w:t xml:space="preserve">Weech-Maldonado, R., </w:t>
            </w:r>
            <w:proofErr w:type="spellStart"/>
            <w:r w:rsidRPr="008D76F3">
              <w:rPr>
                <w:rFonts w:ascii="Times New Roman" w:hAnsi="Times New Roman" w:cs="Times New Roman"/>
                <w:sz w:val="22"/>
                <w:szCs w:val="22"/>
              </w:rPr>
              <w:t>Dreachslin</w:t>
            </w:r>
            <w:proofErr w:type="spellEnd"/>
            <w:r w:rsidRPr="008D76F3">
              <w:rPr>
                <w:rFonts w:ascii="Times New Roman" w:hAnsi="Times New Roman" w:cs="Times New Roman"/>
                <w:sz w:val="22"/>
                <w:szCs w:val="22"/>
              </w:rPr>
              <w:t xml:space="preserve">, J. L., </w:t>
            </w:r>
            <w:proofErr w:type="spellStart"/>
            <w:r w:rsidRPr="008D76F3">
              <w:rPr>
                <w:rFonts w:ascii="Times New Roman" w:hAnsi="Times New Roman" w:cs="Times New Roman"/>
                <w:sz w:val="22"/>
                <w:szCs w:val="22"/>
              </w:rPr>
              <w:t>Epané</w:t>
            </w:r>
            <w:proofErr w:type="spellEnd"/>
            <w:r w:rsidRPr="008D76F3">
              <w:rPr>
                <w:rFonts w:ascii="Times New Roman" w:hAnsi="Times New Roman" w:cs="Times New Roman"/>
                <w:sz w:val="22"/>
                <w:szCs w:val="22"/>
              </w:rPr>
              <w:t>, J. P., Gail, J., Gupta, S., &amp; Wainio, J. A. (2018). Hospital cultural competency as a systematic organizational intervention: Key findings from the national center for healthcare leadership diversity demonstration project. Health care management review, 43(1), 30-41. (same study but reported separately)</w:t>
            </w:r>
          </w:p>
        </w:tc>
        <w:tc>
          <w:tcPr>
            <w:tcW w:w="1701" w:type="dxa"/>
          </w:tcPr>
          <w:p w14:paraId="067CA846" w14:textId="77777777" w:rsidR="0003144A" w:rsidRDefault="0003144A" w:rsidP="00BA78D0">
            <w:pPr>
              <w:jc w:val="left"/>
              <w:rPr>
                <w:rFonts w:ascii="Times New Roman" w:hAnsi="Times New Roman" w:cs="Times New Roman"/>
                <w:sz w:val="22"/>
                <w:szCs w:val="22"/>
              </w:rPr>
            </w:pPr>
            <w:r w:rsidRPr="008D76F3">
              <w:rPr>
                <w:rFonts w:ascii="Times New Roman" w:hAnsi="Times New Roman" w:cs="Times New Roman"/>
                <w:sz w:val="22"/>
                <w:szCs w:val="22"/>
              </w:rPr>
              <w:t>Wrong population</w:t>
            </w:r>
          </w:p>
          <w:p w14:paraId="5D8A6139" w14:textId="199E44B5" w:rsidR="00C32484" w:rsidRPr="008D76F3" w:rsidRDefault="00C32484" w:rsidP="00BA78D0">
            <w:pPr>
              <w:jc w:val="left"/>
              <w:rPr>
                <w:rFonts w:ascii="Times New Roman" w:hAnsi="Times New Roman" w:cs="Times New Roman"/>
                <w:sz w:val="22"/>
                <w:szCs w:val="22"/>
              </w:rPr>
            </w:pPr>
            <w:r>
              <w:rPr>
                <w:rFonts w:ascii="Times New Roman" w:hAnsi="Times New Roman" w:cs="Times New Roman" w:hint="eastAsia"/>
                <w:sz w:val="22"/>
                <w:szCs w:val="22"/>
              </w:rPr>
              <w:t>[</w:t>
            </w:r>
            <w:r w:rsidRPr="00C32484">
              <w:rPr>
                <w:rFonts w:ascii="Times New Roman" w:hAnsi="Times New Roman" w:cs="Times New Roman"/>
                <w:sz w:val="22"/>
                <w:szCs w:val="22"/>
              </w:rPr>
              <w:t>administration role (14.5%)</w:t>
            </w:r>
            <w:r>
              <w:rPr>
                <w:rFonts w:ascii="Times New Roman" w:hAnsi="Times New Roman" w:cs="Times New Roman" w:hint="eastAsia"/>
                <w:sz w:val="22"/>
                <w:szCs w:val="22"/>
              </w:rPr>
              <w:t>,</w:t>
            </w:r>
            <w:r w:rsidRPr="00C32484">
              <w:rPr>
                <w:rFonts w:ascii="Times New Roman" w:hAnsi="Times New Roman" w:cs="Times New Roman"/>
                <w:sz w:val="22"/>
                <w:szCs w:val="22"/>
              </w:rPr>
              <w:t xml:space="preserve"> except for the participants, this study fulfils the</w:t>
            </w:r>
            <w:r>
              <w:rPr>
                <w:rFonts w:ascii="Times New Roman" w:hAnsi="Times New Roman" w:cs="Times New Roman" w:hint="eastAsia"/>
                <w:sz w:val="22"/>
                <w:szCs w:val="22"/>
              </w:rPr>
              <w:t xml:space="preserve"> other</w:t>
            </w:r>
            <w:r w:rsidRPr="00C32484">
              <w:rPr>
                <w:rFonts w:ascii="Times New Roman" w:hAnsi="Times New Roman" w:cs="Times New Roman"/>
                <w:sz w:val="22"/>
                <w:szCs w:val="22"/>
              </w:rPr>
              <w:t xml:space="preserve"> inclusion criteria</w:t>
            </w:r>
            <w:r>
              <w:rPr>
                <w:rFonts w:ascii="Times New Roman" w:hAnsi="Times New Roman" w:cs="Times New Roman" w:hint="eastAsia"/>
                <w:sz w:val="22"/>
                <w:szCs w:val="22"/>
              </w:rPr>
              <w:t>]</w:t>
            </w:r>
          </w:p>
        </w:tc>
      </w:tr>
      <w:tr w:rsidR="0003144A" w:rsidRPr="008D76F3" w14:paraId="77DAB399" w14:textId="77777777" w:rsidTr="00C32484">
        <w:tc>
          <w:tcPr>
            <w:tcW w:w="983" w:type="dxa"/>
          </w:tcPr>
          <w:p w14:paraId="1B9D2B8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98</w:t>
            </w:r>
          </w:p>
        </w:tc>
        <w:tc>
          <w:tcPr>
            <w:tcW w:w="5680" w:type="dxa"/>
          </w:tcPr>
          <w:p w14:paraId="779BB66D"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shd w:val="clear" w:color="auto" w:fill="FFFFFF"/>
              </w:rPr>
              <w:t>Abu-Rish Blakeney E, Pfeifle A, Jones M, Hall LW, K. Zierler B. Findings from a mixed-methods study of an interprofessional faculty development program. Journal of Interprofessional Care. 2016;30(1):83-9.</w:t>
            </w:r>
          </w:p>
        </w:tc>
        <w:tc>
          <w:tcPr>
            <w:tcW w:w="1701" w:type="dxa"/>
          </w:tcPr>
          <w:p w14:paraId="2BB2726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1DE7925A" w14:textId="77777777" w:rsidTr="00C32484">
        <w:tc>
          <w:tcPr>
            <w:tcW w:w="983" w:type="dxa"/>
          </w:tcPr>
          <w:p w14:paraId="1C28F5E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99</w:t>
            </w:r>
          </w:p>
        </w:tc>
        <w:tc>
          <w:tcPr>
            <w:tcW w:w="5680" w:type="dxa"/>
          </w:tcPr>
          <w:p w14:paraId="6A6EB2E6"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shd w:val="clear" w:color="auto" w:fill="FFFFFF"/>
              </w:rPr>
              <w:t xml:space="preserve">Addleman S, Yeung M, </w:t>
            </w:r>
            <w:proofErr w:type="spellStart"/>
            <w:r w:rsidRPr="008D76F3">
              <w:rPr>
                <w:rFonts w:ascii="Times New Roman" w:hAnsi="Times New Roman" w:cs="Times New Roman"/>
                <w:shd w:val="clear" w:color="auto" w:fill="FFFFFF"/>
              </w:rPr>
              <w:t>Yiu</w:t>
            </w:r>
            <w:proofErr w:type="spellEnd"/>
            <w:r w:rsidRPr="008D76F3">
              <w:rPr>
                <w:rFonts w:ascii="Times New Roman" w:hAnsi="Times New Roman" w:cs="Times New Roman"/>
                <w:shd w:val="clear" w:color="auto" w:fill="FFFFFF"/>
              </w:rPr>
              <w:t xml:space="preserve"> S, Mastoras G, </w:t>
            </w:r>
            <w:proofErr w:type="spellStart"/>
            <w:r w:rsidRPr="008D76F3">
              <w:rPr>
                <w:rFonts w:ascii="Times New Roman" w:hAnsi="Times New Roman" w:cs="Times New Roman"/>
                <w:shd w:val="clear" w:color="auto" w:fill="FFFFFF"/>
              </w:rPr>
              <w:t>Tse</w:t>
            </w:r>
            <w:proofErr w:type="spellEnd"/>
            <w:r w:rsidRPr="008D76F3">
              <w:rPr>
                <w:rFonts w:ascii="Times New Roman" w:hAnsi="Times New Roman" w:cs="Times New Roman"/>
                <w:shd w:val="clear" w:color="auto" w:fill="FFFFFF"/>
              </w:rPr>
              <w:t xml:space="preserve"> S, Frank J. P001: Continuing professional development and faculty development: launching continuous practice enhancement for academic emergency physicians. Canadian Journal of Emergency Medicine. 2019;21(S1</w:t>
            </w:r>
            <w:proofErr w:type="gramStart"/>
            <w:r w:rsidRPr="008D76F3">
              <w:rPr>
                <w:rFonts w:ascii="Times New Roman" w:hAnsi="Times New Roman" w:cs="Times New Roman"/>
                <w:shd w:val="clear" w:color="auto" w:fill="FFFFFF"/>
              </w:rPr>
              <w:t>):S</w:t>
            </w:r>
            <w:proofErr w:type="gramEnd"/>
            <w:r w:rsidRPr="008D76F3">
              <w:rPr>
                <w:rFonts w:ascii="Times New Roman" w:hAnsi="Times New Roman" w:cs="Times New Roman"/>
                <w:shd w:val="clear" w:color="auto" w:fill="FFFFFF"/>
              </w:rPr>
              <w:t>63.</w:t>
            </w:r>
          </w:p>
        </w:tc>
        <w:tc>
          <w:tcPr>
            <w:tcW w:w="1701" w:type="dxa"/>
          </w:tcPr>
          <w:p w14:paraId="33D217C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3E6AEB0D" w14:textId="77777777" w:rsidTr="00C32484">
        <w:tc>
          <w:tcPr>
            <w:tcW w:w="983" w:type="dxa"/>
          </w:tcPr>
          <w:p w14:paraId="57E644B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100</w:t>
            </w:r>
          </w:p>
        </w:tc>
        <w:tc>
          <w:tcPr>
            <w:tcW w:w="5680" w:type="dxa"/>
          </w:tcPr>
          <w:p w14:paraId="37E7C96C"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shd w:val="clear" w:color="auto" w:fill="FFFFFF"/>
              </w:rPr>
              <w:t>Alfa-Wali M. Surgical leadership through coaching. Journal of Surgical Education. 2013;5(70):680-2.</w:t>
            </w:r>
          </w:p>
        </w:tc>
        <w:tc>
          <w:tcPr>
            <w:tcW w:w="1701" w:type="dxa"/>
          </w:tcPr>
          <w:p w14:paraId="5227080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1568C52D" w14:textId="77777777" w:rsidTr="00C32484">
        <w:tc>
          <w:tcPr>
            <w:tcW w:w="983" w:type="dxa"/>
          </w:tcPr>
          <w:p w14:paraId="26C81FA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101</w:t>
            </w:r>
          </w:p>
        </w:tc>
        <w:tc>
          <w:tcPr>
            <w:tcW w:w="5680" w:type="dxa"/>
          </w:tcPr>
          <w:p w14:paraId="6672F98C"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Bernot M, Lokar K. Improving the practices of nurse leaders with systematic training. European Journal of Cancer. 2013;49(2</w:t>
            </w:r>
            <w:proofErr w:type="gramStart"/>
            <w:r w:rsidRPr="008D76F3">
              <w:rPr>
                <w:rFonts w:ascii="Times New Roman" w:hAnsi="Times New Roman" w:cs="Times New Roman"/>
              </w:rPr>
              <w:t>):S</w:t>
            </w:r>
            <w:proofErr w:type="gramEnd"/>
            <w:r w:rsidRPr="008D76F3">
              <w:rPr>
                <w:rFonts w:ascii="Times New Roman" w:hAnsi="Times New Roman" w:cs="Times New Roman"/>
              </w:rPr>
              <w:t>387.</w:t>
            </w:r>
          </w:p>
        </w:tc>
        <w:tc>
          <w:tcPr>
            <w:tcW w:w="1701" w:type="dxa"/>
          </w:tcPr>
          <w:p w14:paraId="63DC4C5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0713A965" w14:textId="77777777" w:rsidTr="00C32484">
        <w:tc>
          <w:tcPr>
            <w:tcW w:w="983" w:type="dxa"/>
          </w:tcPr>
          <w:p w14:paraId="6F610B9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102</w:t>
            </w:r>
          </w:p>
        </w:tc>
        <w:tc>
          <w:tcPr>
            <w:tcW w:w="5680" w:type="dxa"/>
          </w:tcPr>
          <w:p w14:paraId="79067B31"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shd w:val="clear" w:color="auto" w:fill="FFFFFF"/>
              </w:rPr>
              <w:t>Chinsky D. Executive coaching. Taking leadership development to the next level. Healthcare Executive. 2007;22(1):50-2.</w:t>
            </w:r>
          </w:p>
        </w:tc>
        <w:tc>
          <w:tcPr>
            <w:tcW w:w="1701" w:type="dxa"/>
          </w:tcPr>
          <w:p w14:paraId="08B0F0D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3E75A7FE" w14:textId="77777777" w:rsidTr="00C32484">
        <w:tc>
          <w:tcPr>
            <w:tcW w:w="983" w:type="dxa"/>
          </w:tcPr>
          <w:p w14:paraId="185639E5"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103</w:t>
            </w:r>
          </w:p>
        </w:tc>
        <w:tc>
          <w:tcPr>
            <w:tcW w:w="5680" w:type="dxa"/>
          </w:tcPr>
          <w:p w14:paraId="3EF7D47E"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Falter, Elizabeth (Betty). Leading with Mastery and Heart: The Coaching Companion for Thriving Nurse Leaders. Nursing Administration Quarterly. 2021;45(1):79-80.</w:t>
            </w:r>
          </w:p>
        </w:tc>
        <w:tc>
          <w:tcPr>
            <w:tcW w:w="1701" w:type="dxa"/>
          </w:tcPr>
          <w:p w14:paraId="449FB87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71BAD13D" w14:textId="77777777" w:rsidTr="00C32484">
        <w:tc>
          <w:tcPr>
            <w:tcW w:w="983" w:type="dxa"/>
          </w:tcPr>
          <w:p w14:paraId="42BA9C8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104</w:t>
            </w:r>
          </w:p>
        </w:tc>
        <w:tc>
          <w:tcPr>
            <w:tcW w:w="5680" w:type="dxa"/>
          </w:tcPr>
          <w:p w14:paraId="0C13DE68" w14:textId="77777777" w:rsidR="0003144A" w:rsidRPr="008D76F3" w:rsidRDefault="0003144A" w:rsidP="00BA78D0">
            <w:pPr>
              <w:jc w:val="left"/>
              <w:rPr>
                <w:rFonts w:ascii="Times New Roman" w:hAnsi="Times New Roman" w:cs="Times New Roman"/>
                <w:sz w:val="22"/>
                <w:szCs w:val="22"/>
                <w:lang w:val="en-GB"/>
              </w:rPr>
            </w:pPr>
            <w:proofErr w:type="spellStart"/>
            <w:r w:rsidRPr="008D76F3">
              <w:rPr>
                <w:rFonts w:ascii="Times New Roman" w:hAnsi="Times New Roman" w:cs="Times New Roman"/>
              </w:rPr>
              <w:t>Gabrilove</w:t>
            </w:r>
            <w:proofErr w:type="spellEnd"/>
            <w:r w:rsidRPr="008D76F3">
              <w:rPr>
                <w:rFonts w:ascii="Times New Roman" w:hAnsi="Times New Roman" w:cs="Times New Roman"/>
              </w:rPr>
              <w:t xml:space="preserve"> JL, Ventura CD, Fattah L, Howell E, Fredericks M, Bloom L, Cryer B, Yin H. 2517 Learning to LEAD: Leadership emerging in academic departments. Journal of Clinical and Translational Science. 2018;2(S1):58-.</w:t>
            </w:r>
          </w:p>
        </w:tc>
        <w:tc>
          <w:tcPr>
            <w:tcW w:w="1701" w:type="dxa"/>
          </w:tcPr>
          <w:p w14:paraId="7147FCD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intervention</w:t>
            </w:r>
          </w:p>
        </w:tc>
      </w:tr>
      <w:tr w:rsidR="0003144A" w:rsidRPr="008D76F3" w14:paraId="1364F545" w14:textId="77777777" w:rsidTr="00C32484">
        <w:tc>
          <w:tcPr>
            <w:tcW w:w="983" w:type="dxa"/>
          </w:tcPr>
          <w:p w14:paraId="26F9FFF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105</w:t>
            </w:r>
          </w:p>
        </w:tc>
        <w:tc>
          <w:tcPr>
            <w:tcW w:w="5680" w:type="dxa"/>
          </w:tcPr>
          <w:p w14:paraId="5FDE0C89"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 xml:space="preserve">Harris E, Arrow K, Lamont T. 11 The </w:t>
            </w:r>
            <w:proofErr w:type="spellStart"/>
            <w:r w:rsidRPr="008D76F3">
              <w:rPr>
                <w:rFonts w:ascii="Times New Roman" w:hAnsi="Times New Roman" w:cs="Times New Roman"/>
              </w:rPr>
              <w:t>scottish</w:t>
            </w:r>
            <w:proofErr w:type="spellEnd"/>
            <w:r w:rsidRPr="008D76F3">
              <w:rPr>
                <w:rFonts w:ascii="Times New Roman" w:hAnsi="Times New Roman" w:cs="Times New Roman"/>
              </w:rPr>
              <w:t xml:space="preserve"> clinical leadership fellowship </w:t>
            </w:r>
            <w:proofErr w:type="spellStart"/>
            <w:r w:rsidRPr="008D76F3">
              <w:rPr>
                <w:rFonts w:ascii="Times New Roman" w:hAnsi="Times New Roman" w:cs="Times New Roman"/>
              </w:rPr>
              <w:t>programme</w:t>
            </w:r>
            <w:proofErr w:type="spellEnd"/>
            <w:r w:rsidRPr="008D76F3">
              <w:rPr>
                <w:rFonts w:ascii="Times New Roman" w:hAnsi="Times New Roman" w:cs="Times New Roman"/>
              </w:rPr>
              <w:t>: a quantitative and qualitative evaluation.</w:t>
            </w:r>
          </w:p>
        </w:tc>
        <w:tc>
          <w:tcPr>
            <w:tcW w:w="1701" w:type="dxa"/>
          </w:tcPr>
          <w:p w14:paraId="6493C12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intervention</w:t>
            </w:r>
          </w:p>
        </w:tc>
      </w:tr>
      <w:tr w:rsidR="0003144A" w:rsidRPr="008D76F3" w14:paraId="402F572E" w14:textId="77777777" w:rsidTr="00C32484">
        <w:tc>
          <w:tcPr>
            <w:tcW w:w="983" w:type="dxa"/>
          </w:tcPr>
          <w:p w14:paraId="2322093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106</w:t>
            </w:r>
          </w:p>
        </w:tc>
        <w:tc>
          <w:tcPr>
            <w:tcW w:w="5680" w:type="dxa"/>
          </w:tcPr>
          <w:p w14:paraId="6BC8892D"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 xml:space="preserve">Johnston L, Hawley D, Fairchild T, Knebl J, Johnston L, Severance J, Saville N. Generating Change Through Leadership Training </w:t>
            </w:r>
            <w:proofErr w:type="gramStart"/>
            <w:r w:rsidRPr="008D76F3">
              <w:rPr>
                <w:rFonts w:ascii="Times New Roman" w:hAnsi="Times New Roman" w:cs="Times New Roman"/>
              </w:rPr>
              <w:t>In</w:t>
            </w:r>
            <w:proofErr w:type="gramEnd"/>
            <w:r w:rsidRPr="008D76F3">
              <w:rPr>
                <w:rFonts w:ascii="Times New Roman" w:hAnsi="Times New Roman" w:cs="Times New Roman"/>
              </w:rPr>
              <w:t xml:space="preserve"> Geriatric Health Settings. Journal of the American Geriatrics Society. 2019;67(1</w:t>
            </w:r>
            <w:proofErr w:type="gramStart"/>
            <w:r w:rsidRPr="008D76F3">
              <w:rPr>
                <w:rFonts w:ascii="Times New Roman" w:hAnsi="Times New Roman" w:cs="Times New Roman"/>
              </w:rPr>
              <w:t>):S</w:t>
            </w:r>
            <w:proofErr w:type="gramEnd"/>
            <w:r w:rsidRPr="008D76F3">
              <w:rPr>
                <w:rFonts w:ascii="Times New Roman" w:hAnsi="Times New Roman" w:cs="Times New Roman"/>
              </w:rPr>
              <w:t>230.</w:t>
            </w:r>
          </w:p>
        </w:tc>
        <w:tc>
          <w:tcPr>
            <w:tcW w:w="1701" w:type="dxa"/>
          </w:tcPr>
          <w:p w14:paraId="0743696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3C29A2CD" w14:textId="77777777" w:rsidTr="00C32484">
        <w:tc>
          <w:tcPr>
            <w:tcW w:w="983" w:type="dxa"/>
          </w:tcPr>
          <w:p w14:paraId="7330537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107</w:t>
            </w:r>
          </w:p>
        </w:tc>
        <w:tc>
          <w:tcPr>
            <w:tcW w:w="5680" w:type="dxa"/>
          </w:tcPr>
          <w:p w14:paraId="1FFF725F"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Ho, Maria Theresa. Coaching as a Leadership Style. Australian Journal of Primary Health. 2015;21(4):467-467.</w:t>
            </w:r>
          </w:p>
        </w:tc>
        <w:tc>
          <w:tcPr>
            <w:tcW w:w="1701" w:type="dxa"/>
          </w:tcPr>
          <w:p w14:paraId="25D37484"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1C7A951C" w14:textId="77777777" w:rsidTr="00C32484">
        <w:tc>
          <w:tcPr>
            <w:tcW w:w="983" w:type="dxa"/>
          </w:tcPr>
          <w:p w14:paraId="24576AD1"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108</w:t>
            </w:r>
          </w:p>
        </w:tc>
        <w:tc>
          <w:tcPr>
            <w:tcW w:w="5680" w:type="dxa"/>
          </w:tcPr>
          <w:p w14:paraId="48A98D52"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Hultgren U.; Berglund R.; Backstrom T. Team coaching as an intervention in the workplace psychosocial risk assessment process. Occupational and Environmental Medicine. 2018;75(2</w:t>
            </w:r>
            <w:proofErr w:type="gramStart"/>
            <w:r w:rsidRPr="008D76F3">
              <w:rPr>
                <w:rFonts w:ascii="Times New Roman" w:hAnsi="Times New Roman" w:cs="Times New Roman"/>
              </w:rPr>
              <w:t>):A</w:t>
            </w:r>
            <w:proofErr w:type="gramEnd"/>
            <w:r w:rsidRPr="008D76F3">
              <w:rPr>
                <w:rFonts w:ascii="Times New Roman" w:hAnsi="Times New Roman" w:cs="Times New Roman"/>
              </w:rPr>
              <w:t>600.</w:t>
            </w:r>
          </w:p>
        </w:tc>
        <w:tc>
          <w:tcPr>
            <w:tcW w:w="1701" w:type="dxa"/>
          </w:tcPr>
          <w:p w14:paraId="2B9F61E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6A4F3D94" w14:textId="77777777" w:rsidTr="00C32484">
        <w:tc>
          <w:tcPr>
            <w:tcW w:w="983" w:type="dxa"/>
          </w:tcPr>
          <w:p w14:paraId="25B718A2"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109</w:t>
            </w:r>
          </w:p>
        </w:tc>
        <w:tc>
          <w:tcPr>
            <w:tcW w:w="5680" w:type="dxa"/>
          </w:tcPr>
          <w:p w14:paraId="7C38C0EF" w14:textId="77777777" w:rsidR="0003144A" w:rsidRPr="008D76F3" w:rsidRDefault="0003144A" w:rsidP="00BA78D0">
            <w:pPr>
              <w:jc w:val="left"/>
              <w:rPr>
                <w:rFonts w:ascii="Times New Roman" w:hAnsi="Times New Roman" w:cs="Times New Roman"/>
                <w:sz w:val="22"/>
                <w:szCs w:val="22"/>
              </w:rPr>
            </w:pPr>
            <w:proofErr w:type="spellStart"/>
            <w:r w:rsidRPr="008D76F3">
              <w:rPr>
                <w:rFonts w:ascii="Times New Roman" w:hAnsi="Times New Roman" w:cs="Times New Roman"/>
              </w:rPr>
              <w:t>Mpasi</w:t>
            </w:r>
            <w:proofErr w:type="spellEnd"/>
            <w:r w:rsidRPr="008D76F3">
              <w:rPr>
                <w:rFonts w:ascii="Times New Roman" w:hAnsi="Times New Roman" w:cs="Times New Roman"/>
              </w:rPr>
              <w:t xml:space="preserve"> P, Blackburne R, Broadwater S, Colman J, El-Amin W, Clayton J. Sights on New Heights: Elevating Black Women Physicians as Leaders in the Healthcare Industry. Journal of the National Medical Association. 2020;112(5</w:t>
            </w:r>
            <w:proofErr w:type="gramStart"/>
            <w:r w:rsidRPr="008D76F3">
              <w:rPr>
                <w:rFonts w:ascii="Times New Roman" w:hAnsi="Times New Roman" w:cs="Times New Roman"/>
              </w:rPr>
              <w:t>):S</w:t>
            </w:r>
            <w:proofErr w:type="gramEnd"/>
            <w:r w:rsidRPr="008D76F3">
              <w:rPr>
                <w:rFonts w:ascii="Times New Roman" w:hAnsi="Times New Roman" w:cs="Times New Roman"/>
              </w:rPr>
              <w:t>22.</w:t>
            </w:r>
          </w:p>
        </w:tc>
        <w:tc>
          <w:tcPr>
            <w:tcW w:w="1701" w:type="dxa"/>
          </w:tcPr>
          <w:p w14:paraId="284E98F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3B56C7CF" w14:textId="77777777" w:rsidTr="00C32484">
        <w:tc>
          <w:tcPr>
            <w:tcW w:w="983" w:type="dxa"/>
          </w:tcPr>
          <w:p w14:paraId="7CFA4EA6" w14:textId="77777777" w:rsidR="0003144A" w:rsidRPr="008D76F3" w:rsidRDefault="0003144A" w:rsidP="00BA78D0">
            <w:pPr>
              <w:jc w:val="left"/>
              <w:rPr>
                <w:rFonts w:ascii="Times New Roman" w:hAnsi="Times New Roman" w:cs="Times New Roman"/>
                <w:sz w:val="22"/>
                <w:szCs w:val="22"/>
              </w:rPr>
            </w:pPr>
            <w:r>
              <w:rPr>
                <w:rFonts w:ascii="Times New Roman" w:hAnsi="Times New Roman" w:cs="Times New Roman" w:hint="eastAsia"/>
                <w:sz w:val="22"/>
                <w:szCs w:val="22"/>
              </w:rPr>
              <w:t>110</w:t>
            </w:r>
          </w:p>
        </w:tc>
        <w:tc>
          <w:tcPr>
            <w:tcW w:w="5680" w:type="dxa"/>
          </w:tcPr>
          <w:p w14:paraId="29A8281F"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 xml:space="preserve">Perrone L, Downer A, Mokdad A, Scott E, Perdue T, </w:t>
            </w:r>
            <w:proofErr w:type="spellStart"/>
            <w:r w:rsidRPr="008D76F3">
              <w:rPr>
                <w:rFonts w:ascii="Times New Roman" w:hAnsi="Times New Roman" w:cs="Times New Roman"/>
              </w:rPr>
              <w:t>Shotorbani</w:t>
            </w:r>
            <w:proofErr w:type="spellEnd"/>
            <w:r w:rsidRPr="008D76F3">
              <w:rPr>
                <w:rFonts w:ascii="Times New Roman" w:hAnsi="Times New Roman" w:cs="Times New Roman"/>
              </w:rPr>
              <w:t xml:space="preserve"> S, Confer D, Martin R. Implementing an effective leadership and management training program for clinical and public health laboratory directors and other mid senior-level managers in the Middle East. Annals of Global Health. 2014;80(3).</w:t>
            </w:r>
          </w:p>
        </w:tc>
        <w:tc>
          <w:tcPr>
            <w:tcW w:w="1701" w:type="dxa"/>
          </w:tcPr>
          <w:p w14:paraId="331803CE"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outcomes</w:t>
            </w:r>
          </w:p>
        </w:tc>
      </w:tr>
      <w:tr w:rsidR="0003144A" w:rsidRPr="008D76F3" w14:paraId="4BEA2031" w14:textId="77777777" w:rsidTr="00C32484">
        <w:tc>
          <w:tcPr>
            <w:tcW w:w="983" w:type="dxa"/>
          </w:tcPr>
          <w:p w14:paraId="0B3C1F1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11</w:t>
            </w:r>
            <w:r>
              <w:rPr>
                <w:rFonts w:ascii="Times New Roman" w:hAnsi="Times New Roman" w:cs="Times New Roman" w:hint="eastAsia"/>
                <w:sz w:val="22"/>
                <w:szCs w:val="22"/>
              </w:rPr>
              <w:t>1</w:t>
            </w:r>
          </w:p>
        </w:tc>
        <w:tc>
          <w:tcPr>
            <w:tcW w:w="5680" w:type="dxa"/>
          </w:tcPr>
          <w:p w14:paraId="1C81E630" w14:textId="77777777" w:rsidR="0003144A" w:rsidRPr="008D76F3" w:rsidRDefault="0003144A" w:rsidP="00BA78D0">
            <w:pPr>
              <w:jc w:val="left"/>
              <w:rPr>
                <w:rFonts w:ascii="Times New Roman" w:hAnsi="Times New Roman" w:cs="Times New Roman"/>
                <w:sz w:val="22"/>
                <w:szCs w:val="22"/>
                <w:lang w:val="en-GB"/>
              </w:rPr>
            </w:pPr>
            <w:proofErr w:type="spellStart"/>
            <w:r w:rsidRPr="008D76F3">
              <w:rPr>
                <w:rFonts w:ascii="Times New Roman" w:hAnsi="Times New Roman" w:cs="Times New Roman"/>
              </w:rPr>
              <w:t>Sherliker</w:t>
            </w:r>
            <w:proofErr w:type="spellEnd"/>
            <w:r w:rsidRPr="008D76F3">
              <w:rPr>
                <w:rFonts w:ascii="Times New Roman" w:hAnsi="Times New Roman" w:cs="Times New Roman"/>
              </w:rPr>
              <w:t xml:space="preserve"> L.; Coffey K.; Hawkins T. Providing leadership skills to support change: South central regional transfusion committee O D neg pilot project. Transfusion Medicine. 2016;26(2):55.</w:t>
            </w:r>
          </w:p>
        </w:tc>
        <w:tc>
          <w:tcPr>
            <w:tcW w:w="1701" w:type="dxa"/>
          </w:tcPr>
          <w:p w14:paraId="3E688CB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outcomes</w:t>
            </w:r>
          </w:p>
        </w:tc>
      </w:tr>
      <w:tr w:rsidR="0003144A" w:rsidRPr="008D76F3" w14:paraId="26E81774" w14:textId="77777777" w:rsidTr="00C32484">
        <w:tc>
          <w:tcPr>
            <w:tcW w:w="983" w:type="dxa"/>
          </w:tcPr>
          <w:p w14:paraId="6FE1D2F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11</w:t>
            </w:r>
            <w:r>
              <w:rPr>
                <w:rFonts w:ascii="Times New Roman" w:hAnsi="Times New Roman" w:cs="Times New Roman" w:hint="eastAsia"/>
                <w:sz w:val="22"/>
                <w:szCs w:val="22"/>
              </w:rPr>
              <w:t>2</w:t>
            </w:r>
          </w:p>
        </w:tc>
        <w:tc>
          <w:tcPr>
            <w:tcW w:w="5680" w:type="dxa"/>
          </w:tcPr>
          <w:p w14:paraId="45680FEC" w14:textId="77777777" w:rsidR="0003144A" w:rsidRPr="008D76F3" w:rsidRDefault="0003144A" w:rsidP="00BA78D0">
            <w:pPr>
              <w:jc w:val="left"/>
              <w:rPr>
                <w:rFonts w:ascii="Times New Roman" w:hAnsi="Times New Roman" w:cs="Times New Roman"/>
                <w:sz w:val="22"/>
                <w:szCs w:val="22"/>
                <w:lang w:val="en-GB"/>
              </w:rPr>
            </w:pPr>
            <w:proofErr w:type="spellStart"/>
            <w:r w:rsidRPr="008D76F3">
              <w:rPr>
                <w:rFonts w:ascii="Times New Roman" w:hAnsi="Times New Roman" w:cs="Times New Roman"/>
              </w:rPr>
              <w:t>Trueland</w:t>
            </w:r>
            <w:proofErr w:type="spellEnd"/>
            <w:r w:rsidRPr="008D76F3">
              <w:rPr>
                <w:rFonts w:ascii="Times New Roman" w:hAnsi="Times New Roman" w:cs="Times New Roman"/>
              </w:rPr>
              <w:t>, Jennifer. A leadership scheme that confounded the sceptics. Nursing Standard. 2018;33(8):25-26.</w:t>
            </w:r>
          </w:p>
        </w:tc>
        <w:tc>
          <w:tcPr>
            <w:tcW w:w="1701" w:type="dxa"/>
          </w:tcPr>
          <w:p w14:paraId="4437ACA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intervention</w:t>
            </w:r>
          </w:p>
        </w:tc>
      </w:tr>
      <w:tr w:rsidR="0003144A" w:rsidRPr="008D76F3" w14:paraId="1442247B" w14:textId="77777777" w:rsidTr="00C32484">
        <w:tc>
          <w:tcPr>
            <w:tcW w:w="983" w:type="dxa"/>
          </w:tcPr>
          <w:p w14:paraId="30D8963B"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11</w:t>
            </w:r>
            <w:r>
              <w:rPr>
                <w:rFonts w:ascii="Times New Roman" w:hAnsi="Times New Roman" w:cs="Times New Roman" w:hint="eastAsia"/>
                <w:sz w:val="22"/>
                <w:szCs w:val="22"/>
              </w:rPr>
              <w:t>3</w:t>
            </w:r>
          </w:p>
        </w:tc>
        <w:tc>
          <w:tcPr>
            <w:tcW w:w="5680" w:type="dxa"/>
          </w:tcPr>
          <w:p w14:paraId="00082E27"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Vestal K. Coaching for interpersonal skills. Nurse Leader. 2007;5(4):6-8</w:t>
            </w:r>
          </w:p>
        </w:tc>
        <w:tc>
          <w:tcPr>
            <w:tcW w:w="1701" w:type="dxa"/>
          </w:tcPr>
          <w:p w14:paraId="54DF440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outcomes</w:t>
            </w:r>
          </w:p>
        </w:tc>
      </w:tr>
      <w:tr w:rsidR="0003144A" w:rsidRPr="008D76F3" w14:paraId="4C7048AB" w14:textId="77777777" w:rsidTr="00C32484">
        <w:tc>
          <w:tcPr>
            <w:tcW w:w="983" w:type="dxa"/>
          </w:tcPr>
          <w:p w14:paraId="487E3290"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w:t>
            </w:r>
            <w:r>
              <w:rPr>
                <w:rFonts w:ascii="Times New Roman" w:hAnsi="Times New Roman" w:cs="Times New Roman" w:hint="eastAsia"/>
                <w:sz w:val="22"/>
                <w:szCs w:val="22"/>
              </w:rPr>
              <w:t>14</w:t>
            </w:r>
          </w:p>
        </w:tc>
        <w:tc>
          <w:tcPr>
            <w:tcW w:w="5680" w:type="dxa"/>
          </w:tcPr>
          <w:p w14:paraId="2C669AC7"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Weber DK. You Can Do It! A Practical Approach to Building a Strong Perinatal Leadership Team. Journal of Obstetric, Gynecologic &amp; Neonatal Nursing. 2013;</w:t>
            </w:r>
            <w:proofErr w:type="gramStart"/>
            <w:r w:rsidRPr="008D76F3">
              <w:rPr>
                <w:rFonts w:ascii="Times New Roman" w:hAnsi="Times New Roman" w:cs="Times New Roman"/>
              </w:rPr>
              <w:t>42:S</w:t>
            </w:r>
            <w:proofErr w:type="gramEnd"/>
            <w:r w:rsidRPr="008D76F3">
              <w:rPr>
                <w:rFonts w:ascii="Times New Roman" w:hAnsi="Times New Roman" w:cs="Times New Roman"/>
              </w:rPr>
              <w:t>60-1.</w:t>
            </w:r>
          </w:p>
        </w:tc>
        <w:tc>
          <w:tcPr>
            <w:tcW w:w="1701" w:type="dxa"/>
          </w:tcPr>
          <w:p w14:paraId="774C7D4F"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8D76F3" w14:paraId="5190D976" w14:textId="77777777" w:rsidTr="00C32484">
        <w:tc>
          <w:tcPr>
            <w:tcW w:w="983" w:type="dxa"/>
          </w:tcPr>
          <w:p w14:paraId="0AA0A376"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11</w:t>
            </w:r>
            <w:r>
              <w:rPr>
                <w:rFonts w:ascii="Times New Roman" w:hAnsi="Times New Roman" w:cs="Times New Roman" w:hint="eastAsia"/>
                <w:sz w:val="22"/>
                <w:szCs w:val="22"/>
              </w:rPr>
              <w:t>5</w:t>
            </w:r>
          </w:p>
        </w:tc>
        <w:tc>
          <w:tcPr>
            <w:tcW w:w="5680" w:type="dxa"/>
          </w:tcPr>
          <w:p w14:paraId="4FABA974"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Williamson C. Using life coaching techniques to enhance leadership skills in nursing. Nursing times. 2009;105(8):20-3.</w:t>
            </w:r>
          </w:p>
        </w:tc>
        <w:tc>
          <w:tcPr>
            <w:tcW w:w="1701" w:type="dxa"/>
          </w:tcPr>
          <w:p w14:paraId="07909AD7"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intervention</w:t>
            </w:r>
          </w:p>
        </w:tc>
      </w:tr>
      <w:tr w:rsidR="0003144A" w:rsidRPr="008D76F3" w14:paraId="0951E30D" w14:textId="77777777" w:rsidTr="00C32484">
        <w:tc>
          <w:tcPr>
            <w:tcW w:w="983" w:type="dxa"/>
          </w:tcPr>
          <w:p w14:paraId="3CF355EA"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11</w:t>
            </w:r>
            <w:r>
              <w:rPr>
                <w:rFonts w:ascii="Times New Roman" w:hAnsi="Times New Roman" w:cs="Times New Roman" w:hint="eastAsia"/>
                <w:sz w:val="22"/>
                <w:szCs w:val="22"/>
              </w:rPr>
              <w:t>6</w:t>
            </w:r>
          </w:p>
        </w:tc>
        <w:tc>
          <w:tcPr>
            <w:tcW w:w="5680" w:type="dxa"/>
          </w:tcPr>
          <w:p w14:paraId="5E33C7E0"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Booth M, Nash S. P1 Improving End of Life Care (</w:t>
            </w:r>
            <w:proofErr w:type="spellStart"/>
            <w:r w:rsidRPr="008D76F3">
              <w:rPr>
                <w:rFonts w:ascii="Times New Roman" w:hAnsi="Times New Roman" w:cs="Times New Roman"/>
              </w:rPr>
              <w:t>EoLC</w:t>
            </w:r>
            <w:proofErr w:type="spellEnd"/>
            <w:r w:rsidRPr="008D76F3">
              <w:rPr>
                <w:rFonts w:ascii="Times New Roman" w:hAnsi="Times New Roman" w:cs="Times New Roman"/>
              </w:rPr>
              <w:t xml:space="preserve">) in care homes: An action learning and education development </w:t>
            </w:r>
            <w:proofErr w:type="spellStart"/>
            <w:r w:rsidRPr="008D76F3">
              <w:rPr>
                <w:rFonts w:ascii="Times New Roman" w:hAnsi="Times New Roman" w:cs="Times New Roman"/>
              </w:rPr>
              <w:t>programme</w:t>
            </w:r>
            <w:proofErr w:type="spellEnd"/>
            <w:r w:rsidRPr="008D76F3">
              <w:rPr>
                <w:rFonts w:ascii="Times New Roman" w:hAnsi="Times New Roman" w:cs="Times New Roman"/>
              </w:rPr>
              <w:t xml:space="preserve"> for care home leaders. BMJ Supportive &amp; Palliative Care. 2013;3(1</w:t>
            </w:r>
            <w:proofErr w:type="gramStart"/>
            <w:r w:rsidRPr="008D76F3">
              <w:rPr>
                <w:rFonts w:ascii="Times New Roman" w:hAnsi="Times New Roman" w:cs="Times New Roman"/>
              </w:rPr>
              <w:t>):A</w:t>
            </w:r>
            <w:proofErr w:type="gramEnd"/>
            <w:r w:rsidRPr="008D76F3">
              <w:rPr>
                <w:rFonts w:ascii="Times New Roman" w:hAnsi="Times New Roman" w:cs="Times New Roman"/>
              </w:rPr>
              <w:t>10-.</w:t>
            </w:r>
          </w:p>
        </w:tc>
        <w:tc>
          <w:tcPr>
            <w:tcW w:w="1701" w:type="dxa"/>
          </w:tcPr>
          <w:p w14:paraId="0387BC5D"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intervention</w:t>
            </w:r>
          </w:p>
        </w:tc>
      </w:tr>
      <w:tr w:rsidR="0003144A" w:rsidRPr="008D76F3" w14:paraId="4CF37840" w14:textId="77777777" w:rsidTr="00C32484">
        <w:tc>
          <w:tcPr>
            <w:tcW w:w="983" w:type="dxa"/>
          </w:tcPr>
          <w:p w14:paraId="25802418"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11</w:t>
            </w:r>
            <w:r>
              <w:rPr>
                <w:rFonts w:ascii="Times New Roman" w:hAnsi="Times New Roman" w:cs="Times New Roman" w:hint="eastAsia"/>
                <w:sz w:val="22"/>
                <w:szCs w:val="22"/>
              </w:rPr>
              <w:t>7</w:t>
            </w:r>
          </w:p>
        </w:tc>
        <w:tc>
          <w:tcPr>
            <w:tcW w:w="5680" w:type="dxa"/>
          </w:tcPr>
          <w:p w14:paraId="3FF5734D" w14:textId="77777777" w:rsidR="0003144A" w:rsidRPr="008D76F3" w:rsidRDefault="0003144A" w:rsidP="00BA78D0">
            <w:pPr>
              <w:jc w:val="left"/>
              <w:rPr>
                <w:rFonts w:ascii="Times New Roman" w:hAnsi="Times New Roman" w:cs="Times New Roman"/>
                <w:sz w:val="22"/>
                <w:szCs w:val="22"/>
                <w:lang w:val="en-GB"/>
              </w:rPr>
            </w:pPr>
            <w:r w:rsidRPr="008D76F3">
              <w:rPr>
                <w:rFonts w:ascii="Times New Roman" w:hAnsi="Times New Roman" w:cs="Times New Roman"/>
              </w:rPr>
              <w:t>Hawley D.; Fairchild T.; Knebl J.; Johnston L.; Severance J.; Saville N. Generating change through leadership training in geriatric health settings. Journal of the American Geriatrics Society. 2019;67(1</w:t>
            </w:r>
            <w:proofErr w:type="gramStart"/>
            <w:r w:rsidRPr="008D76F3">
              <w:rPr>
                <w:rFonts w:ascii="Times New Roman" w:hAnsi="Times New Roman" w:cs="Times New Roman"/>
              </w:rPr>
              <w:t>):S</w:t>
            </w:r>
            <w:proofErr w:type="gramEnd"/>
            <w:r w:rsidRPr="008D76F3">
              <w:rPr>
                <w:rFonts w:ascii="Times New Roman" w:hAnsi="Times New Roman" w:cs="Times New Roman"/>
              </w:rPr>
              <w:t>230.</w:t>
            </w:r>
          </w:p>
        </w:tc>
        <w:tc>
          <w:tcPr>
            <w:tcW w:w="1701" w:type="dxa"/>
          </w:tcPr>
          <w:p w14:paraId="46552EDC"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r w:rsidR="0003144A" w:rsidRPr="001C0897" w14:paraId="34977497" w14:textId="77777777" w:rsidTr="00C32484">
        <w:tc>
          <w:tcPr>
            <w:tcW w:w="983" w:type="dxa"/>
          </w:tcPr>
          <w:p w14:paraId="33591049" w14:textId="77777777" w:rsidR="0003144A" w:rsidRPr="008D76F3" w:rsidRDefault="0003144A" w:rsidP="00BA78D0">
            <w:pPr>
              <w:jc w:val="left"/>
              <w:rPr>
                <w:rFonts w:ascii="Times New Roman" w:hAnsi="Times New Roman" w:cs="Times New Roman"/>
                <w:sz w:val="22"/>
                <w:szCs w:val="22"/>
              </w:rPr>
            </w:pPr>
            <w:r w:rsidRPr="008D76F3">
              <w:rPr>
                <w:rFonts w:ascii="Times New Roman" w:hAnsi="Times New Roman" w:cs="Times New Roman" w:hint="eastAsia"/>
                <w:sz w:val="22"/>
                <w:szCs w:val="22"/>
              </w:rPr>
              <w:t>11</w:t>
            </w:r>
            <w:r>
              <w:rPr>
                <w:rFonts w:ascii="Times New Roman" w:hAnsi="Times New Roman" w:cs="Times New Roman" w:hint="eastAsia"/>
                <w:sz w:val="22"/>
                <w:szCs w:val="22"/>
              </w:rPr>
              <w:t>8</w:t>
            </w:r>
          </w:p>
        </w:tc>
        <w:tc>
          <w:tcPr>
            <w:tcW w:w="5680" w:type="dxa"/>
          </w:tcPr>
          <w:p w14:paraId="7AD27C9C" w14:textId="77777777" w:rsidR="0003144A" w:rsidRPr="008D76F3" w:rsidRDefault="0003144A" w:rsidP="00BA78D0">
            <w:pPr>
              <w:jc w:val="left"/>
              <w:rPr>
                <w:rFonts w:ascii="Times New Roman" w:hAnsi="Times New Roman" w:cs="Times New Roman"/>
                <w:sz w:val="22"/>
                <w:szCs w:val="22"/>
                <w:lang w:val="en-GB"/>
              </w:rPr>
            </w:pPr>
            <w:proofErr w:type="spellStart"/>
            <w:r w:rsidRPr="008D76F3">
              <w:rPr>
                <w:rFonts w:ascii="Times New Roman" w:hAnsi="Times New Roman" w:cs="Times New Roman"/>
              </w:rPr>
              <w:t>do</w:t>
            </w:r>
            <w:proofErr w:type="spellEnd"/>
            <w:r w:rsidRPr="008D76F3">
              <w:rPr>
                <w:rFonts w:ascii="Times New Roman" w:hAnsi="Times New Roman" w:cs="Times New Roman"/>
              </w:rPr>
              <w:t xml:space="preserve"> Carmo </w:t>
            </w:r>
            <w:proofErr w:type="spellStart"/>
            <w:r w:rsidRPr="008D76F3">
              <w:rPr>
                <w:rFonts w:ascii="Times New Roman" w:hAnsi="Times New Roman" w:cs="Times New Roman"/>
              </w:rPr>
              <w:t>Menegaz</w:t>
            </w:r>
            <w:proofErr w:type="spellEnd"/>
            <w:r w:rsidRPr="008D76F3">
              <w:rPr>
                <w:rFonts w:ascii="Times New Roman" w:hAnsi="Times New Roman" w:cs="Times New Roman"/>
              </w:rPr>
              <w:t xml:space="preserve">, </w:t>
            </w:r>
            <w:proofErr w:type="spellStart"/>
            <w:r w:rsidRPr="008D76F3">
              <w:rPr>
                <w:rFonts w:ascii="Times New Roman" w:hAnsi="Times New Roman" w:cs="Times New Roman"/>
              </w:rPr>
              <w:t>Jouhanna</w:t>
            </w:r>
            <w:proofErr w:type="spellEnd"/>
            <w:r w:rsidRPr="008D76F3">
              <w:rPr>
                <w:rFonts w:ascii="Times New Roman" w:hAnsi="Times New Roman" w:cs="Times New Roman"/>
              </w:rPr>
              <w:t xml:space="preserve">; </w:t>
            </w:r>
            <w:proofErr w:type="spellStart"/>
            <w:r w:rsidRPr="008D76F3">
              <w:rPr>
                <w:rFonts w:ascii="Times New Roman" w:hAnsi="Times New Roman" w:cs="Times New Roman"/>
              </w:rPr>
              <w:t>Malcher</w:t>
            </w:r>
            <w:proofErr w:type="spellEnd"/>
            <w:r w:rsidRPr="008D76F3">
              <w:rPr>
                <w:rFonts w:ascii="Times New Roman" w:hAnsi="Times New Roman" w:cs="Times New Roman"/>
              </w:rPr>
              <w:t xml:space="preserve"> Silva Fontes, Victoria. Executive coaching to the development of competences of nurse leaders. </w:t>
            </w:r>
            <w:proofErr w:type="spellStart"/>
            <w:r w:rsidRPr="008D76F3">
              <w:rPr>
                <w:rFonts w:ascii="Times New Roman" w:hAnsi="Times New Roman" w:cs="Times New Roman"/>
              </w:rPr>
              <w:t>Revista</w:t>
            </w:r>
            <w:proofErr w:type="spellEnd"/>
            <w:r w:rsidRPr="008D76F3">
              <w:rPr>
                <w:rFonts w:ascii="Times New Roman" w:hAnsi="Times New Roman" w:cs="Times New Roman"/>
              </w:rPr>
              <w:t xml:space="preserve"> </w:t>
            </w:r>
            <w:proofErr w:type="spellStart"/>
            <w:r w:rsidRPr="008D76F3">
              <w:rPr>
                <w:rFonts w:ascii="Times New Roman" w:hAnsi="Times New Roman" w:cs="Times New Roman"/>
              </w:rPr>
              <w:t>Mineira</w:t>
            </w:r>
            <w:proofErr w:type="spellEnd"/>
            <w:r w:rsidRPr="008D76F3">
              <w:rPr>
                <w:rFonts w:ascii="Times New Roman" w:hAnsi="Times New Roman" w:cs="Times New Roman"/>
              </w:rPr>
              <w:t xml:space="preserve"> de Enfermagem. 2020;(24):1-9.</w:t>
            </w:r>
          </w:p>
        </w:tc>
        <w:tc>
          <w:tcPr>
            <w:tcW w:w="1701" w:type="dxa"/>
          </w:tcPr>
          <w:p w14:paraId="7803606F" w14:textId="77777777" w:rsidR="0003144A" w:rsidRPr="001C0897" w:rsidRDefault="0003144A" w:rsidP="00BA78D0">
            <w:pPr>
              <w:jc w:val="left"/>
              <w:rPr>
                <w:rFonts w:ascii="Times New Roman" w:hAnsi="Times New Roman" w:cs="Times New Roman"/>
                <w:sz w:val="22"/>
                <w:szCs w:val="22"/>
              </w:rPr>
            </w:pPr>
            <w:r w:rsidRPr="008D76F3">
              <w:rPr>
                <w:rFonts w:ascii="Times New Roman" w:hAnsi="Times New Roman" w:cs="Times New Roman"/>
              </w:rPr>
              <w:t>Wrong population</w:t>
            </w:r>
          </w:p>
        </w:tc>
      </w:tr>
    </w:tbl>
    <w:p w14:paraId="37B5CCF1" w14:textId="77777777" w:rsidR="0003144A" w:rsidRPr="001C0897" w:rsidRDefault="0003144A" w:rsidP="00801076">
      <w:pPr>
        <w:spacing w:line="360" w:lineRule="auto"/>
        <w:rPr>
          <w:rFonts w:ascii="Times New Roman" w:hAnsi="Times New Roman" w:cs="Times New Roman"/>
          <w:sz w:val="22"/>
          <w:szCs w:val="22"/>
        </w:rPr>
      </w:pPr>
    </w:p>
    <w:sectPr w:rsidR="0003144A" w:rsidRPr="001C0897" w:rsidSect="0003144A">
      <w:headerReference w:type="even" r:id="rId7"/>
      <w:headerReference w:type="default" r:id="rId8"/>
      <w:footerReference w:type="default" r:id="rId9"/>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DCE39" w14:textId="77777777" w:rsidR="006E73F1" w:rsidRDefault="006E73F1" w:rsidP="00812BD8">
      <w:r>
        <w:separator/>
      </w:r>
    </w:p>
  </w:endnote>
  <w:endnote w:type="continuationSeparator" w:id="0">
    <w:p w14:paraId="6CFC7C04" w14:textId="77777777" w:rsidR="006E73F1" w:rsidRDefault="006E73F1" w:rsidP="00812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µÈÏß">
    <w:altName w:val="Calibri"/>
    <w:panose1 w:val="00000000000000000000"/>
    <w:charset w:val="00"/>
    <w:family w:val="auto"/>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5826202"/>
      <w:docPartObj>
        <w:docPartGallery w:val="Page Numbers (Bottom of Page)"/>
        <w:docPartUnique/>
      </w:docPartObj>
    </w:sdtPr>
    <w:sdtContent>
      <w:p w14:paraId="1C1900EA" w14:textId="1B404C09" w:rsidR="00070382" w:rsidRDefault="00070382">
        <w:pPr>
          <w:pStyle w:val="a5"/>
          <w:jc w:val="center"/>
        </w:pPr>
        <w:r>
          <w:fldChar w:fldCharType="begin"/>
        </w:r>
        <w:r>
          <w:instrText>PAGE   \* MERGEFORMAT</w:instrText>
        </w:r>
        <w:r>
          <w:fldChar w:fldCharType="separate"/>
        </w:r>
        <w:r>
          <w:rPr>
            <w:lang w:val="zh-CN"/>
          </w:rPr>
          <w:t>2</w:t>
        </w:r>
        <w:r>
          <w:fldChar w:fldCharType="end"/>
        </w:r>
      </w:p>
    </w:sdtContent>
  </w:sdt>
  <w:p w14:paraId="6D30C757" w14:textId="3A2E44FA" w:rsidR="00AA1C19" w:rsidRDefault="00AA1C19" w:rsidP="00D64E90">
    <w:pPr>
      <w:pStyle w:val="a5"/>
      <w:ind w:right="18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70755" w14:textId="77777777" w:rsidR="006E73F1" w:rsidRDefault="006E73F1" w:rsidP="00812BD8">
      <w:r>
        <w:separator/>
      </w:r>
    </w:p>
  </w:footnote>
  <w:footnote w:type="continuationSeparator" w:id="0">
    <w:p w14:paraId="67D49859" w14:textId="77777777" w:rsidR="006E73F1" w:rsidRDefault="006E73F1" w:rsidP="00812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3CB99" w14:textId="77777777" w:rsidR="00AA1C19" w:rsidRDefault="00AA1C19" w:rsidP="008B30A9">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41EF2" w14:textId="0C2FDE6A" w:rsidR="00AA1C19" w:rsidRDefault="00AA1C19" w:rsidP="00E80FE0">
    <w:pPr>
      <w:pStyle w:val="a3"/>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wNjcwtTAwNTAyNjRU0lEKTi0uzszPAykwMqkFALlIoZktAAAA"/>
  </w:docVars>
  <w:rsids>
    <w:rsidRoot w:val="003C7989"/>
    <w:rsid w:val="00000053"/>
    <w:rsid w:val="0000203E"/>
    <w:rsid w:val="00004C7B"/>
    <w:rsid w:val="00006A37"/>
    <w:rsid w:val="000076B0"/>
    <w:rsid w:val="000079FF"/>
    <w:rsid w:val="0001000E"/>
    <w:rsid w:val="0001230A"/>
    <w:rsid w:val="00015595"/>
    <w:rsid w:val="00016448"/>
    <w:rsid w:val="00017920"/>
    <w:rsid w:val="00020716"/>
    <w:rsid w:val="00022FBD"/>
    <w:rsid w:val="000240B8"/>
    <w:rsid w:val="00024EA5"/>
    <w:rsid w:val="0002622A"/>
    <w:rsid w:val="000262E5"/>
    <w:rsid w:val="0003144A"/>
    <w:rsid w:val="000330E4"/>
    <w:rsid w:val="0003343C"/>
    <w:rsid w:val="00042171"/>
    <w:rsid w:val="00047F49"/>
    <w:rsid w:val="00053C17"/>
    <w:rsid w:val="000551F8"/>
    <w:rsid w:val="0006010E"/>
    <w:rsid w:val="00064C0E"/>
    <w:rsid w:val="00070382"/>
    <w:rsid w:val="00070A67"/>
    <w:rsid w:val="000721D3"/>
    <w:rsid w:val="00073FA7"/>
    <w:rsid w:val="00074A5E"/>
    <w:rsid w:val="00074B62"/>
    <w:rsid w:val="00081767"/>
    <w:rsid w:val="00083E7D"/>
    <w:rsid w:val="00086BA0"/>
    <w:rsid w:val="0009054C"/>
    <w:rsid w:val="00091608"/>
    <w:rsid w:val="000946CC"/>
    <w:rsid w:val="00096270"/>
    <w:rsid w:val="00097B3B"/>
    <w:rsid w:val="000A17BB"/>
    <w:rsid w:val="000A19B2"/>
    <w:rsid w:val="000A2ABD"/>
    <w:rsid w:val="000A36AE"/>
    <w:rsid w:val="000A381F"/>
    <w:rsid w:val="000A3967"/>
    <w:rsid w:val="000A3CA2"/>
    <w:rsid w:val="000A5E06"/>
    <w:rsid w:val="000A71AC"/>
    <w:rsid w:val="000B1329"/>
    <w:rsid w:val="000B1831"/>
    <w:rsid w:val="000B3053"/>
    <w:rsid w:val="000B317A"/>
    <w:rsid w:val="000B5F80"/>
    <w:rsid w:val="000B66A4"/>
    <w:rsid w:val="000C06D5"/>
    <w:rsid w:val="000C2E28"/>
    <w:rsid w:val="000C4778"/>
    <w:rsid w:val="000C6033"/>
    <w:rsid w:val="000C6AC8"/>
    <w:rsid w:val="000D0800"/>
    <w:rsid w:val="000D2708"/>
    <w:rsid w:val="000D4306"/>
    <w:rsid w:val="000D54C7"/>
    <w:rsid w:val="000D6493"/>
    <w:rsid w:val="000D79F6"/>
    <w:rsid w:val="000E04C7"/>
    <w:rsid w:val="000E11D5"/>
    <w:rsid w:val="000E3063"/>
    <w:rsid w:val="000E4C68"/>
    <w:rsid w:val="000E659A"/>
    <w:rsid w:val="000E65BF"/>
    <w:rsid w:val="000F2A14"/>
    <w:rsid w:val="000F5B06"/>
    <w:rsid w:val="0010613E"/>
    <w:rsid w:val="00110FF9"/>
    <w:rsid w:val="00111055"/>
    <w:rsid w:val="00111E3F"/>
    <w:rsid w:val="00114CF9"/>
    <w:rsid w:val="00121CE4"/>
    <w:rsid w:val="00123414"/>
    <w:rsid w:val="001235FC"/>
    <w:rsid w:val="0012594E"/>
    <w:rsid w:val="00125E86"/>
    <w:rsid w:val="00130BD3"/>
    <w:rsid w:val="001327FA"/>
    <w:rsid w:val="0013340C"/>
    <w:rsid w:val="00134E7C"/>
    <w:rsid w:val="001357F6"/>
    <w:rsid w:val="00135B40"/>
    <w:rsid w:val="00135D3B"/>
    <w:rsid w:val="00137871"/>
    <w:rsid w:val="0013789C"/>
    <w:rsid w:val="00137EE9"/>
    <w:rsid w:val="00142555"/>
    <w:rsid w:val="00144637"/>
    <w:rsid w:val="00147063"/>
    <w:rsid w:val="00154236"/>
    <w:rsid w:val="00154DD0"/>
    <w:rsid w:val="00154F7F"/>
    <w:rsid w:val="00156F2D"/>
    <w:rsid w:val="00160045"/>
    <w:rsid w:val="001608FE"/>
    <w:rsid w:val="00162428"/>
    <w:rsid w:val="00162723"/>
    <w:rsid w:val="0016407E"/>
    <w:rsid w:val="00164C05"/>
    <w:rsid w:val="001674C6"/>
    <w:rsid w:val="0017124B"/>
    <w:rsid w:val="00174B40"/>
    <w:rsid w:val="00175458"/>
    <w:rsid w:val="00180A4D"/>
    <w:rsid w:val="00184BA8"/>
    <w:rsid w:val="00186EDC"/>
    <w:rsid w:val="00192823"/>
    <w:rsid w:val="00192B63"/>
    <w:rsid w:val="001A01F1"/>
    <w:rsid w:val="001A05B2"/>
    <w:rsid w:val="001A2EFB"/>
    <w:rsid w:val="001A77A1"/>
    <w:rsid w:val="001A7FC5"/>
    <w:rsid w:val="001B57D7"/>
    <w:rsid w:val="001B59C5"/>
    <w:rsid w:val="001B6F38"/>
    <w:rsid w:val="001B741B"/>
    <w:rsid w:val="001B7B76"/>
    <w:rsid w:val="001C0897"/>
    <w:rsid w:val="001C5247"/>
    <w:rsid w:val="001C5AAD"/>
    <w:rsid w:val="001C5FFE"/>
    <w:rsid w:val="001C6535"/>
    <w:rsid w:val="001D0300"/>
    <w:rsid w:val="001D5B12"/>
    <w:rsid w:val="001E1125"/>
    <w:rsid w:val="001E4D31"/>
    <w:rsid w:val="001E51CE"/>
    <w:rsid w:val="001E6A7A"/>
    <w:rsid w:val="001F4B19"/>
    <w:rsid w:val="001F6140"/>
    <w:rsid w:val="00204332"/>
    <w:rsid w:val="002045D2"/>
    <w:rsid w:val="00204A02"/>
    <w:rsid w:val="00205978"/>
    <w:rsid w:val="00206929"/>
    <w:rsid w:val="002100EB"/>
    <w:rsid w:val="00214537"/>
    <w:rsid w:val="00217C7D"/>
    <w:rsid w:val="0022513B"/>
    <w:rsid w:val="002328BF"/>
    <w:rsid w:val="00232D09"/>
    <w:rsid w:val="00232D8F"/>
    <w:rsid w:val="00241658"/>
    <w:rsid w:val="00243DE7"/>
    <w:rsid w:val="00244466"/>
    <w:rsid w:val="00244D5B"/>
    <w:rsid w:val="0024516D"/>
    <w:rsid w:val="00246AF1"/>
    <w:rsid w:val="0025173B"/>
    <w:rsid w:val="002517EF"/>
    <w:rsid w:val="00254EEE"/>
    <w:rsid w:val="00256604"/>
    <w:rsid w:val="0026086A"/>
    <w:rsid w:val="00261C30"/>
    <w:rsid w:val="0026219B"/>
    <w:rsid w:val="0026230C"/>
    <w:rsid w:val="00262CAC"/>
    <w:rsid w:val="00266FEC"/>
    <w:rsid w:val="00270C64"/>
    <w:rsid w:val="00272D1B"/>
    <w:rsid w:val="00276177"/>
    <w:rsid w:val="00277814"/>
    <w:rsid w:val="00280877"/>
    <w:rsid w:val="00283087"/>
    <w:rsid w:val="00283D6C"/>
    <w:rsid w:val="00284C5B"/>
    <w:rsid w:val="00285E5F"/>
    <w:rsid w:val="0029484B"/>
    <w:rsid w:val="00296918"/>
    <w:rsid w:val="002A05B6"/>
    <w:rsid w:val="002A3F9B"/>
    <w:rsid w:val="002A4266"/>
    <w:rsid w:val="002A644E"/>
    <w:rsid w:val="002A6B4C"/>
    <w:rsid w:val="002A6F0D"/>
    <w:rsid w:val="002A7808"/>
    <w:rsid w:val="002B0597"/>
    <w:rsid w:val="002B0870"/>
    <w:rsid w:val="002B115C"/>
    <w:rsid w:val="002B5DDD"/>
    <w:rsid w:val="002C00CA"/>
    <w:rsid w:val="002C018C"/>
    <w:rsid w:val="002C22E2"/>
    <w:rsid w:val="002C2CB8"/>
    <w:rsid w:val="002C5FA6"/>
    <w:rsid w:val="002D0B5B"/>
    <w:rsid w:val="002D0D95"/>
    <w:rsid w:val="002D207C"/>
    <w:rsid w:val="002D2A2E"/>
    <w:rsid w:val="002D59F9"/>
    <w:rsid w:val="002D7A0F"/>
    <w:rsid w:val="002E3363"/>
    <w:rsid w:val="002E6FDF"/>
    <w:rsid w:val="002F2010"/>
    <w:rsid w:val="00303635"/>
    <w:rsid w:val="00304D69"/>
    <w:rsid w:val="00306106"/>
    <w:rsid w:val="00317391"/>
    <w:rsid w:val="00320D1D"/>
    <w:rsid w:val="003223EF"/>
    <w:rsid w:val="00323245"/>
    <w:rsid w:val="00323F40"/>
    <w:rsid w:val="003314B8"/>
    <w:rsid w:val="00336292"/>
    <w:rsid w:val="00336BCE"/>
    <w:rsid w:val="00337EEC"/>
    <w:rsid w:val="00342B1B"/>
    <w:rsid w:val="0034398A"/>
    <w:rsid w:val="003448FC"/>
    <w:rsid w:val="00344EE9"/>
    <w:rsid w:val="00350557"/>
    <w:rsid w:val="003532F5"/>
    <w:rsid w:val="0035583B"/>
    <w:rsid w:val="00356BBE"/>
    <w:rsid w:val="0036027B"/>
    <w:rsid w:val="003615E0"/>
    <w:rsid w:val="0036752C"/>
    <w:rsid w:val="003705D4"/>
    <w:rsid w:val="003709F9"/>
    <w:rsid w:val="003729A9"/>
    <w:rsid w:val="00372B1D"/>
    <w:rsid w:val="00376C44"/>
    <w:rsid w:val="003773AA"/>
    <w:rsid w:val="0038109B"/>
    <w:rsid w:val="00382E9E"/>
    <w:rsid w:val="003838A7"/>
    <w:rsid w:val="003851DD"/>
    <w:rsid w:val="00386E09"/>
    <w:rsid w:val="00387193"/>
    <w:rsid w:val="00390F2B"/>
    <w:rsid w:val="00392339"/>
    <w:rsid w:val="0039268B"/>
    <w:rsid w:val="003947AF"/>
    <w:rsid w:val="003961D4"/>
    <w:rsid w:val="003A2B03"/>
    <w:rsid w:val="003A4858"/>
    <w:rsid w:val="003A54D0"/>
    <w:rsid w:val="003A6C0C"/>
    <w:rsid w:val="003A7B35"/>
    <w:rsid w:val="003A7E79"/>
    <w:rsid w:val="003B1D1D"/>
    <w:rsid w:val="003B2E49"/>
    <w:rsid w:val="003C0825"/>
    <w:rsid w:val="003C0CE7"/>
    <w:rsid w:val="003C183A"/>
    <w:rsid w:val="003C4513"/>
    <w:rsid w:val="003C4A01"/>
    <w:rsid w:val="003C5D60"/>
    <w:rsid w:val="003C6B78"/>
    <w:rsid w:val="003C7989"/>
    <w:rsid w:val="003D0C8B"/>
    <w:rsid w:val="003D462F"/>
    <w:rsid w:val="003D52A4"/>
    <w:rsid w:val="003D6378"/>
    <w:rsid w:val="003D724F"/>
    <w:rsid w:val="003E46C4"/>
    <w:rsid w:val="003E5454"/>
    <w:rsid w:val="003E7559"/>
    <w:rsid w:val="003F0464"/>
    <w:rsid w:val="003F2A85"/>
    <w:rsid w:val="003F6C1C"/>
    <w:rsid w:val="00402B3C"/>
    <w:rsid w:val="00404ED0"/>
    <w:rsid w:val="00406A45"/>
    <w:rsid w:val="0041139A"/>
    <w:rsid w:val="00413DE0"/>
    <w:rsid w:val="00413F7E"/>
    <w:rsid w:val="004178F9"/>
    <w:rsid w:val="00423797"/>
    <w:rsid w:val="00423F47"/>
    <w:rsid w:val="00434849"/>
    <w:rsid w:val="00441B56"/>
    <w:rsid w:val="00444F7A"/>
    <w:rsid w:val="00444FBC"/>
    <w:rsid w:val="0044676A"/>
    <w:rsid w:val="00447C3B"/>
    <w:rsid w:val="00451700"/>
    <w:rsid w:val="00452DE4"/>
    <w:rsid w:val="00453311"/>
    <w:rsid w:val="00453738"/>
    <w:rsid w:val="00454813"/>
    <w:rsid w:val="00455ADD"/>
    <w:rsid w:val="0045617F"/>
    <w:rsid w:val="00457EB9"/>
    <w:rsid w:val="00463F77"/>
    <w:rsid w:val="00465E46"/>
    <w:rsid w:val="00466F95"/>
    <w:rsid w:val="004717B4"/>
    <w:rsid w:val="004725FB"/>
    <w:rsid w:val="00474F77"/>
    <w:rsid w:val="004771DA"/>
    <w:rsid w:val="00481453"/>
    <w:rsid w:val="00482D59"/>
    <w:rsid w:val="00486D01"/>
    <w:rsid w:val="00486D41"/>
    <w:rsid w:val="00487C17"/>
    <w:rsid w:val="00490E96"/>
    <w:rsid w:val="00491D2D"/>
    <w:rsid w:val="00492A3F"/>
    <w:rsid w:val="00494A26"/>
    <w:rsid w:val="00496D00"/>
    <w:rsid w:val="00497442"/>
    <w:rsid w:val="0049798C"/>
    <w:rsid w:val="004A08A9"/>
    <w:rsid w:val="004A2C7A"/>
    <w:rsid w:val="004B3F1C"/>
    <w:rsid w:val="004B41AD"/>
    <w:rsid w:val="004B6B24"/>
    <w:rsid w:val="004C2D2A"/>
    <w:rsid w:val="004C5740"/>
    <w:rsid w:val="004C60B8"/>
    <w:rsid w:val="004C770B"/>
    <w:rsid w:val="004D17FE"/>
    <w:rsid w:val="004D6214"/>
    <w:rsid w:val="004D6D0C"/>
    <w:rsid w:val="004D7D36"/>
    <w:rsid w:val="004E2461"/>
    <w:rsid w:val="004E565A"/>
    <w:rsid w:val="004F1B68"/>
    <w:rsid w:val="004F2EC9"/>
    <w:rsid w:val="004F739C"/>
    <w:rsid w:val="00502B61"/>
    <w:rsid w:val="0050384D"/>
    <w:rsid w:val="00503C18"/>
    <w:rsid w:val="0050426B"/>
    <w:rsid w:val="0050454D"/>
    <w:rsid w:val="00505804"/>
    <w:rsid w:val="00505D03"/>
    <w:rsid w:val="005101D2"/>
    <w:rsid w:val="005109E5"/>
    <w:rsid w:val="00515A24"/>
    <w:rsid w:val="00521CDD"/>
    <w:rsid w:val="00521EA4"/>
    <w:rsid w:val="00522A1D"/>
    <w:rsid w:val="005259E8"/>
    <w:rsid w:val="005311AE"/>
    <w:rsid w:val="00531ABA"/>
    <w:rsid w:val="0053566B"/>
    <w:rsid w:val="00540678"/>
    <w:rsid w:val="0054070B"/>
    <w:rsid w:val="005409E9"/>
    <w:rsid w:val="005432CC"/>
    <w:rsid w:val="0054350F"/>
    <w:rsid w:val="00543DB9"/>
    <w:rsid w:val="00543F9B"/>
    <w:rsid w:val="00544991"/>
    <w:rsid w:val="00545A98"/>
    <w:rsid w:val="005461AF"/>
    <w:rsid w:val="00547399"/>
    <w:rsid w:val="00552DA2"/>
    <w:rsid w:val="005576D8"/>
    <w:rsid w:val="00560CC3"/>
    <w:rsid w:val="00560FA6"/>
    <w:rsid w:val="00563B88"/>
    <w:rsid w:val="00563C57"/>
    <w:rsid w:val="00564BB8"/>
    <w:rsid w:val="0056667B"/>
    <w:rsid w:val="005716CC"/>
    <w:rsid w:val="005722BE"/>
    <w:rsid w:val="00573CFF"/>
    <w:rsid w:val="00583749"/>
    <w:rsid w:val="0058411C"/>
    <w:rsid w:val="005842F5"/>
    <w:rsid w:val="005850B8"/>
    <w:rsid w:val="0058654C"/>
    <w:rsid w:val="00586BBF"/>
    <w:rsid w:val="00586F53"/>
    <w:rsid w:val="00587E96"/>
    <w:rsid w:val="0059022B"/>
    <w:rsid w:val="00591579"/>
    <w:rsid w:val="00594D80"/>
    <w:rsid w:val="005951B0"/>
    <w:rsid w:val="005961D3"/>
    <w:rsid w:val="00597658"/>
    <w:rsid w:val="005A1378"/>
    <w:rsid w:val="005A1B62"/>
    <w:rsid w:val="005A43B6"/>
    <w:rsid w:val="005A700F"/>
    <w:rsid w:val="005A71C9"/>
    <w:rsid w:val="005B0989"/>
    <w:rsid w:val="005B1889"/>
    <w:rsid w:val="005B22F8"/>
    <w:rsid w:val="005B4A63"/>
    <w:rsid w:val="005B53F6"/>
    <w:rsid w:val="005B5EF2"/>
    <w:rsid w:val="005B69E4"/>
    <w:rsid w:val="005B785A"/>
    <w:rsid w:val="005C4193"/>
    <w:rsid w:val="005C58FD"/>
    <w:rsid w:val="005C6235"/>
    <w:rsid w:val="005C62FE"/>
    <w:rsid w:val="005C63AE"/>
    <w:rsid w:val="005D0515"/>
    <w:rsid w:val="005D53DB"/>
    <w:rsid w:val="005D6F53"/>
    <w:rsid w:val="005E1C5F"/>
    <w:rsid w:val="005E2515"/>
    <w:rsid w:val="005E3AA0"/>
    <w:rsid w:val="005E3F68"/>
    <w:rsid w:val="005E4D35"/>
    <w:rsid w:val="005E6B5A"/>
    <w:rsid w:val="005F2133"/>
    <w:rsid w:val="005F4B6E"/>
    <w:rsid w:val="005F51A9"/>
    <w:rsid w:val="005F528A"/>
    <w:rsid w:val="005F5AB4"/>
    <w:rsid w:val="005F6A62"/>
    <w:rsid w:val="00600099"/>
    <w:rsid w:val="006004CA"/>
    <w:rsid w:val="00611209"/>
    <w:rsid w:val="00611C1F"/>
    <w:rsid w:val="006138E7"/>
    <w:rsid w:val="00613A88"/>
    <w:rsid w:val="0061752A"/>
    <w:rsid w:val="00620624"/>
    <w:rsid w:val="0062573C"/>
    <w:rsid w:val="00627B88"/>
    <w:rsid w:val="00631FE6"/>
    <w:rsid w:val="006334C7"/>
    <w:rsid w:val="00640DE5"/>
    <w:rsid w:val="0064483B"/>
    <w:rsid w:val="00644AE8"/>
    <w:rsid w:val="00651DED"/>
    <w:rsid w:val="00652964"/>
    <w:rsid w:val="006542FF"/>
    <w:rsid w:val="006571C6"/>
    <w:rsid w:val="006642E6"/>
    <w:rsid w:val="006651F5"/>
    <w:rsid w:val="00667226"/>
    <w:rsid w:val="006711EC"/>
    <w:rsid w:val="00671420"/>
    <w:rsid w:val="00672664"/>
    <w:rsid w:val="00672684"/>
    <w:rsid w:val="00673EC6"/>
    <w:rsid w:val="00674BCE"/>
    <w:rsid w:val="0067657C"/>
    <w:rsid w:val="006801C8"/>
    <w:rsid w:val="00682C99"/>
    <w:rsid w:val="00684A83"/>
    <w:rsid w:val="00684DBF"/>
    <w:rsid w:val="00686710"/>
    <w:rsid w:val="00687596"/>
    <w:rsid w:val="00687CA5"/>
    <w:rsid w:val="00691240"/>
    <w:rsid w:val="006949CC"/>
    <w:rsid w:val="00696375"/>
    <w:rsid w:val="006A1B29"/>
    <w:rsid w:val="006A2A0A"/>
    <w:rsid w:val="006A3DC4"/>
    <w:rsid w:val="006B3CC4"/>
    <w:rsid w:val="006B51F2"/>
    <w:rsid w:val="006B5A88"/>
    <w:rsid w:val="006B620A"/>
    <w:rsid w:val="006B654F"/>
    <w:rsid w:val="006C002A"/>
    <w:rsid w:val="006C0342"/>
    <w:rsid w:val="006C1E44"/>
    <w:rsid w:val="006C20B1"/>
    <w:rsid w:val="006C45F2"/>
    <w:rsid w:val="006C53FC"/>
    <w:rsid w:val="006D00D0"/>
    <w:rsid w:val="006D0209"/>
    <w:rsid w:val="006D06D8"/>
    <w:rsid w:val="006D2D22"/>
    <w:rsid w:val="006D3A3D"/>
    <w:rsid w:val="006D54AE"/>
    <w:rsid w:val="006E137C"/>
    <w:rsid w:val="006E2EB1"/>
    <w:rsid w:val="006E3901"/>
    <w:rsid w:val="006E6CF9"/>
    <w:rsid w:val="006E73F1"/>
    <w:rsid w:val="006F01CE"/>
    <w:rsid w:val="006F1496"/>
    <w:rsid w:val="006F1A05"/>
    <w:rsid w:val="006F2AB8"/>
    <w:rsid w:val="006F3BCA"/>
    <w:rsid w:val="006F78C3"/>
    <w:rsid w:val="0070090E"/>
    <w:rsid w:val="0070207C"/>
    <w:rsid w:val="00706917"/>
    <w:rsid w:val="007075D8"/>
    <w:rsid w:val="007121C2"/>
    <w:rsid w:val="00714666"/>
    <w:rsid w:val="00715210"/>
    <w:rsid w:val="007156ED"/>
    <w:rsid w:val="00717E1D"/>
    <w:rsid w:val="00717E43"/>
    <w:rsid w:val="007215BD"/>
    <w:rsid w:val="00721638"/>
    <w:rsid w:val="00727B8F"/>
    <w:rsid w:val="007304B0"/>
    <w:rsid w:val="00730A3E"/>
    <w:rsid w:val="007348D8"/>
    <w:rsid w:val="00734FCF"/>
    <w:rsid w:val="0075111D"/>
    <w:rsid w:val="007518F9"/>
    <w:rsid w:val="0075521A"/>
    <w:rsid w:val="00755667"/>
    <w:rsid w:val="00755D2F"/>
    <w:rsid w:val="0075749A"/>
    <w:rsid w:val="00763156"/>
    <w:rsid w:val="0077268E"/>
    <w:rsid w:val="00773574"/>
    <w:rsid w:val="00774167"/>
    <w:rsid w:val="007766E0"/>
    <w:rsid w:val="00782627"/>
    <w:rsid w:val="0078460A"/>
    <w:rsid w:val="007858CA"/>
    <w:rsid w:val="00786126"/>
    <w:rsid w:val="00787363"/>
    <w:rsid w:val="0079005D"/>
    <w:rsid w:val="00790450"/>
    <w:rsid w:val="00792260"/>
    <w:rsid w:val="00792EFA"/>
    <w:rsid w:val="007932D8"/>
    <w:rsid w:val="007932F0"/>
    <w:rsid w:val="00795AFD"/>
    <w:rsid w:val="007A612B"/>
    <w:rsid w:val="007A637B"/>
    <w:rsid w:val="007A6E3F"/>
    <w:rsid w:val="007A78D1"/>
    <w:rsid w:val="007A7E52"/>
    <w:rsid w:val="007B2021"/>
    <w:rsid w:val="007B4A3C"/>
    <w:rsid w:val="007B558C"/>
    <w:rsid w:val="007B665D"/>
    <w:rsid w:val="007C16E6"/>
    <w:rsid w:val="007C1D40"/>
    <w:rsid w:val="007C36B9"/>
    <w:rsid w:val="007C68A8"/>
    <w:rsid w:val="007C6C7A"/>
    <w:rsid w:val="007C7BF5"/>
    <w:rsid w:val="007D2E1B"/>
    <w:rsid w:val="007E0728"/>
    <w:rsid w:val="007E110B"/>
    <w:rsid w:val="007E2BCF"/>
    <w:rsid w:val="007E362A"/>
    <w:rsid w:val="007E56D1"/>
    <w:rsid w:val="007E7952"/>
    <w:rsid w:val="007F09C9"/>
    <w:rsid w:val="007F1D5C"/>
    <w:rsid w:val="007F59C4"/>
    <w:rsid w:val="007F5C2B"/>
    <w:rsid w:val="007F6B63"/>
    <w:rsid w:val="007F71D8"/>
    <w:rsid w:val="008001C3"/>
    <w:rsid w:val="00801076"/>
    <w:rsid w:val="00801EF4"/>
    <w:rsid w:val="008037D3"/>
    <w:rsid w:val="00803DEB"/>
    <w:rsid w:val="0080652F"/>
    <w:rsid w:val="00806918"/>
    <w:rsid w:val="008070E4"/>
    <w:rsid w:val="008076A7"/>
    <w:rsid w:val="00807E59"/>
    <w:rsid w:val="00811DE5"/>
    <w:rsid w:val="00812BD8"/>
    <w:rsid w:val="008144ED"/>
    <w:rsid w:val="00815BA2"/>
    <w:rsid w:val="00816CB9"/>
    <w:rsid w:val="008263E1"/>
    <w:rsid w:val="00833ADF"/>
    <w:rsid w:val="008341C8"/>
    <w:rsid w:val="0083582B"/>
    <w:rsid w:val="0083688E"/>
    <w:rsid w:val="00836981"/>
    <w:rsid w:val="00837BAD"/>
    <w:rsid w:val="00837EA3"/>
    <w:rsid w:val="00846E0D"/>
    <w:rsid w:val="00851E0E"/>
    <w:rsid w:val="0085496B"/>
    <w:rsid w:val="008550E6"/>
    <w:rsid w:val="00855A3A"/>
    <w:rsid w:val="00857F34"/>
    <w:rsid w:val="008619E5"/>
    <w:rsid w:val="008639EF"/>
    <w:rsid w:val="0086515C"/>
    <w:rsid w:val="008716CD"/>
    <w:rsid w:val="008729C0"/>
    <w:rsid w:val="00876EAB"/>
    <w:rsid w:val="008778A0"/>
    <w:rsid w:val="00883DA4"/>
    <w:rsid w:val="00883F6B"/>
    <w:rsid w:val="00884360"/>
    <w:rsid w:val="008916CC"/>
    <w:rsid w:val="00892FC8"/>
    <w:rsid w:val="00893B8E"/>
    <w:rsid w:val="0089563C"/>
    <w:rsid w:val="00896AFB"/>
    <w:rsid w:val="008A1023"/>
    <w:rsid w:val="008A41CC"/>
    <w:rsid w:val="008B09A6"/>
    <w:rsid w:val="008B2660"/>
    <w:rsid w:val="008B2981"/>
    <w:rsid w:val="008B30A9"/>
    <w:rsid w:val="008B4511"/>
    <w:rsid w:val="008C07DA"/>
    <w:rsid w:val="008C1EB3"/>
    <w:rsid w:val="008C2648"/>
    <w:rsid w:val="008C2DD0"/>
    <w:rsid w:val="008C3A68"/>
    <w:rsid w:val="008C5548"/>
    <w:rsid w:val="008C6E3F"/>
    <w:rsid w:val="008C765A"/>
    <w:rsid w:val="008C7907"/>
    <w:rsid w:val="008C7BF1"/>
    <w:rsid w:val="008D0782"/>
    <w:rsid w:val="008D231B"/>
    <w:rsid w:val="008D2F60"/>
    <w:rsid w:val="008D655B"/>
    <w:rsid w:val="008D76F3"/>
    <w:rsid w:val="008E307B"/>
    <w:rsid w:val="008E3C32"/>
    <w:rsid w:val="008E5DEA"/>
    <w:rsid w:val="008E6CEC"/>
    <w:rsid w:val="008E7CDB"/>
    <w:rsid w:val="008E7EC5"/>
    <w:rsid w:val="008F193C"/>
    <w:rsid w:val="008F216B"/>
    <w:rsid w:val="008F2C66"/>
    <w:rsid w:val="008F48FC"/>
    <w:rsid w:val="008F62AF"/>
    <w:rsid w:val="008F6F4E"/>
    <w:rsid w:val="00905C25"/>
    <w:rsid w:val="00905FBD"/>
    <w:rsid w:val="00906FA2"/>
    <w:rsid w:val="00907EE8"/>
    <w:rsid w:val="00911A03"/>
    <w:rsid w:val="00914E4B"/>
    <w:rsid w:val="0091660E"/>
    <w:rsid w:val="009216D8"/>
    <w:rsid w:val="00922CD0"/>
    <w:rsid w:val="009248A4"/>
    <w:rsid w:val="00931579"/>
    <w:rsid w:val="009319A8"/>
    <w:rsid w:val="0093372A"/>
    <w:rsid w:val="0093393E"/>
    <w:rsid w:val="00934C4F"/>
    <w:rsid w:val="00937E84"/>
    <w:rsid w:val="00940D7F"/>
    <w:rsid w:val="00943546"/>
    <w:rsid w:val="009459FB"/>
    <w:rsid w:val="00946879"/>
    <w:rsid w:val="00946F94"/>
    <w:rsid w:val="00952860"/>
    <w:rsid w:val="00952D52"/>
    <w:rsid w:val="009536F9"/>
    <w:rsid w:val="009536FA"/>
    <w:rsid w:val="00963923"/>
    <w:rsid w:val="00964ECC"/>
    <w:rsid w:val="00965AB0"/>
    <w:rsid w:val="00965F79"/>
    <w:rsid w:val="009716F8"/>
    <w:rsid w:val="0097326C"/>
    <w:rsid w:val="00976881"/>
    <w:rsid w:val="00976A30"/>
    <w:rsid w:val="0098290A"/>
    <w:rsid w:val="009846F6"/>
    <w:rsid w:val="0098599A"/>
    <w:rsid w:val="00985DC3"/>
    <w:rsid w:val="0099054D"/>
    <w:rsid w:val="009906A8"/>
    <w:rsid w:val="0099200B"/>
    <w:rsid w:val="00993622"/>
    <w:rsid w:val="00995B2F"/>
    <w:rsid w:val="00995C61"/>
    <w:rsid w:val="00996729"/>
    <w:rsid w:val="009A0B5C"/>
    <w:rsid w:val="009A0E8E"/>
    <w:rsid w:val="009B2327"/>
    <w:rsid w:val="009B5A82"/>
    <w:rsid w:val="009B7AA4"/>
    <w:rsid w:val="009C2FBB"/>
    <w:rsid w:val="009C3333"/>
    <w:rsid w:val="009C4725"/>
    <w:rsid w:val="009D21C7"/>
    <w:rsid w:val="009D53E1"/>
    <w:rsid w:val="009D54DE"/>
    <w:rsid w:val="009D5CA3"/>
    <w:rsid w:val="009D6A40"/>
    <w:rsid w:val="009D75CC"/>
    <w:rsid w:val="009E00E2"/>
    <w:rsid w:val="009E13F6"/>
    <w:rsid w:val="009E1701"/>
    <w:rsid w:val="009E231C"/>
    <w:rsid w:val="009E24C5"/>
    <w:rsid w:val="009E2D37"/>
    <w:rsid w:val="009F2779"/>
    <w:rsid w:val="009F719B"/>
    <w:rsid w:val="00A024C6"/>
    <w:rsid w:val="00A07807"/>
    <w:rsid w:val="00A118B9"/>
    <w:rsid w:val="00A13905"/>
    <w:rsid w:val="00A22549"/>
    <w:rsid w:val="00A228B1"/>
    <w:rsid w:val="00A2501F"/>
    <w:rsid w:val="00A261CA"/>
    <w:rsid w:val="00A27287"/>
    <w:rsid w:val="00A273DF"/>
    <w:rsid w:val="00A2764D"/>
    <w:rsid w:val="00A3068F"/>
    <w:rsid w:val="00A30C32"/>
    <w:rsid w:val="00A3269F"/>
    <w:rsid w:val="00A33854"/>
    <w:rsid w:val="00A34385"/>
    <w:rsid w:val="00A36330"/>
    <w:rsid w:val="00A37312"/>
    <w:rsid w:val="00A407AA"/>
    <w:rsid w:val="00A40BA0"/>
    <w:rsid w:val="00A40EBD"/>
    <w:rsid w:val="00A4274C"/>
    <w:rsid w:val="00A45029"/>
    <w:rsid w:val="00A45066"/>
    <w:rsid w:val="00A46BF7"/>
    <w:rsid w:val="00A474AF"/>
    <w:rsid w:val="00A51B26"/>
    <w:rsid w:val="00A53D32"/>
    <w:rsid w:val="00A55ADA"/>
    <w:rsid w:val="00A56D44"/>
    <w:rsid w:val="00A56D81"/>
    <w:rsid w:val="00A634D9"/>
    <w:rsid w:val="00A635F5"/>
    <w:rsid w:val="00A647D9"/>
    <w:rsid w:val="00A6732E"/>
    <w:rsid w:val="00A70448"/>
    <w:rsid w:val="00A71D9D"/>
    <w:rsid w:val="00A72AF6"/>
    <w:rsid w:val="00A75D4B"/>
    <w:rsid w:val="00A76FF4"/>
    <w:rsid w:val="00A80F07"/>
    <w:rsid w:val="00A85715"/>
    <w:rsid w:val="00A863B1"/>
    <w:rsid w:val="00A91CDC"/>
    <w:rsid w:val="00A91E5F"/>
    <w:rsid w:val="00A9224E"/>
    <w:rsid w:val="00A946F4"/>
    <w:rsid w:val="00AA046C"/>
    <w:rsid w:val="00AA1C19"/>
    <w:rsid w:val="00AA4BD4"/>
    <w:rsid w:val="00AA4F2A"/>
    <w:rsid w:val="00AA6960"/>
    <w:rsid w:val="00AA711C"/>
    <w:rsid w:val="00AB41CA"/>
    <w:rsid w:val="00AB496F"/>
    <w:rsid w:val="00AB5876"/>
    <w:rsid w:val="00AB5E6D"/>
    <w:rsid w:val="00AB778E"/>
    <w:rsid w:val="00AC0792"/>
    <w:rsid w:val="00AC190F"/>
    <w:rsid w:val="00AC5A80"/>
    <w:rsid w:val="00AC60DA"/>
    <w:rsid w:val="00AD180A"/>
    <w:rsid w:val="00AD1E8B"/>
    <w:rsid w:val="00AD2261"/>
    <w:rsid w:val="00AD2B5F"/>
    <w:rsid w:val="00AD534A"/>
    <w:rsid w:val="00AD7111"/>
    <w:rsid w:val="00AE1BFF"/>
    <w:rsid w:val="00AE36F5"/>
    <w:rsid w:val="00AE4C76"/>
    <w:rsid w:val="00AE52E7"/>
    <w:rsid w:val="00AE560B"/>
    <w:rsid w:val="00AE5C70"/>
    <w:rsid w:val="00AE6876"/>
    <w:rsid w:val="00AE6A87"/>
    <w:rsid w:val="00AF2469"/>
    <w:rsid w:val="00AF6539"/>
    <w:rsid w:val="00AF674B"/>
    <w:rsid w:val="00B00C50"/>
    <w:rsid w:val="00B02C75"/>
    <w:rsid w:val="00B03BFB"/>
    <w:rsid w:val="00B04CA0"/>
    <w:rsid w:val="00B0584D"/>
    <w:rsid w:val="00B06784"/>
    <w:rsid w:val="00B07D92"/>
    <w:rsid w:val="00B110D7"/>
    <w:rsid w:val="00B119E8"/>
    <w:rsid w:val="00B12363"/>
    <w:rsid w:val="00B134C6"/>
    <w:rsid w:val="00B135E4"/>
    <w:rsid w:val="00B15A82"/>
    <w:rsid w:val="00B1610A"/>
    <w:rsid w:val="00B174DA"/>
    <w:rsid w:val="00B17667"/>
    <w:rsid w:val="00B200FC"/>
    <w:rsid w:val="00B20CC4"/>
    <w:rsid w:val="00B2126C"/>
    <w:rsid w:val="00B218B3"/>
    <w:rsid w:val="00B224D8"/>
    <w:rsid w:val="00B23F27"/>
    <w:rsid w:val="00B2520F"/>
    <w:rsid w:val="00B25A5A"/>
    <w:rsid w:val="00B26A4C"/>
    <w:rsid w:val="00B33830"/>
    <w:rsid w:val="00B3693B"/>
    <w:rsid w:val="00B371E2"/>
    <w:rsid w:val="00B41068"/>
    <w:rsid w:val="00B42C74"/>
    <w:rsid w:val="00B42EC9"/>
    <w:rsid w:val="00B500B4"/>
    <w:rsid w:val="00B5194D"/>
    <w:rsid w:val="00B51CDD"/>
    <w:rsid w:val="00B51EBF"/>
    <w:rsid w:val="00B5259B"/>
    <w:rsid w:val="00B60BCC"/>
    <w:rsid w:val="00B6206F"/>
    <w:rsid w:val="00B63AF5"/>
    <w:rsid w:val="00B6718D"/>
    <w:rsid w:val="00B7033E"/>
    <w:rsid w:val="00B72C5B"/>
    <w:rsid w:val="00B74936"/>
    <w:rsid w:val="00B80DF8"/>
    <w:rsid w:val="00B80F05"/>
    <w:rsid w:val="00B836C3"/>
    <w:rsid w:val="00B84530"/>
    <w:rsid w:val="00B84787"/>
    <w:rsid w:val="00B92420"/>
    <w:rsid w:val="00B92FF2"/>
    <w:rsid w:val="00B9670F"/>
    <w:rsid w:val="00B96D1A"/>
    <w:rsid w:val="00BA179B"/>
    <w:rsid w:val="00BA322D"/>
    <w:rsid w:val="00BA4C82"/>
    <w:rsid w:val="00BA7541"/>
    <w:rsid w:val="00BA7C88"/>
    <w:rsid w:val="00BB0D1B"/>
    <w:rsid w:val="00BB10BF"/>
    <w:rsid w:val="00BB1B48"/>
    <w:rsid w:val="00BB1FF8"/>
    <w:rsid w:val="00BB226A"/>
    <w:rsid w:val="00BB41F7"/>
    <w:rsid w:val="00BB4C0B"/>
    <w:rsid w:val="00BB515C"/>
    <w:rsid w:val="00BB5D2D"/>
    <w:rsid w:val="00BB68C6"/>
    <w:rsid w:val="00BB7A40"/>
    <w:rsid w:val="00BC183F"/>
    <w:rsid w:val="00BC29F4"/>
    <w:rsid w:val="00BC3B1B"/>
    <w:rsid w:val="00BC4B30"/>
    <w:rsid w:val="00BC55A3"/>
    <w:rsid w:val="00BC6708"/>
    <w:rsid w:val="00BC698E"/>
    <w:rsid w:val="00BC6F7E"/>
    <w:rsid w:val="00BC7B93"/>
    <w:rsid w:val="00BD406D"/>
    <w:rsid w:val="00BD6A22"/>
    <w:rsid w:val="00BE322F"/>
    <w:rsid w:val="00BE4A3C"/>
    <w:rsid w:val="00BF2282"/>
    <w:rsid w:val="00BF6418"/>
    <w:rsid w:val="00BF691D"/>
    <w:rsid w:val="00C00DF8"/>
    <w:rsid w:val="00C012C3"/>
    <w:rsid w:val="00C043E3"/>
    <w:rsid w:val="00C04BFC"/>
    <w:rsid w:val="00C06893"/>
    <w:rsid w:val="00C06F20"/>
    <w:rsid w:val="00C07A4A"/>
    <w:rsid w:val="00C12E54"/>
    <w:rsid w:val="00C13B16"/>
    <w:rsid w:val="00C17DB9"/>
    <w:rsid w:val="00C20E4A"/>
    <w:rsid w:val="00C21085"/>
    <w:rsid w:val="00C227D7"/>
    <w:rsid w:val="00C25631"/>
    <w:rsid w:val="00C32484"/>
    <w:rsid w:val="00C3293C"/>
    <w:rsid w:val="00C34F2D"/>
    <w:rsid w:val="00C355A4"/>
    <w:rsid w:val="00C370F4"/>
    <w:rsid w:val="00C403BF"/>
    <w:rsid w:val="00C423AE"/>
    <w:rsid w:val="00C4695B"/>
    <w:rsid w:val="00C4738D"/>
    <w:rsid w:val="00C50902"/>
    <w:rsid w:val="00C51444"/>
    <w:rsid w:val="00C55614"/>
    <w:rsid w:val="00C57AA4"/>
    <w:rsid w:val="00C60AF1"/>
    <w:rsid w:val="00C61D0F"/>
    <w:rsid w:val="00C62EF6"/>
    <w:rsid w:val="00C64A39"/>
    <w:rsid w:val="00C67B65"/>
    <w:rsid w:val="00C71A99"/>
    <w:rsid w:val="00C765E9"/>
    <w:rsid w:val="00C76BB6"/>
    <w:rsid w:val="00C77181"/>
    <w:rsid w:val="00C82AED"/>
    <w:rsid w:val="00C83D10"/>
    <w:rsid w:val="00C84CB1"/>
    <w:rsid w:val="00C91766"/>
    <w:rsid w:val="00C9238C"/>
    <w:rsid w:val="00C95841"/>
    <w:rsid w:val="00C95CD4"/>
    <w:rsid w:val="00C967DD"/>
    <w:rsid w:val="00C9684F"/>
    <w:rsid w:val="00CA07AD"/>
    <w:rsid w:val="00CA270C"/>
    <w:rsid w:val="00CA3ECE"/>
    <w:rsid w:val="00CA7E20"/>
    <w:rsid w:val="00CA7F43"/>
    <w:rsid w:val="00CB42E5"/>
    <w:rsid w:val="00CC05C4"/>
    <w:rsid w:val="00CC1267"/>
    <w:rsid w:val="00CC1AE1"/>
    <w:rsid w:val="00CC71C8"/>
    <w:rsid w:val="00CC7327"/>
    <w:rsid w:val="00CD0044"/>
    <w:rsid w:val="00CD0E01"/>
    <w:rsid w:val="00CD4647"/>
    <w:rsid w:val="00CD4939"/>
    <w:rsid w:val="00CD596B"/>
    <w:rsid w:val="00CE421F"/>
    <w:rsid w:val="00CE6DAC"/>
    <w:rsid w:val="00CF3189"/>
    <w:rsid w:val="00CF3782"/>
    <w:rsid w:val="00D01384"/>
    <w:rsid w:val="00D01B0D"/>
    <w:rsid w:val="00D0526E"/>
    <w:rsid w:val="00D070E0"/>
    <w:rsid w:val="00D109CC"/>
    <w:rsid w:val="00D12119"/>
    <w:rsid w:val="00D1370F"/>
    <w:rsid w:val="00D14AFC"/>
    <w:rsid w:val="00D14EDD"/>
    <w:rsid w:val="00D20890"/>
    <w:rsid w:val="00D27314"/>
    <w:rsid w:val="00D31DC7"/>
    <w:rsid w:val="00D3468F"/>
    <w:rsid w:val="00D3548D"/>
    <w:rsid w:val="00D42C72"/>
    <w:rsid w:val="00D45070"/>
    <w:rsid w:val="00D465DB"/>
    <w:rsid w:val="00D4714B"/>
    <w:rsid w:val="00D4741D"/>
    <w:rsid w:val="00D518D5"/>
    <w:rsid w:val="00D54FAB"/>
    <w:rsid w:val="00D56BAF"/>
    <w:rsid w:val="00D56C8B"/>
    <w:rsid w:val="00D56DFC"/>
    <w:rsid w:val="00D57DBA"/>
    <w:rsid w:val="00D64165"/>
    <w:rsid w:val="00D64ACC"/>
    <w:rsid w:val="00D64E90"/>
    <w:rsid w:val="00D6758D"/>
    <w:rsid w:val="00D715BF"/>
    <w:rsid w:val="00D73066"/>
    <w:rsid w:val="00D73228"/>
    <w:rsid w:val="00D77770"/>
    <w:rsid w:val="00D809DB"/>
    <w:rsid w:val="00D80F5C"/>
    <w:rsid w:val="00D80FEB"/>
    <w:rsid w:val="00D8181C"/>
    <w:rsid w:val="00D83C10"/>
    <w:rsid w:val="00D851D9"/>
    <w:rsid w:val="00D853B8"/>
    <w:rsid w:val="00D85A1E"/>
    <w:rsid w:val="00D86CBF"/>
    <w:rsid w:val="00D86D77"/>
    <w:rsid w:val="00D875F0"/>
    <w:rsid w:val="00D877DE"/>
    <w:rsid w:val="00D91EBF"/>
    <w:rsid w:val="00D93CCD"/>
    <w:rsid w:val="00D94475"/>
    <w:rsid w:val="00D97D53"/>
    <w:rsid w:val="00DA0FB8"/>
    <w:rsid w:val="00DA1261"/>
    <w:rsid w:val="00DA2638"/>
    <w:rsid w:val="00DA289D"/>
    <w:rsid w:val="00DB20E6"/>
    <w:rsid w:val="00DB5275"/>
    <w:rsid w:val="00DC15B9"/>
    <w:rsid w:val="00DC2C71"/>
    <w:rsid w:val="00DE0AAB"/>
    <w:rsid w:val="00DE13F4"/>
    <w:rsid w:val="00DE3C2E"/>
    <w:rsid w:val="00DE41D7"/>
    <w:rsid w:val="00DE4287"/>
    <w:rsid w:val="00DE5458"/>
    <w:rsid w:val="00DE7A20"/>
    <w:rsid w:val="00DF150A"/>
    <w:rsid w:val="00DF192F"/>
    <w:rsid w:val="00E02612"/>
    <w:rsid w:val="00E04466"/>
    <w:rsid w:val="00E05492"/>
    <w:rsid w:val="00E075D9"/>
    <w:rsid w:val="00E11AD2"/>
    <w:rsid w:val="00E14CB3"/>
    <w:rsid w:val="00E163A2"/>
    <w:rsid w:val="00E22CB5"/>
    <w:rsid w:val="00E273A7"/>
    <w:rsid w:val="00E27B9A"/>
    <w:rsid w:val="00E306C0"/>
    <w:rsid w:val="00E323E7"/>
    <w:rsid w:val="00E36169"/>
    <w:rsid w:val="00E37D43"/>
    <w:rsid w:val="00E42E2A"/>
    <w:rsid w:val="00E4494A"/>
    <w:rsid w:val="00E4634F"/>
    <w:rsid w:val="00E52146"/>
    <w:rsid w:val="00E52AF4"/>
    <w:rsid w:val="00E552E8"/>
    <w:rsid w:val="00E55C06"/>
    <w:rsid w:val="00E612FA"/>
    <w:rsid w:val="00E624CC"/>
    <w:rsid w:val="00E7107D"/>
    <w:rsid w:val="00E722F2"/>
    <w:rsid w:val="00E759C3"/>
    <w:rsid w:val="00E7683B"/>
    <w:rsid w:val="00E80FE0"/>
    <w:rsid w:val="00E825D3"/>
    <w:rsid w:val="00E8370A"/>
    <w:rsid w:val="00E83747"/>
    <w:rsid w:val="00E85697"/>
    <w:rsid w:val="00E9165A"/>
    <w:rsid w:val="00E96662"/>
    <w:rsid w:val="00E96CB2"/>
    <w:rsid w:val="00EA0C2D"/>
    <w:rsid w:val="00EA21B9"/>
    <w:rsid w:val="00EA2489"/>
    <w:rsid w:val="00EA5AD9"/>
    <w:rsid w:val="00EA5DB8"/>
    <w:rsid w:val="00EA7E24"/>
    <w:rsid w:val="00EB3169"/>
    <w:rsid w:val="00EB3C2C"/>
    <w:rsid w:val="00EB51A0"/>
    <w:rsid w:val="00EB5903"/>
    <w:rsid w:val="00EB759E"/>
    <w:rsid w:val="00EC5736"/>
    <w:rsid w:val="00EC7020"/>
    <w:rsid w:val="00EC76DD"/>
    <w:rsid w:val="00ED16B3"/>
    <w:rsid w:val="00ED3DF9"/>
    <w:rsid w:val="00ED3EED"/>
    <w:rsid w:val="00ED3FC3"/>
    <w:rsid w:val="00ED71B1"/>
    <w:rsid w:val="00EE3386"/>
    <w:rsid w:val="00EE48EE"/>
    <w:rsid w:val="00EE490C"/>
    <w:rsid w:val="00EE5BF7"/>
    <w:rsid w:val="00EF0013"/>
    <w:rsid w:val="00EF071F"/>
    <w:rsid w:val="00EF4EB2"/>
    <w:rsid w:val="00F01541"/>
    <w:rsid w:val="00F02248"/>
    <w:rsid w:val="00F0440F"/>
    <w:rsid w:val="00F107C6"/>
    <w:rsid w:val="00F11885"/>
    <w:rsid w:val="00F12EA5"/>
    <w:rsid w:val="00F17F12"/>
    <w:rsid w:val="00F210A9"/>
    <w:rsid w:val="00F23DEF"/>
    <w:rsid w:val="00F257DF"/>
    <w:rsid w:val="00F258AB"/>
    <w:rsid w:val="00F26664"/>
    <w:rsid w:val="00F2670E"/>
    <w:rsid w:val="00F26F32"/>
    <w:rsid w:val="00F3185D"/>
    <w:rsid w:val="00F32421"/>
    <w:rsid w:val="00F335EB"/>
    <w:rsid w:val="00F34321"/>
    <w:rsid w:val="00F35369"/>
    <w:rsid w:val="00F35D5D"/>
    <w:rsid w:val="00F4067B"/>
    <w:rsid w:val="00F40AD3"/>
    <w:rsid w:val="00F40B0B"/>
    <w:rsid w:val="00F40FE9"/>
    <w:rsid w:val="00F41078"/>
    <w:rsid w:val="00F42F09"/>
    <w:rsid w:val="00F44E2B"/>
    <w:rsid w:val="00F467FB"/>
    <w:rsid w:val="00F471A2"/>
    <w:rsid w:val="00F5287F"/>
    <w:rsid w:val="00F52CEA"/>
    <w:rsid w:val="00F53F10"/>
    <w:rsid w:val="00F54516"/>
    <w:rsid w:val="00F54891"/>
    <w:rsid w:val="00F63B5D"/>
    <w:rsid w:val="00F6433C"/>
    <w:rsid w:val="00F675EA"/>
    <w:rsid w:val="00F77569"/>
    <w:rsid w:val="00F80274"/>
    <w:rsid w:val="00F8199A"/>
    <w:rsid w:val="00F81B70"/>
    <w:rsid w:val="00F87936"/>
    <w:rsid w:val="00F9277E"/>
    <w:rsid w:val="00F94998"/>
    <w:rsid w:val="00FA0F79"/>
    <w:rsid w:val="00FA4619"/>
    <w:rsid w:val="00FA4AE9"/>
    <w:rsid w:val="00FA4D29"/>
    <w:rsid w:val="00FA637D"/>
    <w:rsid w:val="00FA6BD4"/>
    <w:rsid w:val="00FB0E4F"/>
    <w:rsid w:val="00FB1879"/>
    <w:rsid w:val="00FB701C"/>
    <w:rsid w:val="00FC1692"/>
    <w:rsid w:val="00FC20B7"/>
    <w:rsid w:val="00FC228A"/>
    <w:rsid w:val="00FC264F"/>
    <w:rsid w:val="00FC2DF8"/>
    <w:rsid w:val="00FC5998"/>
    <w:rsid w:val="00FC5F21"/>
    <w:rsid w:val="00FD12EF"/>
    <w:rsid w:val="00FD1316"/>
    <w:rsid w:val="00FD15F1"/>
    <w:rsid w:val="00FD1971"/>
    <w:rsid w:val="00FD2087"/>
    <w:rsid w:val="00FD27C3"/>
    <w:rsid w:val="00FD2D2C"/>
    <w:rsid w:val="00FD2F6C"/>
    <w:rsid w:val="00FD36B4"/>
    <w:rsid w:val="00FE186A"/>
    <w:rsid w:val="00FE2322"/>
    <w:rsid w:val="00FE4A2B"/>
    <w:rsid w:val="00FE7B28"/>
    <w:rsid w:val="00FE7DE4"/>
    <w:rsid w:val="00FF0C5C"/>
    <w:rsid w:val="00FF25EB"/>
    <w:rsid w:val="00FF3B61"/>
    <w:rsid w:val="00FF56ED"/>
    <w:rsid w:val="00FF7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1EF00"/>
  <w15:chartTrackingRefBased/>
  <w15:docId w15:val="{58D42800-CACB-4045-B3D2-D98B8DC8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171"/>
    <w:pPr>
      <w:autoSpaceDE w:val="0"/>
      <w:autoSpaceDN w:val="0"/>
      <w:adjustRightInd w:val="0"/>
      <w:jc w:val="both"/>
    </w:pPr>
    <w:rPr>
      <w:rFonts w:ascii="µÈÏß" w:hAnsi="µÈÏß" w:cs="µÈÏß"/>
      <w:kern w:val="0"/>
      <w:szCs w:val="21"/>
    </w:rPr>
  </w:style>
  <w:style w:type="paragraph" w:styleId="1">
    <w:name w:val="heading 1"/>
    <w:basedOn w:val="a"/>
    <w:next w:val="a"/>
    <w:link w:val="10"/>
    <w:uiPriority w:val="9"/>
    <w:qFormat/>
    <w:rsid w:val="00135B40"/>
    <w:pPr>
      <w:keepNext/>
      <w:keepLines/>
      <w:widowControl w:val="0"/>
      <w:autoSpaceDE/>
      <w:autoSpaceDN/>
      <w:adjustRightInd/>
      <w:spacing w:before="340" w:after="330" w:line="578" w:lineRule="auto"/>
      <w:outlineLvl w:val="0"/>
    </w:pPr>
    <w:rPr>
      <w:rFonts w:asciiTheme="minorHAnsi" w:hAnsiTheme="minorHAnsi" w:cstheme="minorBidi"/>
      <w:b/>
      <w:bCs/>
      <w:kern w:val="44"/>
      <w:sz w:val="44"/>
      <w:szCs w:val="44"/>
    </w:rPr>
  </w:style>
  <w:style w:type="paragraph" w:styleId="2">
    <w:name w:val="heading 2"/>
    <w:basedOn w:val="a"/>
    <w:next w:val="a"/>
    <w:link w:val="20"/>
    <w:uiPriority w:val="9"/>
    <w:semiHidden/>
    <w:unhideWhenUsed/>
    <w:qFormat/>
    <w:rsid w:val="00AE36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F614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2BD8"/>
    <w:pPr>
      <w:widowControl w:val="0"/>
      <w:pBdr>
        <w:bottom w:val="single" w:sz="6" w:space="1" w:color="auto"/>
      </w:pBdr>
      <w:tabs>
        <w:tab w:val="center" w:pos="4153"/>
        <w:tab w:val="right" w:pos="8306"/>
      </w:tabs>
      <w:autoSpaceDE/>
      <w:autoSpaceDN/>
      <w:adjustRightInd/>
      <w:snapToGrid w:val="0"/>
      <w:jc w:val="center"/>
    </w:pPr>
    <w:rPr>
      <w:rFonts w:asciiTheme="minorHAnsi" w:hAnsiTheme="minorHAnsi" w:cstheme="minorBidi"/>
      <w:kern w:val="2"/>
      <w:sz w:val="18"/>
      <w:szCs w:val="18"/>
    </w:rPr>
  </w:style>
  <w:style w:type="character" w:customStyle="1" w:styleId="a4">
    <w:name w:val="页眉 字符"/>
    <w:basedOn w:val="a0"/>
    <w:link w:val="a3"/>
    <w:uiPriority w:val="99"/>
    <w:rsid w:val="00812BD8"/>
    <w:rPr>
      <w:sz w:val="18"/>
      <w:szCs w:val="18"/>
    </w:rPr>
  </w:style>
  <w:style w:type="paragraph" w:styleId="a5">
    <w:name w:val="footer"/>
    <w:basedOn w:val="a"/>
    <w:link w:val="a6"/>
    <w:uiPriority w:val="99"/>
    <w:unhideWhenUsed/>
    <w:rsid w:val="00812BD8"/>
    <w:pPr>
      <w:widowControl w:val="0"/>
      <w:tabs>
        <w:tab w:val="center" w:pos="4153"/>
        <w:tab w:val="right" w:pos="8306"/>
      </w:tabs>
      <w:autoSpaceDE/>
      <w:autoSpaceDN/>
      <w:adjustRightInd/>
      <w:snapToGrid w:val="0"/>
      <w:jc w:val="left"/>
    </w:pPr>
    <w:rPr>
      <w:rFonts w:asciiTheme="minorHAnsi" w:hAnsiTheme="minorHAnsi" w:cstheme="minorBidi"/>
      <w:kern w:val="2"/>
      <w:sz w:val="18"/>
      <w:szCs w:val="18"/>
    </w:rPr>
  </w:style>
  <w:style w:type="character" w:customStyle="1" w:styleId="a6">
    <w:name w:val="页脚 字符"/>
    <w:basedOn w:val="a0"/>
    <w:link w:val="a5"/>
    <w:uiPriority w:val="99"/>
    <w:rsid w:val="00812BD8"/>
    <w:rPr>
      <w:sz w:val="18"/>
      <w:szCs w:val="18"/>
    </w:rPr>
  </w:style>
  <w:style w:type="table" w:styleId="a7">
    <w:name w:val="Table Grid"/>
    <w:basedOn w:val="a1"/>
    <w:uiPriority w:val="39"/>
    <w:rsid w:val="00812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24EA5"/>
    <w:pPr>
      <w:widowControl w:val="0"/>
      <w:autoSpaceDE/>
      <w:autoSpaceDN/>
      <w:adjustRightInd/>
      <w:ind w:firstLineChars="200" w:firstLine="420"/>
    </w:pPr>
    <w:rPr>
      <w:rFonts w:asciiTheme="minorHAnsi" w:hAnsiTheme="minorHAnsi" w:cstheme="minorBidi"/>
      <w:kern w:val="2"/>
      <w:szCs w:val="22"/>
    </w:rPr>
  </w:style>
  <w:style w:type="character" w:customStyle="1" w:styleId="10">
    <w:name w:val="标题 1 字符"/>
    <w:basedOn w:val="a0"/>
    <w:link w:val="1"/>
    <w:uiPriority w:val="9"/>
    <w:rsid w:val="00135B40"/>
    <w:rPr>
      <w:b/>
      <w:bCs/>
      <w:kern w:val="44"/>
      <w:sz w:val="44"/>
      <w:szCs w:val="44"/>
    </w:rPr>
  </w:style>
  <w:style w:type="paragraph" w:styleId="TOC">
    <w:name w:val="TOC Heading"/>
    <w:basedOn w:val="1"/>
    <w:next w:val="a"/>
    <w:uiPriority w:val="39"/>
    <w:unhideWhenUsed/>
    <w:qFormat/>
    <w:rsid w:val="00135B4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aliases w:val="Times News Roman 2"/>
    <w:basedOn w:val="a"/>
    <w:next w:val="a"/>
    <w:autoRedefine/>
    <w:uiPriority w:val="39"/>
    <w:unhideWhenUsed/>
    <w:qFormat/>
    <w:rsid w:val="00135B40"/>
    <w:pPr>
      <w:autoSpaceDE/>
      <w:autoSpaceDN/>
      <w:adjustRightInd/>
      <w:spacing w:after="100" w:line="259" w:lineRule="auto"/>
      <w:ind w:left="220"/>
      <w:jc w:val="left"/>
    </w:pPr>
    <w:rPr>
      <w:rFonts w:ascii="Times New Roman" w:eastAsia="Times New Roman" w:hAnsi="Times New Roman" w:cs="Times New Roman"/>
      <w:sz w:val="22"/>
      <w:szCs w:val="22"/>
    </w:rPr>
  </w:style>
  <w:style w:type="paragraph" w:styleId="TOC1">
    <w:name w:val="toc 1"/>
    <w:aliases w:val="Times News Roman 1"/>
    <w:basedOn w:val="a"/>
    <w:next w:val="a"/>
    <w:autoRedefine/>
    <w:uiPriority w:val="39"/>
    <w:unhideWhenUsed/>
    <w:qFormat/>
    <w:rsid w:val="00135B40"/>
    <w:pPr>
      <w:autoSpaceDE/>
      <w:autoSpaceDN/>
      <w:adjustRightInd/>
      <w:spacing w:after="100" w:line="259" w:lineRule="auto"/>
      <w:jc w:val="left"/>
    </w:pPr>
    <w:rPr>
      <w:rFonts w:ascii="Times New Roman" w:eastAsia="Times New Roman" w:hAnsi="Times New Roman" w:cs="Times New Roman"/>
      <w:sz w:val="22"/>
      <w:szCs w:val="22"/>
    </w:rPr>
  </w:style>
  <w:style w:type="paragraph" w:styleId="TOC3">
    <w:name w:val="toc 3"/>
    <w:aliases w:val="Times News Roman 3"/>
    <w:basedOn w:val="a"/>
    <w:next w:val="a"/>
    <w:autoRedefine/>
    <w:uiPriority w:val="39"/>
    <w:unhideWhenUsed/>
    <w:qFormat/>
    <w:rsid w:val="00135B40"/>
    <w:pPr>
      <w:autoSpaceDE/>
      <w:autoSpaceDN/>
      <w:adjustRightInd/>
      <w:spacing w:after="100" w:line="259" w:lineRule="auto"/>
      <w:ind w:left="440"/>
      <w:jc w:val="left"/>
    </w:pPr>
    <w:rPr>
      <w:rFonts w:ascii="Times New Roman" w:hAnsi="Times New Roman" w:cs="Times New Roman"/>
      <w:sz w:val="22"/>
      <w:szCs w:val="22"/>
    </w:rPr>
  </w:style>
  <w:style w:type="character" w:styleId="a9">
    <w:name w:val="Hyperlink"/>
    <w:basedOn w:val="a0"/>
    <w:uiPriority w:val="99"/>
    <w:unhideWhenUsed/>
    <w:rsid w:val="00135B40"/>
    <w:rPr>
      <w:color w:val="0563C1" w:themeColor="hyperlink"/>
      <w:u w:val="single"/>
    </w:rPr>
  </w:style>
  <w:style w:type="paragraph" w:styleId="aa">
    <w:name w:val="Balloon Text"/>
    <w:basedOn w:val="a"/>
    <w:link w:val="ab"/>
    <w:uiPriority w:val="99"/>
    <w:semiHidden/>
    <w:unhideWhenUsed/>
    <w:rsid w:val="00A55ADA"/>
    <w:pPr>
      <w:widowControl w:val="0"/>
      <w:autoSpaceDE/>
      <w:autoSpaceDN/>
      <w:adjustRightInd/>
    </w:pPr>
    <w:rPr>
      <w:rFonts w:asciiTheme="minorHAnsi" w:hAnsiTheme="minorHAnsi" w:cstheme="minorBidi"/>
      <w:kern w:val="2"/>
      <w:sz w:val="18"/>
      <w:szCs w:val="18"/>
    </w:rPr>
  </w:style>
  <w:style w:type="character" w:customStyle="1" w:styleId="ab">
    <w:name w:val="批注框文本 字符"/>
    <w:basedOn w:val="a0"/>
    <w:link w:val="aa"/>
    <w:uiPriority w:val="99"/>
    <w:semiHidden/>
    <w:rsid w:val="00A55ADA"/>
    <w:rPr>
      <w:sz w:val="18"/>
      <w:szCs w:val="18"/>
    </w:rPr>
  </w:style>
  <w:style w:type="character" w:styleId="ac">
    <w:name w:val="FollowedHyperlink"/>
    <w:basedOn w:val="a0"/>
    <w:uiPriority w:val="99"/>
    <w:semiHidden/>
    <w:unhideWhenUsed/>
    <w:rsid w:val="00C13B16"/>
    <w:rPr>
      <w:color w:val="954F72" w:themeColor="followedHyperlink"/>
      <w:u w:val="single"/>
    </w:rPr>
  </w:style>
  <w:style w:type="character" w:customStyle="1" w:styleId="30">
    <w:name w:val="标题 3 字符"/>
    <w:basedOn w:val="a0"/>
    <w:link w:val="3"/>
    <w:uiPriority w:val="9"/>
    <w:semiHidden/>
    <w:rsid w:val="001F6140"/>
    <w:rPr>
      <w:rFonts w:asciiTheme="majorHAnsi" w:eastAsiaTheme="majorEastAsia" w:hAnsiTheme="majorHAnsi" w:cstheme="majorBidi"/>
      <w:color w:val="1F3763" w:themeColor="accent1" w:themeShade="7F"/>
      <w:kern w:val="0"/>
      <w:sz w:val="24"/>
      <w:szCs w:val="24"/>
    </w:rPr>
  </w:style>
  <w:style w:type="character" w:customStyle="1" w:styleId="20">
    <w:name w:val="标题 2 字符"/>
    <w:basedOn w:val="a0"/>
    <w:link w:val="2"/>
    <w:uiPriority w:val="9"/>
    <w:semiHidden/>
    <w:rsid w:val="00AE36F5"/>
    <w:rPr>
      <w:rFonts w:asciiTheme="majorHAnsi" w:eastAsiaTheme="majorEastAsia" w:hAnsiTheme="majorHAnsi" w:cstheme="majorBidi"/>
      <w:color w:val="2F5496" w:themeColor="accent1" w:themeShade="BF"/>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67012">
      <w:bodyDiv w:val="1"/>
      <w:marLeft w:val="0"/>
      <w:marRight w:val="0"/>
      <w:marTop w:val="0"/>
      <w:marBottom w:val="0"/>
      <w:divBdr>
        <w:top w:val="none" w:sz="0" w:space="0" w:color="auto"/>
        <w:left w:val="none" w:sz="0" w:space="0" w:color="auto"/>
        <w:bottom w:val="none" w:sz="0" w:space="0" w:color="auto"/>
        <w:right w:val="none" w:sz="0" w:space="0" w:color="auto"/>
      </w:divBdr>
    </w:div>
    <w:div w:id="343284270">
      <w:bodyDiv w:val="1"/>
      <w:marLeft w:val="0"/>
      <w:marRight w:val="0"/>
      <w:marTop w:val="0"/>
      <w:marBottom w:val="0"/>
      <w:divBdr>
        <w:top w:val="none" w:sz="0" w:space="0" w:color="auto"/>
        <w:left w:val="none" w:sz="0" w:space="0" w:color="auto"/>
        <w:bottom w:val="none" w:sz="0" w:space="0" w:color="auto"/>
        <w:right w:val="none" w:sz="0" w:space="0" w:color="auto"/>
      </w:divBdr>
      <w:divsChild>
        <w:div w:id="135612893">
          <w:marLeft w:val="0"/>
          <w:marRight w:val="0"/>
          <w:marTop w:val="0"/>
          <w:marBottom w:val="0"/>
          <w:divBdr>
            <w:top w:val="none" w:sz="0" w:space="0" w:color="auto"/>
            <w:left w:val="none" w:sz="0" w:space="0" w:color="auto"/>
            <w:bottom w:val="none" w:sz="0" w:space="0" w:color="auto"/>
            <w:right w:val="none" w:sz="0" w:space="0" w:color="auto"/>
          </w:divBdr>
        </w:div>
      </w:divsChild>
    </w:div>
    <w:div w:id="565070144">
      <w:bodyDiv w:val="1"/>
      <w:marLeft w:val="0"/>
      <w:marRight w:val="0"/>
      <w:marTop w:val="0"/>
      <w:marBottom w:val="0"/>
      <w:divBdr>
        <w:top w:val="none" w:sz="0" w:space="0" w:color="auto"/>
        <w:left w:val="none" w:sz="0" w:space="0" w:color="auto"/>
        <w:bottom w:val="none" w:sz="0" w:space="0" w:color="auto"/>
        <w:right w:val="none" w:sz="0" w:space="0" w:color="auto"/>
      </w:divBdr>
    </w:div>
    <w:div w:id="731805409">
      <w:bodyDiv w:val="1"/>
      <w:marLeft w:val="0"/>
      <w:marRight w:val="0"/>
      <w:marTop w:val="0"/>
      <w:marBottom w:val="0"/>
      <w:divBdr>
        <w:top w:val="none" w:sz="0" w:space="0" w:color="auto"/>
        <w:left w:val="none" w:sz="0" w:space="0" w:color="auto"/>
        <w:bottom w:val="none" w:sz="0" w:space="0" w:color="auto"/>
        <w:right w:val="none" w:sz="0" w:space="0" w:color="auto"/>
      </w:divBdr>
    </w:div>
    <w:div w:id="1140612988">
      <w:bodyDiv w:val="1"/>
      <w:marLeft w:val="0"/>
      <w:marRight w:val="0"/>
      <w:marTop w:val="0"/>
      <w:marBottom w:val="0"/>
      <w:divBdr>
        <w:top w:val="none" w:sz="0" w:space="0" w:color="auto"/>
        <w:left w:val="none" w:sz="0" w:space="0" w:color="auto"/>
        <w:bottom w:val="none" w:sz="0" w:space="0" w:color="auto"/>
        <w:right w:val="none" w:sz="0" w:space="0" w:color="auto"/>
      </w:divBdr>
      <w:divsChild>
        <w:div w:id="2037073980">
          <w:marLeft w:val="0"/>
          <w:marRight w:val="0"/>
          <w:marTop w:val="0"/>
          <w:marBottom w:val="0"/>
          <w:divBdr>
            <w:top w:val="none" w:sz="0" w:space="0" w:color="auto"/>
            <w:left w:val="none" w:sz="0" w:space="0" w:color="auto"/>
            <w:bottom w:val="none" w:sz="0" w:space="0" w:color="auto"/>
            <w:right w:val="none" w:sz="0" w:space="0" w:color="auto"/>
          </w:divBdr>
        </w:div>
      </w:divsChild>
    </w:div>
    <w:div w:id="1180774399">
      <w:bodyDiv w:val="1"/>
      <w:marLeft w:val="0"/>
      <w:marRight w:val="0"/>
      <w:marTop w:val="0"/>
      <w:marBottom w:val="0"/>
      <w:divBdr>
        <w:top w:val="none" w:sz="0" w:space="0" w:color="auto"/>
        <w:left w:val="none" w:sz="0" w:space="0" w:color="auto"/>
        <w:bottom w:val="none" w:sz="0" w:space="0" w:color="auto"/>
        <w:right w:val="none" w:sz="0" w:space="0" w:color="auto"/>
      </w:divBdr>
    </w:div>
    <w:div w:id="1235044985">
      <w:bodyDiv w:val="1"/>
      <w:marLeft w:val="0"/>
      <w:marRight w:val="0"/>
      <w:marTop w:val="0"/>
      <w:marBottom w:val="0"/>
      <w:divBdr>
        <w:top w:val="none" w:sz="0" w:space="0" w:color="auto"/>
        <w:left w:val="none" w:sz="0" w:space="0" w:color="auto"/>
        <w:bottom w:val="none" w:sz="0" w:space="0" w:color="auto"/>
        <w:right w:val="none" w:sz="0" w:space="0" w:color="auto"/>
      </w:divBdr>
    </w:div>
    <w:div w:id="1539201233">
      <w:bodyDiv w:val="1"/>
      <w:marLeft w:val="0"/>
      <w:marRight w:val="0"/>
      <w:marTop w:val="0"/>
      <w:marBottom w:val="0"/>
      <w:divBdr>
        <w:top w:val="none" w:sz="0" w:space="0" w:color="auto"/>
        <w:left w:val="none" w:sz="0" w:space="0" w:color="auto"/>
        <w:bottom w:val="none" w:sz="0" w:space="0" w:color="auto"/>
        <w:right w:val="none" w:sz="0" w:space="0" w:color="auto"/>
      </w:divBdr>
    </w:div>
    <w:div w:id="1583222558">
      <w:bodyDiv w:val="1"/>
      <w:marLeft w:val="0"/>
      <w:marRight w:val="0"/>
      <w:marTop w:val="0"/>
      <w:marBottom w:val="0"/>
      <w:divBdr>
        <w:top w:val="none" w:sz="0" w:space="0" w:color="auto"/>
        <w:left w:val="none" w:sz="0" w:space="0" w:color="auto"/>
        <w:bottom w:val="none" w:sz="0" w:space="0" w:color="auto"/>
        <w:right w:val="none" w:sz="0" w:space="0" w:color="auto"/>
      </w:divBdr>
    </w:div>
    <w:div w:id="1791777911">
      <w:bodyDiv w:val="1"/>
      <w:marLeft w:val="0"/>
      <w:marRight w:val="0"/>
      <w:marTop w:val="0"/>
      <w:marBottom w:val="0"/>
      <w:divBdr>
        <w:top w:val="none" w:sz="0" w:space="0" w:color="auto"/>
        <w:left w:val="none" w:sz="0" w:space="0" w:color="auto"/>
        <w:bottom w:val="none" w:sz="0" w:space="0" w:color="auto"/>
        <w:right w:val="none" w:sz="0" w:space="0" w:color="auto"/>
      </w:divBdr>
      <w:divsChild>
        <w:div w:id="314799595">
          <w:marLeft w:val="0"/>
          <w:marRight w:val="0"/>
          <w:marTop w:val="0"/>
          <w:marBottom w:val="0"/>
          <w:divBdr>
            <w:top w:val="none" w:sz="0" w:space="0" w:color="auto"/>
            <w:left w:val="none" w:sz="0" w:space="0" w:color="auto"/>
            <w:bottom w:val="none" w:sz="0" w:space="0" w:color="auto"/>
            <w:right w:val="none" w:sz="0" w:space="0" w:color="auto"/>
          </w:divBdr>
        </w:div>
      </w:divsChild>
    </w:div>
    <w:div w:id="1936136301">
      <w:bodyDiv w:val="1"/>
      <w:marLeft w:val="0"/>
      <w:marRight w:val="0"/>
      <w:marTop w:val="0"/>
      <w:marBottom w:val="0"/>
      <w:divBdr>
        <w:top w:val="none" w:sz="0" w:space="0" w:color="auto"/>
        <w:left w:val="none" w:sz="0" w:space="0" w:color="auto"/>
        <w:bottom w:val="none" w:sz="0" w:space="0" w:color="auto"/>
        <w:right w:val="none" w:sz="0" w:space="0" w:color="auto"/>
      </w:divBdr>
      <w:divsChild>
        <w:div w:id="339044764">
          <w:marLeft w:val="0"/>
          <w:marRight w:val="0"/>
          <w:marTop w:val="0"/>
          <w:marBottom w:val="0"/>
          <w:divBdr>
            <w:top w:val="none" w:sz="0" w:space="0" w:color="auto"/>
            <w:left w:val="none" w:sz="0" w:space="0" w:color="auto"/>
            <w:bottom w:val="none" w:sz="0" w:space="0" w:color="auto"/>
            <w:right w:val="none" w:sz="0" w:space="0" w:color="auto"/>
          </w:divBdr>
        </w:div>
        <w:div w:id="1186947311">
          <w:marLeft w:val="0"/>
          <w:marRight w:val="0"/>
          <w:marTop w:val="0"/>
          <w:marBottom w:val="0"/>
          <w:divBdr>
            <w:top w:val="none" w:sz="0" w:space="0" w:color="auto"/>
            <w:left w:val="none" w:sz="0" w:space="0" w:color="auto"/>
            <w:bottom w:val="none" w:sz="0" w:space="0" w:color="auto"/>
            <w:right w:val="none" w:sz="0" w:space="0" w:color="auto"/>
          </w:divBdr>
          <w:divsChild>
            <w:div w:id="1713840609">
              <w:marLeft w:val="0"/>
              <w:marRight w:val="0"/>
              <w:marTop w:val="0"/>
              <w:marBottom w:val="0"/>
              <w:divBdr>
                <w:top w:val="none" w:sz="0" w:space="0" w:color="auto"/>
                <w:left w:val="none" w:sz="0" w:space="0" w:color="auto"/>
                <w:bottom w:val="none" w:sz="0" w:space="0" w:color="auto"/>
                <w:right w:val="none" w:sz="0" w:space="0" w:color="auto"/>
              </w:divBdr>
              <w:divsChild>
                <w:div w:id="659305962">
                  <w:marLeft w:val="0"/>
                  <w:marRight w:val="0"/>
                  <w:marTop w:val="0"/>
                  <w:marBottom w:val="0"/>
                  <w:divBdr>
                    <w:top w:val="none" w:sz="0" w:space="0" w:color="auto"/>
                    <w:left w:val="none" w:sz="0" w:space="0" w:color="auto"/>
                    <w:bottom w:val="none" w:sz="0" w:space="0" w:color="auto"/>
                    <w:right w:val="none" w:sz="0" w:space="0" w:color="auto"/>
                  </w:divBdr>
                </w:div>
                <w:div w:id="1724403624">
                  <w:marLeft w:val="0"/>
                  <w:marRight w:val="0"/>
                  <w:marTop w:val="0"/>
                  <w:marBottom w:val="0"/>
                  <w:divBdr>
                    <w:top w:val="none" w:sz="0" w:space="0" w:color="auto"/>
                    <w:left w:val="none" w:sz="0" w:space="0" w:color="auto"/>
                    <w:bottom w:val="none" w:sz="0" w:space="0" w:color="auto"/>
                    <w:right w:val="none" w:sz="0" w:space="0" w:color="auto"/>
                  </w:divBdr>
                </w:div>
                <w:div w:id="327710798">
                  <w:marLeft w:val="0"/>
                  <w:marRight w:val="0"/>
                  <w:marTop w:val="0"/>
                  <w:marBottom w:val="0"/>
                  <w:divBdr>
                    <w:top w:val="none" w:sz="0" w:space="0" w:color="auto"/>
                    <w:left w:val="none" w:sz="0" w:space="0" w:color="auto"/>
                    <w:bottom w:val="none" w:sz="0" w:space="0" w:color="auto"/>
                    <w:right w:val="none" w:sz="0" w:space="0" w:color="auto"/>
                  </w:divBdr>
                  <w:divsChild>
                    <w:div w:id="3004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646838">
          <w:marLeft w:val="-150"/>
          <w:marRight w:val="0"/>
          <w:marTop w:val="0"/>
          <w:marBottom w:val="0"/>
          <w:divBdr>
            <w:top w:val="none" w:sz="0" w:space="0" w:color="auto"/>
            <w:left w:val="none" w:sz="0" w:space="0" w:color="auto"/>
            <w:bottom w:val="none" w:sz="0" w:space="0" w:color="auto"/>
            <w:right w:val="none" w:sz="0" w:space="0" w:color="auto"/>
          </w:divBdr>
        </w:div>
        <w:div w:id="1379089253">
          <w:marLeft w:val="0"/>
          <w:marRight w:val="0"/>
          <w:marTop w:val="0"/>
          <w:marBottom w:val="0"/>
          <w:divBdr>
            <w:top w:val="none" w:sz="0" w:space="0" w:color="auto"/>
            <w:left w:val="none" w:sz="0" w:space="0" w:color="auto"/>
            <w:bottom w:val="none" w:sz="0" w:space="0" w:color="auto"/>
            <w:right w:val="none" w:sz="0" w:space="0" w:color="auto"/>
          </w:divBdr>
        </w:div>
        <w:div w:id="1271663364">
          <w:marLeft w:val="0"/>
          <w:marRight w:val="0"/>
          <w:marTop w:val="0"/>
          <w:marBottom w:val="0"/>
          <w:divBdr>
            <w:top w:val="none" w:sz="0" w:space="0" w:color="auto"/>
            <w:left w:val="none" w:sz="0" w:space="0" w:color="auto"/>
            <w:bottom w:val="none" w:sz="0" w:space="0" w:color="auto"/>
            <w:right w:val="none" w:sz="0" w:space="0" w:color="auto"/>
          </w:divBdr>
          <w:divsChild>
            <w:div w:id="2055424340">
              <w:marLeft w:val="0"/>
              <w:marRight w:val="0"/>
              <w:marTop w:val="0"/>
              <w:marBottom w:val="0"/>
              <w:divBdr>
                <w:top w:val="none" w:sz="0" w:space="0" w:color="auto"/>
                <w:left w:val="none" w:sz="0" w:space="0" w:color="auto"/>
                <w:bottom w:val="none" w:sz="0" w:space="0" w:color="auto"/>
                <w:right w:val="none" w:sz="0" w:space="0" w:color="auto"/>
              </w:divBdr>
              <w:divsChild>
                <w:div w:id="861473164">
                  <w:marLeft w:val="0"/>
                  <w:marRight w:val="0"/>
                  <w:marTop w:val="0"/>
                  <w:marBottom w:val="0"/>
                  <w:divBdr>
                    <w:top w:val="none" w:sz="0" w:space="0" w:color="auto"/>
                    <w:left w:val="none" w:sz="0" w:space="0" w:color="auto"/>
                    <w:bottom w:val="none" w:sz="0" w:space="0" w:color="auto"/>
                    <w:right w:val="none" w:sz="0" w:space="0" w:color="auto"/>
                  </w:divBdr>
                </w:div>
                <w:div w:id="1240479734">
                  <w:marLeft w:val="0"/>
                  <w:marRight w:val="0"/>
                  <w:marTop w:val="0"/>
                  <w:marBottom w:val="0"/>
                  <w:divBdr>
                    <w:top w:val="none" w:sz="0" w:space="0" w:color="auto"/>
                    <w:left w:val="none" w:sz="0" w:space="0" w:color="auto"/>
                    <w:bottom w:val="none" w:sz="0" w:space="0" w:color="auto"/>
                    <w:right w:val="none" w:sz="0" w:space="0" w:color="auto"/>
                  </w:divBdr>
                </w:div>
                <w:div w:id="955867683">
                  <w:marLeft w:val="0"/>
                  <w:marRight w:val="0"/>
                  <w:marTop w:val="0"/>
                  <w:marBottom w:val="0"/>
                  <w:divBdr>
                    <w:top w:val="none" w:sz="0" w:space="0" w:color="auto"/>
                    <w:left w:val="none" w:sz="0" w:space="0" w:color="auto"/>
                    <w:bottom w:val="none" w:sz="0" w:space="0" w:color="auto"/>
                    <w:right w:val="none" w:sz="0" w:space="0" w:color="auto"/>
                  </w:divBdr>
                  <w:divsChild>
                    <w:div w:id="17530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84281">
          <w:marLeft w:val="-150"/>
          <w:marRight w:val="0"/>
          <w:marTop w:val="0"/>
          <w:marBottom w:val="0"/>
          <w:divBdr>
            <w:top w:val="none" w:sz="0" w:space="0" w:color="auto"/>
            <w:left w:val="none" w:sz="0" w:space="0" w:color="auto"/>
            <w:bottom w:val="none" w:sz="0" w:space="0" w:color="auto"/>
            <w:right w:val="none" w:sz="0" w:space="0" w:color="auto"/>
          </w:divBdr>
        </w:div>
        <w:div w:id="617225708">
          <w:marLeft w:val="0"/>
          <w:marRight w:val="0"/>
          <w:marTop w:val="0"/>
          <w:marBottom w:val="0"/>
          <w:divBdr>
            <w:top w:val="none" w:sz="0" w:space="0" w:color="auto"/>
            <w:left w:val="none" w:sz="0" w:space="0" w:color="auto"/>
            <w:bottom w:val="none" w:sz="0" w:space="0" w:color="auto"/>
            <w:right w:val="none" w:sz="0" w:space="0" w:color="auto"/>
          </w:divBdr>
        </w:div>
        <w:div w:id="1299413431">
          <w:marLeft w:val="0"/>
          <w:marRight w:val="0"/>
          <w:marTop w:val="0"/>
          <w:marBottom w:val="0"/>
          <w:divBdr>
            <w:top w:val="none" w:sz="0" w:space="0" w:color="auto"/>
            <w:left w:val="none" w:sz="0" w:space="0" w:color="auto"/>
            <w:bottom w:val="none" w:sz="0" w:space="0" w:color="auto"/>
            <w:right w:val="none" w:sz="0" w:space="0" w:color="auto"/>
          </w:divBdr>
          <w:divsChild>
            <w:div w:id="1439524703">
              <w:marLeft w:val="0"/>
              <w:marRight w:val="0"/>
              <w:marTop w:val="0"/>
              <w:marBottom w:val="0"/>
              <w:divBdr>
                <w:top w:val="none" w:sz="0" w:space="0" w:color="auto"/>
                <w:left w:val="none" w:sz="0" w:space="0" w:color="auto"/>
                <w:bottom w:val="none" w:sz="0" w:space="0" w:color="auto"/>
                <w:right w:val="none" w:sz="0" w:space="0" w:color="auto"/>
              </w:divBdr>
              <w:divsChild>
                <w:div w:id="134182422">
                  <w:marLeft w:val="0"/>
                  <w:marRight w:val="0"/>
                  <w:marTop w:val="0"/>
                  <w:marBottom w:val="0"/>
                  <w:divBdr>
                    <w:top w:val="none" w:sz="0" w:space="0" w:color="auto"/>
                    <w:left w:val="none" w:sz="0" w:space="0" w:color="auto"/>
                    <w:bottom w:val="none" w:sz="0" w:space="0" w:color="auto"/>
                    <w:right w:val="none" w:sz="0" w:space="0" w:color="auto"/>
                  </w:divBdr>
                </w:div>
                <w:div w:id="1407728625">
                  <w:marLeft w:val="0"/>
                  <w:marRight w:val="0"/>
                  <w:marTop w:val="0"/>
                  <w:marBottom w:val="0"/>
                  <w:divBdr>
                    <w:top w:val="none" w:sz="0" w:space="0" w:color="auto"/>
                    <w:left w:val="none" w:sz="0" w:space="0" w:color="auto"/>
                    <w:bottom w:val="none" w:sz="0" w:space="0" w:color="auto"/>
                    <w:right w:val="none" w:sz="0" w:space="0" w:color="auto"/>
                  </w:divBdr>
                </w:div>
                <w:div w:id="1709911485">
                  <w:marLeft w:val="0"/>
                  <w:marRight w:val="0"/>
                  <w:marTop w:val="0"/>
                  <w:marBottom w:val="0"/>
                  <w:divBdr>
                    <w:top w:val="none" w:sz="0" w:space="0" w:color="auto"/>
                    <w:left w:val="none" w:sz="0" w:space="0" w:color="auto"/>
                    <w:bottom w:val="none" w:sz="0" w:space="0" w:color="auto"/>
                    <w:right w:val="none" w:sz="0" w:space="0" w:color="auto"/>
                  </w:divBdr>
                  <w:divsChild>
                    <w:div w:id="528645238">
                      <w:marLeft w:val="0"/>
                      <w:marRight w:val="0"/>
                      <w:marTop w:val="0"/>
                      <w:marBottom w:val="0"/>
                      <w:divBdr>
                        <w:top w:val="none" w:sz="0" w:space="0" w:color="auto"/>
                        <w:left w:val="none" w:sz="0" w:space="0" w:color="auto"/>
                        <w:bottom w:val="none" w:sz="0" w:space="0" w:color="auto"/>
                        <w:right w:val="none" w:sz="0" w:space="0" w:color="auto"/>
                      </w:divBdr>
                    </w:div>
                  </w:divsChild>
                </w:div>
                <w:div w:id="1337806268">
                  <w:marLeft w:val="0"/>
                  <w:marRight w:val="0"/>
                  <w:marTop w:val="0"/>
                  <w:marBottom w:val="0"/>
                  <w:divBdr>
                    <w:top w:val="none" w:sz="0" w:space="0" w:color="auto"/>
                    <w:left w:val="none" w:sz="0" w:space="0" w:color="auto"/>
                    <w:bottom w:val="none" w:sz="0" w:space="0" w:color="auto"/>
                    <w:right w:val="none" w:sz="0" w:space="0" w:color="auto"/>
                  </w:divBdr>
                  <w:divsChild>
                    <w:div w:id="769352303">
                      <w:marLeft w:val="0"/>
                      <w:marRight w:val="0"/>
                      <w:marTop w:val="0"/>
                      <w:marBottom w:val="0"/>
                      <w:divBdr>
                        <w:top w:val="none" w:sz="0" w:space="0" w:color="auto"/>
                        <w:left w:val="none" w:sz="0" w:space="0" w:color="auto"/>
                        <w:bottom w:val="none" w:sz="0" w:space="0" w:color="auto"/>
                        <w:right w:val="none" w:sz="0" w:space="0" w:color="auto"/>
                      </w:divBdr>
                    </w:div>
                    <w:div w:id="175304718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0721">
          <w:marLeft w:val="-150"/>
          <w:marRight w:val="0"/>
          <w:marTop w:val="0"/>
          <w:marBottom w:val="0"/>
          <w:divBdr>
            <w:top w:val="none" w:sz="0" w:space="0" w:color="auto"/>
            <w:left w:val="none" w:sz="0" w:space="0" w:color="auto"/>
            <w:bottom w:val="none" w:sz="0" w:space="0" w:color="auto"/>
            <w:right w:val="none" w:sz="0" w:space="0" w:color="auto"/>
          </w:divBdr>
        </w:div>
        <w:div w:id="1265770203">
          <w:marLeft w:val="0"/>
          <w:marRight w:val="0"/>
          <w:marTop w:val="0"/>
          <w:marBottom w:val="0"/>
          <w:divBdr>
            <w:top w:val="none" w:sz="0" w:space="0" w:color="auto"/>
            <w:left w:val="none" w:sz="0" w:space="0" w:color="auto"/>
            <w:bottom w:val="none" w:sz="0" w:space="0" w:color="auto"/>
            <w:right w:val="none" w:sz="0" w:space="0" w:color="auto"/>
          </w:divBdr>
        </w:div>
        <w:div w:id="1604535206">
          <w:marLeft w:val="0"/>
          <w:marRight w:val="0"/>
          <w:marTop w:val="0"/>
          <w:marBottom w:val="0"/>
          <w:divBdr>
            <w:top w:val="none" w:sz="0" w:space="0" w:color="auto"/>
            <w:left w:val="none" w:sz="0" w:space="0" w:color="auto"/>
            <w:bottom w:val="none" w:sz="0" w:space="0" w:color="auto"/>
            <w:right w:val="none" w:sz="0" w:space="0" w:color="auto"/>
          </w:divBdr>
          <w:divsChild>
            <w:div w:id="456068670">
              <w:marLeft w:val="0"/>
              <w:marRight w:val="0"/>
              <w:marTop w:val="0"/>
              <w:marBottom w:val="0"/>
              <w:divBdr>
                <w:top w:val="none" w:sz="0" w:space="0" w:color="auto"/>
                <w:left w:val="none" w:sz="0" w:space="0" w:color="auto"/>
                <w:bottom w:val="none" w:sz="0" w:space="0" w:color="auto"/>
                <w:right w:val="none" w:sz="0" w:space="0" w:color="auto"/>
              </w:divBdr>
              <w:divsChild>
                <w:div w:id="1028602185">
                  <w:marLeft w:val="0"/>
                  <w:marRight w:val="0"/>
                  <w:marTop w:val="0"/>
                  <w:marBottom w:val="0"/>
                  <w:divBdr>
                    <w:top w:val="none" w:sz="0" w:space="0" w:color="auto"/>
                    <w:left w:val="none" w:sz="0" w:space="0" w:color="auto"/>
                    <w:bottom w:val="none" w:sz="0" w:space="0" w:color="auto"/>
                    <w:right w:val="none" w:sz="0" w:space="0" w:color="auto"/>
                  </w:divBdr>
                </w:div>
                <w:div w:id="900867420">
                  <w:marLeft w:val="0"/>
                  <w:marRight w:val="0"/>
                  <w:marTop w:val="0"/>
                  <w:marBottom w:val="0"/>
                  <w:divBdr>
                    <w:top w:val="none" w:sz="0" w:space="0" w:color="auto"/>
                    <w:left w:val="none" w:sz="0" w:space="0" w:color="auto"/>
                    <w:bottom w:val="none" w:sz="0" w:space="0" w:color="auto"/>
                    <w:right w:val="none" w:sz="0" w:space="0" w:color="auto"/>
                  </w:divBdr>
                </w:div>
                <w:div w:id="372653908">
                  <w:marLeft w:val="0"/>
                  <w:marRight w:val="0"/>
                  <w:marTop w:val="0"/>
                  <w:marBottom w:val="0"/>
                  <w:divBdr>
                    <w:top w:val="none" w:sz="0" w:space="0" w:color="auto"/>
                    <w:left w:val="none" w:sz="0" w:space="0" w:color="auto"/>
                    <w:bottom w:val="none" w:sz="0" w:space="0" w:color="auto"/>
                    <w:right w:val="none" w:sz="0" w:space="0" w:color="auto"/>
                  </w:divBdr>
                  <w:divsChild>
                    <w:div w:id="135033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96049">
          <w:marLeft w:val="-150"/>
          <w:marRight w:val="0"/>
          <w:marTop w:val="0"/>
          <w:marBottom w:val="0"/>
          <w:divBdr>
            <w:top w:val="none" w:sz="0" w:space="0" w:color="auto"/>
            <w:left w:val="none" w:sz="0" w:space="0" w:color="auto"/>
            <w:bottom w:val="none" w:sz="0" w:space="0" w:color="auto"/>
            <w:right w:val="none" w:sz="0" w:space="0" w:color="auto"/>
          </w:divBdr>
        </w:div>
        <w:div w:id="1053654126">
          <w:marLeft w:val="0"/>
          <w:marRight w:val="0"/>
          <w:marTop w:val="0"/>
          <w:marBottom w:val="0"/>
          <w:divBdr>
            <w:top w:val="none" w:sz="0" w:space="0" w:color="auto"/>
            <w:left w:val="none" w:sz="0" w:space="0" w:color="auto"/>
            <w:bottom w:val="none" w:sz="0" w:space="0" w:color="auto"/>
            <w:right w:val="none" w:sz="0" w:space="0" w:color="auto"/>
          </w:divBdr>
        </w:div>
        <w:div w:id="1576551607">
          <w:marLeft w:val="0"/>
          <w:marRight w:val="0"/>
          <w:marTop w:val="0"/>
          <w:marBottom w:val="0"/>
          <w:divBdr>
            <w:top w:val="none" w:sz="0" w:space="0" w:color="auto"/>
            <w:left w:val="none" w:sz="0" w:space="0" w:color="auto"/>
            <w:bottom w:val="none" w:sz="0" w:space="0" w:color="auto"/>
            <w:right w:val="none" w:sz="0" w:space="0" w:color="auto"/>
          </w:divBdr>
          <w:divsChild>
            <w:div w:id="466632481">
              <w:marLeft w:val="0"/>
              <w:marRight w:val="0"/>
              <w:marTop w:val="0"/>
              <w:marBottom w:val="0"/>
              <w:divBdr>
                <w:top w:val="none" w:sz="0" w:space="0" w:color="auto"/>
                <w:left w:val="none" w:sz="0" w:space="0" w:color="auto"/>
                <w:bottom w:val="none" w:sz="0" w:space="0" w:color="auto"/>
                <w:right w:val="none" w:sz="0" w:space="0" w:color="auto"/>
              </w:divBdr>
              <w:divsChild>
                <w:div w:id="648752582">
                  <w:marLeft w:val="0"/>
                  <w:marRight w:val="0"/>
                  <w:marTop w:val="0"/>
                  <w:marBottom w:val="0"/>
                  <w:divBdr>
                    <w:top w:val="none" w:sz="0" w:space="0" w:color="auto"/>
                    <w:left w:val="none" w:sz="0" w:space="0" w:color="auto"/>
                    <w:bottom w:val="none" w:sz="0" w:space="0" w:color="auto"/>
                    <w:right w:val="none" w:sz="0" w:space="0" w:color="auto"/>
                  </w:divBdr>
                </w:div>
                <w:div w:id="575239726">
                  <w:marLeft w:val="0"/>
                  <w:marRight w:val="0"/>
                  <w:marTop w:val="0"/>
                  <w:marBottom w:val="0"/>
                  <w:divBdr>
                    <w:top w:val="none" w:sz="0" w:space="0" w:color="auto"/>
                    <w:left w:val="none" w:sz="0" w:space="0" w:color="auto"/>
                    <w:bottom w:val="none" w:sz="0" w:space="0" w:color="auto"/>
                    <w:right w:val="none" w:sz="0" w:space="0" w:color="auto"/>
                  </w:divBdr>
                </w:div>
                <w:div w:id="1669288986">
                  <w:marLeft w:val="0"/>
                  <w:marRight w:val="0"/>
                  <w:marTop w:val="0"/>
                  <w:marBottom w:val="0"/>
                  <w:divBdr>
                    <w:top w:val="none" w:sz="0" w:space="0" w:color="auto"/>
                    <w:left w:val="none" w:sz="0" w:space="0" w:color="auto"/>
                    <w:bottom w:val="none" w:sz="0" w:space="0" w:color="auto"/>
                    <w:right w:val="none" w:sz="0" w:space="0" w:color="auto"/>
                  </w:divBdr>
                  <w:divsChild>
                    <w:div w:id="199341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81660">
          <w:marLeft w:val="-150"/>
          <w:marRight w:val="0"/>
          <w:marTop w:val="0"/>
          <w:marBottom w:val="0"/>
          <w:divBdr>
            <w:top w:val="none" w:sz="0" w:space="0" w:color="auto"/>
            <w:left w:val="none" w:sz="0" w:space="0" w:color="auto"/>
            <w:bottom w:val="none" w:sz="0" w:space="0" w:color="auto"/>
            <w:right w:val="none" w:sz="0" w:space="0" w:color="auto"/>
          </w:divBdr>
        </w:div>
        <w:div w:id="1625697535">
          <w:marLeft w:val="0"/>
          <w:marRight w:val="0"/>
          <w:marTop w:val="0"/>
          <w:marBottom w:val="0"/>
          <w:divBdr>
            <w:top w:val="none" w:sz="0" w:space="0" w:color="auto"/>
            <w:left w:val="none" w:sz="0" w:space="0" w:color="auto"/>
            <w:bottom w:val="none" w:sz="0" w:space="0" w:color="auto"/>
            <w:right w:val="none" w:sz="0" w:space="0" w:color="auto"/>
          </w:divBdr>
        </w:div>
        <w:div w:id="748231177">
          <w:marLeft w:val="0"/>
          <w:marRight w:val="0"/>
          <w:marTop w:val="0"/>
          <w:marBottom w:val="0"/>
          <w:divBdr>
            <w:top w:val="none" w:sz="0" w:space="0" w:color="auto"/>
            <w:left w:val="none" w:sz="0" w:space="0" w:color="auto"/>
            <w:bottom w:val="none" w:sz="0" w:space="0" w:color="auto"/>
            <w:right w:val="none" w:sz="0" w:space="0" w:color="auto"/>
          </w:divBdr>
          <w:divsChild>
            <w:div w:id="2092508757">
              <w:marLeft w:val="0"/>
              <w:marRight w:val="0"/>
              <w:marTop w:val="0"/>
              <w:marBottom w:val="0"/>
              <w:divBdr>
                <w:top w:val="none" w:sz="0" w:space="0" w:color="auto"/>
                <w:left w:val="none" w:sz="0" w:space="0" w:color="auto"/>
                <w:bottom w:val="none" w:sz="0" w:space="0" w:color="auto"/>
                <w:right w:val="none" w:sz="0" w:space="0" w:color="auto"/>
              </w:divBdr>
              <w:divsChild>
                <w:div w:id="1064377130">
                  <w:marLeft w:val="0"/>
                  <w:marRight w:val="0"/>
                  <w:marTop w:val="0"/>
                  <w:marBottom w:val="0"/>
                  <w:divBdr>
                    <w:top w:val="none" w:sz="0" w:space="0" w:color="auto"/>
                    <w:left w:val="none" w:sz="0" w:space="0" w:color="auto"/>
                    <w:bottom w:val="none" w:sz="0" w:space="0" w:color="auto"/>
                    <w:right w:val="none" w:sz="0" w:space="0" w:color="auto"/>
                  </w:divBdr>
                </w:div>
                <w:div w:id="569653472">
                  <w:marLeft w:val="0"/>
                  <w:marRight w:val="0"/>
                  <w:marTop w:val="0"/>
                  <w:marBottom w:val="0"/>
                  <w:divBdr>
                    <w:top w:val="none" w:sz="0" w:space="0" w:color="auto"/>
                    <w:left w:val="none" w:sz="0" w:space="0" w:color="auto"/>
                    <w:bottom w:val="none" w:sz="0" w:space="0" w:color="auto"/>
                    <w:right w:val="none" w:sz="0" w:space="0" w:color="auto"/>
                  </w:divBdr>
                </w:div>
                <w:div w:id="1158114433">
                  <w:marLeft w:val="0"/>
                  <w:marRight w:val="0"/>
                  <w:marTop w:val="0"/>
                  <w:marBottom w:val="0"/>
                  <w:divBdr>
                    <w:top w:val="none" w:sz="0" w:space="0" w:color="auto"/>
                    <w:left w:val="none" w:sz="0" w:space="0" w:color="auto"/>
                    <w:bottom w:val="none" w:sz="0" w:space="0" w:color="auto"/>
                    <w:right w:val="none" w:sz="0" w:space="0" w:color="auto"/>
                  </w:divBdr>
                  <w:divsChild>
                    <w:div w:id="197544486">
                      <w:marLeft w:val="0"/>
                      <w:marRight w:val="0"/>
                      <w:marTop w:val="0"/>
                      <w:marBottom w:val="0"/>
                      <w:divBdr>
                        <w:top w:val="none" w:sz="0" w:space="0" w:color="auto"/>
                        <w:left w:val="none" w:sz="0" w:space="0" w:color="auto"/>
                        <w:bottom w:val="none" w:sz="0" w:space="0" w:color="auto"/>
                        <w:right w:val="none" w:sz="0" w:space="0" w:color="auto"/>
                      </w:divBdr>
                    </w:div>
                  </w:divsChild>
                </w:div>
                <w:div w:id="2105805087">
                  <w:marLeft w:val="0"/>
                  <w:marRight w:val="0"/>
                  <w:marTop w:val="0"/>
                  <w:marBottom w:val="0"/>
                  <w:divBdr>
                    <w:top w:val="none" w:sz="0" w:space="0" w:color="auto"/>
                    <w:left w:val="none" w:sz="0" w:space="0" w:color="auto"/>
                    <w:bottom w:val="none" w:sz="0" w:space="0" w:color="auto"/>
                    <w:right w:val="none" w:sz="0" w:space="0" w:color="auto"/>
                  </w:divBdr>
                  <w:divsChild>
                    <w:div w:id="376928046">
                      <w:marLeft w:val="0"/>
                      <w:marRight w:val="0"/>
                      <w:marTop w:val="0"/>
                      <w:marBottom w:val="0"/>
                      <w:divBdr>
                        <w:top w:val="none" w:sz="0" w:space="0" w:color="auto"/>
                        <w:left w:val="none" w:sz="0" w:space="0" w:color="auto"/>
                        <w:bottom w:val="none" w:sz="0" w:space="0" w:color="auto"/>
                        <w:right w:val="none" w:sz="0" w:space="0" w:color="auto"/>
                      </w:divBdr>
                    </w:div>
                    <w:div w:id="115463856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3958">
          <w:marLeft w:val="-150"/>
          <w:marRight w:val="0"/>
          <w:marTop w:val="0"/>
          <w:marBottom w:val="0"/>
          <w:divBdr>
            <w:top w:val="none" w:sz="0" w:space="0" w:color="auto"/>
            <w:left w:val="none" w:sz="0" w:space="0" w:color="auto"/>
            <w:bottom w:val="none" w:sz="0" w:space="0" w:color="auto"/>
            <w:right w:val="none" w:sz="0" w:space="0" w:color="auto"/>
          </w:divBdr>
        </w:div>
        <w:div w:id="1366373002">
          <w:marLeft w:val="0"/>
          <w:marRight w:val="0"/>
          <w:marTop w:val="0"/>
          <w:marBottom w:val="0"/>
          <w:divBdr>
            <w:top w:val="none" w:sz="0" w:space="0" w:color="auto"/>
            <w:left w:val="none" w:sz="0" w:space="0" w:color="auto"/>
            <w:bottom w:val="none" w:sz="0" w:space="0" w:color="auto"/>
            <w:right w:val="none" w:sz="0" w:space="0" w:color="auto"/>
          </w:divBdr>
        </w:div>
        <w:div w:id="1723167947">
          <w:marLeft w:val="0"/>
          <w:marRight w:val="0"/>
          <w:marTop w:val="0"/>
          <w:marBottom w:val="0"/>
          <w:divBdr>
            <w:top w:val="none" w:sz="0" w:space="0" w:color="auto"/>
            <w:left w:val="none" w:sz="0" w:space="0" w:color="auto"/>
            <w:bottom w:val="none" w:sz="0" w:space="0" w:color="auto"/>
            <w:right w:val="none" w:sz="0" w:space="0" w:color="auto"/>
          </w:divBdr>
          <w:divsChild>
            <w:div w:id="1131745827">
              <w:marLeft w:val="0"/>
              <w:marRight w:val="0"/>
              <w:marTop w:val="0"/>
              <w:marBottom w:val="0"/>
              <w:divBdr>
                <w:top w:val="none" w:sz="0" w:space="0" w:color="auto"/>
                <w:left w:val="none" w:sz="0" w:space="0" w:color="auto"/>
                <w:bottom w:val="none" w:sz="0" w:space="0" w:color="auto"/>
                <w:right w:val="none" w:sz="0" w:space="0" w:color="auto"/>
              </w:divBdr>
              <w:divsChild>
                <w:div w:id="1833447037">
                  <w:marLeft w:val="0"/>
                  <w:marRight w:val="0"/>
                  <w:marTop w:val="0"/>
                  <w:marBottom w:val="0"/>
                  <w:divBdr>
                    <w:top w:val="none" w:sz="0" w:space="0" w:color="auto"/>
                    <w:left w:val="none" w:sz="0" w:space="0" w:color="auto"/>
                    <w:bottom w:val="none" w:sz="0" w:space="0" w:color="auto"/>
                    <w:right w:val="none" w:sz="0" w:space="0" w:color="auto"/>
                  </w:divBdr>
                </w:div>
                <w:div w:id="2143844882">
                  <w:marLeft w:val="0"/>
                  <w:marRight w:val="0"/>
                  <w:marTop w:val="0"/>
                  <w:marBottom w:val="0"/>
                  <w:divBdr>
                    <w:top w:val="none" w:sz="0" w:space="0" w:color="auto"/>
                    <w:left w:val="none" w:sz="0" w:space="0" w:color="auto"/>
                    <w:bottom w:val="none" w:sz="0" w:space="0" w:color="auto"/>
                    <w:right w:val="none" w:sz="0" w:space="0" w:color="auto"/>
                  </w:divBdr>
                </w:div>
                <w:div w:id="433593061">
                  <w:marLeft w:val="0"/>
                  <w:marRight w:val="0"/>
                  <w:marTop w:val="0"/>
                  <w:marBottom w:val="0"/>
                  <w:divBdr>
                    <w:top w:val="none" w:sz="0" w:space="0" w:color="auto"/>
                    <w:left w:val="none" w:sz="0" w:space="0" w:color="auto"/>
                    <w:bottom w:val="none" w:sz="0" w:space="0" w:color="auto"/>
                    <w:right w:val="none" w:sz="0" w:space="0" w:color="auto"/>
                  </w:divBdr>
                  <w:divsChild>
                    <w:div w:id="634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14491">
          <w:marLeft w:val="-150"/>
          <w:marRight w:val="0"/>
          <w:marTop w:val="0"/>
          <w:marBottom w:val="0"/>
          <w:divBdr>
            <w:top w:val="none" w:sz="0" w:space="0" w:color="auto"/>
            <w:left w:val="none" w:sz="0" w:space="0" w:color="auto"/>
            <w:bottom w:val="none" w:sz="0" w:space="0" w:color="auto"/>
            <w:right w:val="none" w:sz="0" w:space="0" w:color="auto"/>
          </w:divBdr>
        </w:div>
        <w:div w:id="2109766615">
          <w:marLeft w:val="0"/>
          <w:marRight w:val="0"/>
          <w:marTop w:val="0"/>
          <w:marBottom w:val="0"/>
          <w:divBdr>
            <w:top w:val="none" w:sz="0" w:space="0" w:color="auto"/>
            <w:left w:val="none" w:sz="0" w:space="0" w:color="auto"/>
            <w:bottom w:val="none" w:sz="0" w:space="0" w:color="auto"/>
            <w:right w:val="none" w:sz="0" w:space="0" w:color="auto"/>
          </w:divBdr>
        </w:div>
        <w:div w:id="1955400432">
          <w:marLeft w:val="0"/>
          <w:marRight w:val="0"/>
          <w:marTop w:val="0"/>
          <w:marBottom w:val="0"/>
          <w:divBdr>
            <w:top w:val="none" w:sz="0" w:space="0" w:color="auto"/>
            <w:left w:val="none" w:sz="0" w:space="0" w:color="auto"/>
            <w:bottom w:val="none" w:sz="0" w:space="0" w:color="auto"/>
            <w:right w:val="none" w:sz="0" w:space="0" w:color="auto"/>
          </w:divBdr>
          <w:divsChild>
            <w:div w:id="1969820926">
              <w:marLeft w:val="0"/>
              <w:marRight w:val="0"/>
              <w:marTop w:val="0"/>
              <w:marBottom w:val="0"/>
              <w:divBdr>
                <w:top w:val="none" w:sz="0" w:space="0" w:color="auto"/>
                <w:left w:val="none" w:sz="0" w:space="0" w:color="auto"/>
                <w:bottom w:val="none" w:sz="0" w:space="0" w:color="auto"/>
                <w:right w:val="none" w:sz="0" w:space="0" w:color="auto"/>
              </w:divBdr>
              <w:divsChild>
                <w:div w:id="116485190">
                  <w:marLeft w:val="0"/>
                  <w:marRight w:val="0"/>
                  <w:marTop w:val="0"/>
                  <w:marBottom w:val="0"/>
                  <w:divBdr>
                    <w:top w:val="none" w:sz="0" w:space="0" w:color="auto"/>
                    <w:left w:val="none" w:sz="0" w:space="0" w:color="auto"/>
                    <w:bottom w:val="none" w:sz="0" w:space="0" w:color="auto"/>
                    <w:right w:val="none" w:sz="0" w:space="0" w:color="auto"/>
                  </w:divBdr>
                </w:div>
                <w:div w:id="1587029382">
                  <w:marLeft w:val="0"/>
                  <w:marRight w:val="0"/>
                  <w:marTop w:val="0"/>
                  <w:marBottom w:val="0"/>
                  <w:divBdr>
                    <w:top w:val="none" w:sz="0" w:space="0" w:color="auto"/>
                    <w:left w:val="none" w:sz="0" w:space="0" w:color="auto"/>
                    <w:bottom w:val="none" w:sz="0" w:space="0" w:color="auto"/>
                    <w:right w:val="none" w:sz="0" w:space="0" w:color="auto"/>
                  </w:divBdr>
                </w:div>
                <w:div w:id="1794520845">
                  <w:marLeft w:val="0"/>
                  <w:marRight w:val="0"/>
                  <w:marTop w:val="0"/>
                  <w:marBottom w:val="0"/>
                  <w:divBdr>
                    <w:top w:val="none" w:sz="0" w:space="0" w:color="auto"/>
                    <w:left w:val="none" w:sz="0" w:space="0" w:color="auto"/>
                    <w:bottom w:val="none" w:sz="0" w:space="0" w:color="auto"/>
                    <w:right w:val="none" w:sz="0" w:space="0" w:color="auto"/>
                  </w:divBdr>
                  <w:divsChild>
                    <w:div w:id="59402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407447">
          <w:marLeft w:val="-150"/>
          <w:marRight w:val="0"/>
          <w:marTop w:val="0"/>
          <w:marBottom w:val="0"/>
          <w:divBdr>
            <w:top w:val="none" w:sz="0" w:space="0" w:color="auto"/>
            <w:left w:val="none" w:sz="0" w:space="0" w:color="auto"/>
            <w:bottom w:val="none" w:sz="0" w:space="0" w:color="auto"/>
            <w:right w:val="none" w:sz="0" w:space="0" w:color="auto"/>
          </w:divBdr>
        </w:div>
        <w:div w:id="1637225628">
          <w:marLeft w:val="0"/>
          <w:marRight w:val="0"/>
          <w:marTop w:val="0"/>
          <w:marBottom w:val="0"/>
          <w:divBdr>
            <w:top w:val="none" w:sz="0" w:space="0" w:color="auto"/>
            <w:left w:val="none" w:sz="0" w:space="0" w:color="auto"/>
            <w:bottom w:val="none" w:sz="0" w:space="0" w:color="auto"/>
            <w:right w:val="none" w:sz="0" w:space="0" w:color="auto"/>
          </w:divBdr>
        </w:div>
        <w:div w:id="1934314793">
          <w:marLeft w:val="0"/>
          <w:marRight w:val="0"/>
          <w:marTop w:val="0"/>
          <w:marBottom w:val="0"/>
          <w:divBdr>
            <w:top w:val="none" w:sz="0" w:space="0" w:color="auto"/>
            <w:left w:val="none" w:sz="0" w:space="0" w:color="auto"/>
            <w:bottom w:val="none" w:sz="0" w:space="0" w:color="auto"/>
            <w:right w:val="none" w:sz="0" w:space="0" w:color="auto"/>
          </w:divBdr>
          <w:divsChild>
            <w:div w:id="1535339190">
              <w:marLeft w:val="0"/>
              <w:marRight w:val="0"/>
              <w:marTop w:val="0"/>
              <w:marBottom w:val="0"/>
              <w:divBdr>
                <w:top w:val="none" w:sz="0" w:space="0" w:color="auto"/>
                <w:left w:val="none" w:sz="0" w:space="0" w:color="auto"/>
                <w:bottom w:val="none" w:sz="0" w:space="0" w:color="auto"/>
                <w:right w:val="none" w:sz="0" w:space="0" w:color="auto"/>
              </w:divBdr>
              <w:divsChild>
                <w:div w:id="808740437">
                  <w:marLeft w:val="0"/>
                  <w:marRight w:val="0"/>
                  <w:marTop w:val="0"/>
                  <w:marBottom w:val="0"/>
                  <w:divBdr>
                    <w:top w:val="none" w:sz="0" w:space="0" w:color="auto"/>
                    <w:left w:val="none" w:sz="0" w:space="0" w:color="auto"/>
                    <w:bottom w:val="none" w:sz="0" w:space="0" w:color="auto"/>
                    <w:right w:val="none" w:sz="0" w:space="0" w:color="auto"/>
                  </w:divBdr>
                </w:div>
                <w:div w:id="1874033525">
                  <w:marLeft w:val="0"/>
                  <w:marRight w:val="0"/>
                  <w:marTop w:val="0"/>
                  <w:marBottom w:val="0"/>
                  <w:divBdr>
                    <w:top w:val="none" w:sz="0" w:space="0" w:color="auto"/>
                    <w:left w:val="none" w:sz="0" w:space="0" w:color="auto"/>
                    <w:bottom w:val="none" w:sz="0" w:space="0" w:color="auto"/>
                    <w:right w:val="none" w:sz="0" w:space="0" w:color="auto"/>
                  </w:divBdr>
                </w:div>
                <w:div w:id="1970622315">
                  <w:marLeft w:val="0"/>
                  <w:marRight w:val="0"/>
                  <w:marTop w:val="0"/>
                  <w:marBottom w:val="0"/>
                  <w:divBdr>
                    <w:top w:val="none" w:sz="0" w:space="0" w:color="auto"/>
                    <w:left w:val="none" w:sz="0" w:space="0" w:color="auto"/>
                    <w:bottom w:val="none" w:sz="0" w:space="0" w:color="auto"/>
                    <w:right w:val="none" w:sz="0" w:space="0" w:color="auto"/>
                  </w:divBdr>
                  <w:divsChild>
                    <w:div w:id="13992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183463">
          <w:marLeft w:val="-150"/>
          <w:marRight w:val="0"/>
          <w:marTop w:val="0"/>
          <w:marBottom w:val="0"/>
          <w:divBdr>
            <w:top w:val="none" w:sz="0" w:space="0" w:color="auto"/>
            <w:left w:val="none" w:sz="0" w:space="0" w:color="auto"/>
            <w:bottom w:val="none" w:sz="0" w:space="0" w:color="auto"/>
            <w:right w:val="none" w:sz="0" w:space="0" w:color="auto"/>
          </w:divBdr>
        </w:div>
        <w:div w:id="2124495060">
          <w:marLeft w:val="0"/>
          <w:marRight w:val="0"/>
          <w:marTop w:val="0"/>
          <w:marBottom w:val="0"/>
          <w:divBdr>
            <w:top w:val="none" w:sz="0" w:space="0" w:color="auto"/>
            <w:left w:val="none" w:sz="0" w:space="0" w:color="auto"/>
            <w:bottom w:val="none" w:sz="0" w:space="0" w:color="auto"/>
            <w:right w:val="none" w:sz="0" w:space="0" w:color="auto"/>
          </w:divBdr>
        </w:div>
        <w:div w:id="1266041931">
          <w:marLeft w:val="0"/>
          <w:marRight w:val="0"/>
          <w:marTop w:val="0"/>
          <w:marBottom w:val="0"/>
          <w:divBdr>
            <w:top w:val="none" w:sz="0" w:space="0" w:color="auto"/>
            <w:left w:val="none" w:sz="0" w:space="0" w:color="auto"/>
            <w:bottom w:val="none" w:sz="0" w:space="0" w:color="auto"/>
            <w:right w:val="none" w:sz="0" w:space="0" w:color="auto"/>
          </w:divBdr>
          <w:divsChild>
            <w:div w:id="64839949">
              <w:marLeft w:val="0"/>
              <w:marRight w:val="0"/>
              <w:marTop w:val="0"/>
              <w:marBottom w:val="0"/>
              <w:divBdr>
                <w:top w:val="none" w:sz="0" w:space="0" w:color="auto"/>
                <w:left w:val="none" w:sz="0" w:space="0" w:color="auto"/>
                <w:bottom w:val="none" w:sz="0" w:space="0" w:color="auto"/>
                <w:right w:val="none" w:sz="0" w:space="0" w:color="auto"/>
              </w:divBdr>
              <w:divsChild>
                <w:div w:id="883756679">
                  <w:marLeft w:val="0"/>
                  <w:marRight w:val="0"/>
                  <w:marTop w:val="0"/>
                  <w:marBottom w:val="0"/>
                  <w:divBdr>
                    <w:top w:val="none" w:sz="0" w:space="0" w:color="auto"/>
                    <w:left w:val="none" w:sz="0" w:space="0" w:color="auto"/>
                    <w:bottom w:val="none" w:sz="0" w:space="0" w:color="auto"/>
                    <w:right w:val="none" w:sz="0" w:space="0" w:color="auto"/>
                  </w:divBdr>
                </w:div>
                <w:div w:id="1310817150">
                  <w:marLeft w:val="0"/>
                  <w:marRight w:val="0"/>
                  <w:marTop w:val="0"/>
                  <w:marBottom w:val="0"/>
                  <w:divBdr>
                    <w:top w:val="none" w:sz="0" w:space="0" w:color="auto"/>
                    <w:left w:val="none" w:sz="0" w:space="0" w:color="auto"/>
                    <w:bottom w:val="none" w:sz="0" w:space="0" w:color="auto"/>
                    <w:right w:val="none" w:sz="0" w:space="0" w:color="auto"/>
                  </w:divBdr>
                </w:div>
                <w:div w:id="1525240864">
                  <w:marLeft w:val="0"/>
                  <w:marRight w:val="0"/>
                  <w:marTop w:val="0"/>
                  <w:marBottom w:val="0"/>
                  <w:divBdr>
                    <w:top w:val="none" w:sz="0" w:space="0" w:color="auto"/>
                    <w:left w:val="none" w:sz="0" w:space="0" w:color="auto"/>
                    <w:bottom w:val="none" w:sz="0" w:space="0" w:color="auto"/>
                    <w:right w:val="none" w:sz="0" w:space="0" w:color="auto"/>
                  </w:divBdr>
                  <w:divsChild>
                    <w:div w:id="97513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814241">
          <w:marLeft w:val="-150"/>
          <w:marRight w:val="0"/>
          <w:marTop w:val="0"/>
          <w:marBottom w:val="0"/>
          <w:divBdr>
            <w:top w:val="none" w:sz="0" w:space="0" w:color="auto"/>
            <w:left w:val="none" w:sz="0" w:space="0" w:color="auto"/>
            <w:bottom w:val="none" w:sz="0" w:space="0" w:color="auto"/>
            <w:right w:val="none" w:sz="0" w:space="0" w:color="auto"/>
          </w:divBdr>
        </w:div>
      </w:divsChild>
    </w:div>
    <w:div w:id="1936864526">
      <w:bodyDiv w:val="1"/>
      <w:marLeft w:val="0"/>
      <w:marRight w:val="0"/>
      <w:marTop w:val="0"/>
      <w:marBottom w:val="0"/>
      <w:divBdr>
        <w:top w:val="none" w:sz="0" w:space="0" w:color="auto"/>
        <w:left w:val="none" w:sz="0" w:space="0" w:color="auto"/>
        <w:bottom w:val="none" w:sz="0" w:space="0" w:color="auto"/>
        <w:right w:val="none" w:sz="0" w:space="0" w:color="auto"/>
      </w:divBdr>
      <w:divsChild>
        <w:div w:id="1933121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B2617-1C28-44B7-91C7-F20625F48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13958</TotalTime>
  <Pages>2</Pages>
  <Words>3867</Words>
  <Characters>22045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Hulio</dc:creator>
  <cp:keywords/>
  <dc:description/>
  <cp:lastModifiedBy>Shuang Hu</cp:lastModifiedBy>
  <cp:revision>700</cp:revision>
  <cp:lastPrinted>2022-11-26T07:39:00Z</cp:lastPrinted>
  <dcterms:created xsi:type="dcterms:W3CDTF">2022-03-29T12:53:00Z</dcterms:created>
  <dcterms:modified xsi:type="dcterms:W3CDTF">2024-08-14T15:03:00Z</dcterms:modified>
</cp:coreProperties>
</file>