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BAE64" w14:textId="439DFB44" w:rsidR="00A77A9D" w:rsidRPr="00A77A9D" w:rsidRDefault="00A77A9D" w:rsidP="00A77A9D">
      <w:pPr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A77A9D">
        <w:rPr>
          <w:rFonts w:ascii="Times New Roman" w:hAnsi="Times New Roman" w:cs="Times New Roman"/>
          <w:b/>
          <w:bCs/>
          <w:sz w:val="28"/>
          <w:szCs w:val="36"/>
        </w:rPr>
        <w:t xml:space="preserve">Supplementary file </w:t>
      </w:r>
      <w:r w:rsidRPr="00A77A9D">
        <w:rPr>
          <w:rFonts w:ascii="Times New Roman" w:hAnsi="Times New Roman" w:cs="Times New Roman"/>
          <w:b/>
          <w:bCs/>
          <w:sz w:val="28"/>
          <w:szCs w:val="36"/>
        </w:rPr>
        <w:t>2</w:t>
      </w:r>
      <w:r w:rsidRPr="00A77A9D">
        <w:rPr>
          <w:rFonts w:ascii="Times New Roman" w:hAnsi="Times New Roman" w:cs="Times New Roman"/>
          <w:b/>
          <w:bCs/>
          <w:sz w:val="28"/>
          <w:szCs w:val="36"/>
        </w:rPr>
        <w:t xml:space="preserve">. </w:t>
      </w:r>
      <w:r w:rsidRPr="00A77A9D">
        <w:rPr>
          <w:rFonts w:ascii="Times New Roman" w:hAnsi="Times New Roman" w:cs="Times New Roman" w:hint="eastAsia"/>
          <w:b/>
          <w:bCs/>
          <w:sz w:val="28"/>
          <w:szCs w:val="36"/>
        </w:rPr>
        <w:t>s</w:t>
      </w:r>
      <w:r w:rsidRPr="00A77A9D">
        <w:rPr>
          <w:rFonts w:ascii="Times New Roman" w:hAnsi="Times New Roman" w:cs="Times New Roman"/>
          <w:b/>
          <w:bCs/>
          <w:sz w:val="28"/>
          <w:szCs w:val="36"/>
        </w:rPr>
        <w:t>ome widely used scales evaluating the effectiveness of IPE</w:t>
      </w:r>
    </w:p>
    <w:tbl>
      <w:tblPr>
        <w:tblStyle w:val="a3"/>
        <w:tblW w:w="8217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2410"/>
        <w:gridCol w:w="3260"/>
      </w:tblGrid>
      <w:tr w:rsidR="00A77A9D" w:rsidRPr="00A77A9D" w14:paraId="44977F7D" w14:textId="77777777" w:rsidTr="008D2670">
        <w:tc>
          <w:tcPr>
            <w:tcW w:w="1413" w:type="dxa"/>
          </w:tcPr>
          <w:p w14:paraId="02161CF5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 xml:space="preserve">Domains of </w:t>
            </w:r>
            <w:r w:rsidRPr="00A77A9D">
              <w:rPr>
                <w:sz w:val="15"/>
                <w:szCs w:val="15"/>
              </w:rPr>
              <w:t>the effectiveness of IPE</w:t>
            </w:r>
          </w:p>
        </w:tc>
        <w:tc>
          <w:tcPr>
            <w:tcW w:w="1134" w:type="dxa"/>
          </w:tcPr>
          <w:p w14:paraId="256185EC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Abbreviation</w:t>
            </w:r>
            <w:r w:rsidRPr="00A77A9D">
              <w:rPr>
                <w:sz w:val="15"/>
                <w:szCs w:val="15"/>
              </w:rPr>
              <w:t>s</w:t>
            </w:r>
          </w:p>
        </w:tc>
        <w:tc>
          <w:tcPr>
            <w:tcW w:w="2410" w:type="dxa"/>
          </w:tcPr>
          <w:p w14:paraId="295B7AF1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sz w:val="15"/>
                <w:szCs w:val="15"/>
              </w:rPr>
              <w:t>Name</w:t>
            </w:r>
          </w:p>
        </w:tc>
        <w:tc>
          <w:tcPr>
            <w:tcW w:w="3260" w:type="dxa"/>
          </w:tcPr>
          <w:p w14:paraId="35882F9E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sz w:val="15"/>
                <w:szCs w:val="15"/>
              </w:rPr>
              <w:t>Brief description</w:t>
            </w:r>
          </w:p>
        </w:tc>
      </w:tr>
      <w:tr w:rsidR="00A77A9D" w:rsidRPr="00A77A9D" w14:paraId="1247B62E" w14:textId="77777777" w:rsidTr="008D2670">
        <w:tc>
          <w:tcPr>
            <w:tcW w:w="1413" w:type="dxa"/>
          </w:tcPr>
          <w:p w14:paraId="0302B601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IPE competence</w:t>
            </w:r>
          </w:p>
        </w:tc>
        <w:tc>
          <w:tcPr>
            <w:tcW w:w="1134" w:type="dxa"/>
          </w:tcPr>
          <w:p w14:paraId="1A0D04CE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TSS</w:t>
            </w:r>
          </w:p>
        </w:tc>
        <w:tc>
          <w:tcPr>
            <w:tcW w:w="2410" w:type="dxa"/>
          </w:tcPr>
          <w:p w14:paraId="007E0E69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 xml:space="preserve">Team </w:t>
            </w:r>
            <w:r w:rsidRPr="00A77A9D">
              <w:rPr>
                <w:sz w:val="15"/>
                <w:szCs w:val="15"/>
              </w:rPr>
              <w:t>S</w:t>
            </w:r>
            <w:r w:rsidRPr="00A77A9D">
              <w:rPr>
                <w:rFonts w:hint="eastAsia"/>
                <w:sz w:val="15"/>
                <w:szCs w:val="15"/>
              </w:rPr>
              <w:t xml:space="preserve">kills </w:t>
            </w:r>
            <w:r w:rsidRPr="00A77A9D">
              <w:rPr>
                <w:sz w:val="15"/>
                <w:szCs w:val="15"/>
              </w:rPr>
              <w:t>S</w:t>
            </w:r>
            <w:r w:rsidRPr="00A77A9D">
              <w:rPr>
                <w:rFonts w:hint="eastAsia"/>
                <w:sz w:val="15"/>
                <w:szCs w:val="15"/>
              </w:rPr>
              <w:t>cale</w:t>
            </w:r>
            <w:r w:rsidRPr="00A77A9D">
              <w:rPr>
                <w:sz w:val="15"/>
                <w:szCs w:val="15"/>
              </w:rPr>
              <w:t xml:space="preserve"> </w:t>
            </w:r>
            <w:r w:rsidRPr="00A77A9D">
              <w:rPr>
                <w:rFonts w:hint="eastAsia"/>
                <w:sz w:val="15"/>
                <w:szCs w:val="15"/>
              </w:rPr>
              <w:t>(67)</w:t>
            </w:r>
          </w:p>
        </w:tc>
        <w:tc>
          <w:tcPr>
            <w:tcW w:w="3260" w:type="dxa"/>
          </w:tcPr>
          <w:p w14:paraId="7EFB85C4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A 17-item scale that assesses self</w:t>
            </w:r>
            <w:r w:rsidRPr="00A77A9D">
              <w:rPr>
                <w:sz w:val="15"/>
                <w:szCs w:val="15"/>
              </w:rPr>
              <w:t>-</w:t>
            </w:r>
            <w:r w:rsidRPr="00A77A9D">
              <w:rPr>
                <w:rFonts w:hint="eastAsia"/>
                <w:sz w:val="15"/>
                <w:szCs w:val="15"/>
              </w:rPr>
              <w:t>perceived team skills</w:t>
            </w:r>
          </w:p>
        </w:tc>
      </w:tr>
      <w:tr w:rsidR="00A77A9D" w:rsidRPr="00A77A9D" w14:paraId="017D33C8" w14:textId="77777777" w:rsidTr="008D2670">
        <w:tc>
          <w:tcPr>
            <w:tcW w:w="1413" w:type="dxa"/>
            <w:vMerge w:val="restart"/>
            <w:vAlign w:val="center"/>
          </w:tcPr>
          <w:p w14:paraId="6424B908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IPE readiness</w:t>
            </w:r>
          </w:p>
        </w:tc>
        <w:tc>
          <w:tcPr>
            <w:tcW w:w="1134" w:type="dxa"/>
          </w:tcPr>
          <w:p w14:paraId="6FDB5C31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RIPLS</w:t>
            </w:r>
          </w:p>
        </w:tc>
        <w:tc>
          <w:tcPr>
            <w:tcW w:w="2410" w:type="dxa"/>
          </w:tcPr>
          <w:p w14:paraId="4D6CC068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 xml:space="preserve">Readiness for </w:t>
            </w:r>
            <w:r w:rsidRPr="00A77A9D">
              <w:rPr>
                <w:sz w:val="15"/>
                <w:szCs w:val="15"/>
              </w:rPr>
              <w:t>I</w:t>
            </w:r>
            <w:r w:rsidRPr="00A77A9D">
              <w:rPr>
                <w:rFonts w:hint="eastAsia"/>
                <w:sz w:val="15"/>
                <w:szCs w:val="15"/>
              </w:rPr>
              <w:t xml:space="preserve">nterprofessional </w:t>
            </w:r>
            <w:r w:rsidRPr="00A77A9D">
              <w:rPr>
                <w:sz w:val="15"/>
                <w:szCs w:val="15"/>
              </w:rPr>
              <w:t>L</w:t>
            </w:r>
            <w:r w:rsidRPr="00A77A9D">
              <w:rPr>
                <w:rFonts w:hint="eastAsia"/>
                <w:sz w:val="15"/>
                <w:szCs w:val="15"/>
              </w:rPr>
              <w:t xml:space="preserve">earning </w:t>
            </w:r>
            <w:r w:rsidRPr="00A77A9D">
              <w:rPr>
                <w:sz w:val="15"/>
                <w:szCs w:val="15"/>
              </w:rPr>
              <w:t>S</w:t>
            </w:r>
            <w:r w:rsidRPr="00A77A9D">
              <w:rPr>
                <w:rFonts w:hint="eastAsia"/>
                <w:sz w:val="15"/>
                <w:szCs w:val="15"/>
              </w:rPr>
              <w:t>cale</w:t>
            </w:r>
            <w:r w:rsidRPr="00A77A9D">
              <w:rPr>
                <w:sz w:val="15"/>
                <w:szCs w:val="15"/>
              </w:rPr>
              <w:t xml:space="preserve"> </w:t>
            </w:r>
            <w:r w:rsidRPr="00A77A9D">
              <w:rPr>
                <w:rFonts w:hint="eastAsia"/>
                <w:sz w:val="15"/>
                <w:szCs w:val="15"/>
              </w:rPr>
              <w:t>(68)</w:t>
            </w:r>
          </w:p>
        </w:tc>
        <w:tc>
          <w:tcPr>
            <w:tcW w:w="3260" w:type="dxa"/>
          </w:tcPr>
          <w:p w14:paraId="601E3251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A 19-item instrument that investigates the preliminary effects of collaborative learning and simulation on readiness to engage in and attitudes toward future interprofessional learning activities</w:t>
            </w:r>
          </w:p>
        </w:tc>
      </w:tr>
      <w:tr w:rsidR="00A77A9D" w:rsidRPr="00A77A9D" w14:paraId="3E122D9B" w14:textId="77777777" w:rsidTr="008D2670">
        <w:tc>
          <w:tcPr>
            <w:tcW w:w="1413" w:type="dxa"/>
            <w:vMerge/>
          </w:tcPr>
          <w:p w14:paraId="3B3837C7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76C0A901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T-TAQ</w:t>
            </w:r>
          </w:p>
        </w:tc>
        <w:tc>
          <w:tcPr>
            <w:tcW w:w="2410" w:type="dxa"/>
          </w:tcPr>
          <w:p w14:paraId="58207D41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proofErr w:type="spellStart"/>
            <w:r w:rsidRPr="00A77A9D">
              <w:rPr>
                <w:rFonts w:hint="eastAsia"/>
                <w:sz w:val="15"/>
                <w:szCs w:val="15"/>
              </w:rPr>
              <w:t>TeamSTEPPS</w:t>
            </w:r>
            <w:proofErr w:type="spellEnd"/>
            <w:r w:rsidRPr="00A77A9D">
              <w:rPr>
                <w:rFonts w:hint="eastAsia"/>
                <w:sz w:val="15"/>
                <w:szCs w:val="15"/>
              </w:rPr>
              <w:t xml:space="preserve"> </w:t>
            </w:r>
            <w:r w:rsidRPr="00A77A9D">
              <w:rPr>
                <w:sz w:val="15"/>
                <w:szCs w:val="15"/>
              </w:rPr>
              <w:t>T</w:t>
            </w:r>
            <w:r w:rsidRPr="00A77A9D">
              <w:rPr>
                <w:rFonts w:hint="eastAsia"/>
                <w:sz w:val="15"/>
                <w:szCs w:val="15"/>
              </w:rPr>
              <w:t xml:space="preserve">eamwork </w:t>
            </w:r>
            <w:r w:rsidRPr="00A77A9D">
              <w:rPr>
                <w:sz w:val="15"/>
                <w:szCs w:val="15"/>
              </w:rPr>
              <w:t>A</w:t>
            </w:r>
            <w:r w:rsidRPr="00A77A9D">
              <w:rPr>
                <w:rFonts w:hint="eastAsia"/>
                <w:sz w:val="15"/>
                <w:szCs w:val="15"/>
              </w:rPr>
              <w:t xml:space="preserve">ttitude </w:t>
            </w:r>
            <w:r w:rsidRPr="00A77A9D">
              <w:rPr>
                <w:sz w:val="15"/>
                <w:szCs w:val="15"/>
              </w:rPr>
              <w:t>Q</w:t>
            </w:r>
            <w:r w:rsidRPr="00A77A9D">
              <w:rPr>
                <w:rFonts w:hint="eastAsia"/>
                <w:sz w:val="15"/>
                <w:szCs w:val="15"/>
              </w:rPr>
              <w:t>uestionnaire</w:t>
            </w:r>
            <w:r w:rsidRPr="00A77A9D">
              <w:rPr>
                <w:sz w:val="15"/>
                <w:szCs w:val="15"/>
              </w:rPr>
              <w:t xml:space="preserve"> </w:t>
            </w:r>
            <w:r w:rsidRPr="00A77A9D">
              <w:rPr>
                <w:rFonts w:hint="eastAsia"/>
                <w:sz w:val="15"/>
                <w:szCs w:val="15"/>
              </w:rPr>
              <w:t>(69)</w:t>
            </w:r>
          </w:p>
        </w:tc>
        <w:tc>
          <w:tcPr>
            <w:tcW w:w="3260" w:type="dxa"/>
          </w:tcPr>
          <w:p w14:paraId="7172040C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A 30 items tool that covers five dimensions (Team Structure, Leadership, Situation Monitoring, Mutual Support, and Communication) for assessing individual attitudes related to the role of teamwork in the delivery of healthcare</w:t>
            </w:r>
          </w:p>
        </w:tc>
      </w:tr>
      <w:tr w:rsidR="00A77A9D" w:rsidRPr="00A77A9D" w14:paraId="2DBD09BA" w14:textId="77777777" w:rsidTr="008D2670">
        <w:tc>
          <w:tcPr>
            <w:tcW w:w="1413" w:type="dxa"/>
            <w:vMerge/>
          </w:tcPr>
          <w:p w14:paraId="5A6C66DA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0BB2A758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T-TPQ</w:t>
            </w:r>
          </w:p>
        </w:tc>
        <w:tc>
          <w:tcPr>
            <w:tcW w:w="2410" w:type="dxa"/>
          </w:tcPr>
          <w:p w14:paraId="5FCA8EE4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proofErr w:type="spellStart"/>
            <w:r w:rsidRPr="00A77A9D">
              <w:rPr>
                <w:rFonts w:hint="eastAsia"/>
                <w:sz w:val="15"/>
                <w:szCs w:val="15"/>
              </w:rPr>
              <w:t>TeamSTEPPS</w:t>
            </w:r>
            <w:proofErr w:type="spellEnd"/>
            <w:r w:rsidRPr="00A77A9D">
              <w:rPr>
                <w:rFonts w:hint="eastAsia"/>
                <w:sz w:val="15"/>
                <w:szCs w:val="15"/>
              </w:rPr>
              <w:t xml:space="preserve"> </w:t>
            </w:r>
            <w:r w:rsidRPr="00A77A9D">
              <w:rPr>
                <w:sz w:val="15"/>
                <w:szCs w:val="15"/>
              </w:rPr>
              <w:t>T</w:t>
            </w:r>
            <w:r w:rsidRPr="00A77A9D">
              <w:rPr>
                <w:rFonts w:hint="eastAsia"/>
                <w:sz w:val="15"/>
                <w:szCs w:val="15"/>
              </w:rPr>
              <w:t xml:space="preserve">eamwork </w:t>
            </w:r>
            <w:r w:rsidRPr="00A77A9D">
              <w:rPr>
                <w:sz w:val="15"/>
                <w:szCs w:val="15"/>
              </w:rPr>
              <w:t>P</w:t>
            </w:r>
            <w:r w:rsidRPr="00A77A9D">
              <w:rPr>
                <w:rFonts w:hint="eastAsia"/>
                <w:sz w:val="15"/>
                <w:szCs w:val="15"/>
              </w:rPr>
              <w:t xml:space="preserve">erceptions </w:t>
            </w:r>
            <w:r w:rsidRPr="00A77A9D">
              <w:rPr>
                <w:sz w:val="15"/>
                <w:szCs w:val="15"/>
              </w:rPr>
              <w:t>Q</w:t>
            </w:r>
            <w:r w:rsidRPr="00A77A9D">
              <w:rPr>
                <w:rFonts w:hint="eastAsia"/>
                <w:sz w:val="15"/>
                <w:szCs w:val="15"/>
              </w:rPr>
              <w:t>uestionnaire</w:t>
            </w:r>
            <w:r w:rsidRPr="00A77A9D">
              <w:rPr>
                <w:sz w:val="15"/>
                <w:szCs w:val="15"/>
              </w:rPr>
              <w:t xml:space="preserve"> </w:t>
            </w:r>
            <w:r w:rsidRPr="00A77A9D">
              <w:rPr>
                <w:rFonts w:hint="eastAsia"/>
                <w:sz w:val="15"/>
                <w:szCs w:val="15"/>
              </w:rPr>
              <w:t>(70)</w:t>
            </w:r>
          </w:p>
        </w:tc>
        <w:tc>
          <w:tcPr>
            <w:tcW w:w="3260" w:type="dxa"/>
          </w:tcPr>
          <w:p w14:paraId="78D8BC4F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A 20-item instrument that measures hierarchical teamwork relationships as well as teamwork skills and behaviors</w:t>
            </w:r>
          </w:p>
        </w:tc>
      </w:tr>
      <w:tr w:rsidR="00A77A9D" w:rsidRPr="00A77A9D" w14:paraId="7B81EFA9" w14:textId="77777777" w:rsidTr="008D2670">
        <w:tc>
          <w:tcPr>
            <w:tcW w:w="1413" w:type="dxa"/>
            <w:vMerge w:val="restart"/>
            <w:vAlign w:val="center"/>
          </w:tcPr>
          <w:p w14:paraId="482AF51E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IPE attitudes</w:t>
            </w:r>
          </w:p>
        </w:tc>
        <w:tc>
          <w:tcPr>
            <w:tcW w:w="1134" w:type="dxa"/>
          </w:tcPr>
          <w:p w14:paraId="330A63DB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ATHCT</w:t>
            </w:r>
          </w:p>
        </w:tc>
        <w:tc>
          <w:tcPr>
            <w:tcW w:w="2410" w:type="dxa"/>
          </w:tcPr>
          <w:p w14:paraId="30A587E0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 xml:space="preserve">Attitudes </w:t>
            </w:r>
            <w:r w:rsidRPr="00A77A9D">
              <w:rPr>
                <w:sz w:val="15"/>
                <w:szCs w:val="15"/>
              </w:rPr>
              <w:t>T</w:t>
            </w:r>
            <w:r w:rsidRPr="00A77A9D">
              <w:rPr>
                <w:rFonts w:hint="eastAsia"/>
                <w:sz w:val="15"/>
                <w:szCs w:val="15"/>
              </w:rPr>
              <w:t xml:space="preserve">oward </w:t>
            </w:r>
            <w:r w:rsidRPr="00A77A9D">
              <w:rPr>
                <w:sz w:val="15"/>
                <w:szCs w:val="15"/>
              </w:rPr>
              <w:t>H</w:t>
            </w:r>
            <w:r w:rsidRPr="00A77A9D">
              <w:rPr>
                <w:rFonts w:hint="eastAsia"/>
                <w:sz w:val="15"/>
                <w:szCs w:val="15"/>
              </w:rPr>
              <w:t xml:space="preserve">ealth </w:t>
            </w:r>
            <w:r w:rsidRPr="00A77A9D">
              <w:rPr>
                <w:sz w:val="15"/>
                <w:szCs w:val="15"/>
              </w:rPr>
              <w:t>C</w:t>
            </w:r>
            <w:r w:rsidRPr="00A77A9D">
              <w:rPr>
                <w:rFonts w:hint="eastAsia"/>
                <w:sz w:val="15"/>
                <w:szCs w:val="15"/>
              </w:rPr>
              <w:t xml:space="preserve">are </w:t>
            </w:r>
            <w:r w:rsidRPr="00A77A9D">
              <w:rPr>
                <w:sz w:val="15"/>
                <w:szCs w:val="15"/>
              </w:rPr>
              <w:t>T</w:t>
            </w:r>
            <w:r w:rsidRPr="00A77A9D">
              <w:rPr>
                <w:rFonts w:hint="eastAsia"/>
                <w:sz w:val="15"/>
                <w:szCs w:val="15"/>
              </w:rPr>
              <w:t>eams scale (71, 72)</w:t>
            </w:r>
          </w:p>
        </w:tc>
        <w:tc>
          <w:tcPr>
            <w:tcW w:w="3260" w:type="dxa"/>
          </w:tcPr>
          <w:p w14:paraId="595A6282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A</w:t>
            </w:r>
            <w:r w:rsidRPr="00A77A9D">
              <w:rPr>
                <w:sz w:val="15"/>
                <w:szCs w:val="15"/>
              </w:rPr>
              <w:t>n</w:t>
            </w:r>
            <w:r w:rsidRPr="00A77A9D">
              <w:rPr>
                <w:rFonts w:hint="eastAsia"/>
                <w:sz w:val="15"/>
                <w:szCs w:val="15"/>
              </w:rPr>
              <w:t xml:space="preserve"> instrument that contains two subscales: Quality of Care/Process (14 items)</w:t>
            </w:r>
            <w:r w:rsidRPr="00A77A9D">
              <w:rPr>
                <w:sz w:val="15"/>
                <w:szCs w:val="15"/>
              </w:rPr>
              <w:t xml:space="preserve"> </w:t>
            </w:r>
            <w:r w:rsidRPr="00A77A9D">
              <w:rPr>
                <w:rFonts w:hint="eastAsia"/>
                <w:sz w:val="15"/>
                <w:szCs w:val="15"/>
              </w:rPr>
              <w:t xml:space="preserve">(measures team members' perceptions of the quality of care </w:t>
            </w:r>
            <w:r w:rsidRPr="00A77A9D">
              <w:rPr>
                <w:rFonts w:hint="eastAsia"/>
                <w:sz w:val="15"/>
                <w:szCs w:val="15"/>
              </w:rPr>
              <w:lastRenderedPageBreak/>
              <w:t>delivered by health care teams and the quality of teamwork to accomplish this) and Physician Centrality (6 items)</w:t>
            </w:r>
            <w:r w:rsidRPr="00A77A9D">
              <w:rPr>
                <w:sz w:val="15"/>
                <w:szCs w:val="15"/>
              </w:rPr>
              <w:t xml:space="preserve"> </w:t>
            </w:r>
            <w:r w:rsidRPr="00A77A9D">
              <w:rPr>
                <w:rFonts w:hint="eastAsia"/>
                <w:sz w:val="15"/>
                <w:szCs w:val="15"/>
              </w:rPr>
              <w:t>(measures team members' attitudes toward physicians' authority in teams and their control over information about patients)</w:t>
            </w:r>
          </w:p>
        </w:tc>
      </w:tr>
      <w:tr w:rsidR="00A77A9D" w:rsidRPr="00A77A9D" w14:paraId="388F7B67" w14:textId="77777777" w:rsidTr="008D2670">
        <w:tc>
          <w:tcPr>
            <w:tcW w:w="1413" w:type="dxa"/>
            <w:vMerge/>
          </w:tcPr>
          <w:p w14:paraId="42D42FD0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13B1D7F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GRPQ</w:t>
            </w:r>
          </w:p>
        </w:tc>
        <w:tc>
          <w:tcPr>
            <w:tcW w:w="2410" w:type="dxa"/>
          </w:tcPr>
          <w:p w14:paraId="33E7704C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sz w:val="15"/>
                <w:szCs w:val="15"/>
              </w:rPr>
              <w:t>G</w:t>
            </w:r>
            <w:r w:rsidRPr="00A77A9D">
              <w:rPr>
                <w:rFonts w:hint="eastAsia"/>
                <w:sz w:val="15"/>
                <w:szCs w:val="15"/>
              </w:rPr>
              <w:t xml:space="preserve">eneral </w:t>
            </w:r>
            <w:r w:rsidRPr="00A77A9D">
              <w:rPr>
                <w:sz w:val="15"/>
                <w:szCs w:val="15"/>
              </w:rPr>
              <w:t>R</w:t>
            </w:r>
            <w:r w:rsidRPr="00A77A9D">
              <w:rPr>
                <w:rFonts w:hint="eastAsia"/>
                <w:sz w:val="15"/>
                <w:szCs w:val="15"/>
              </w:rPr>
              <w:t xml:space="preserve">ole </w:t>
            </w:r>
            <w:r w:rsidRPr="00A77A9D">
              <w:rPr>
                <w:sz w:val="15"/>
                <w:szCs w:val="15"/>
              </w:rPr>
              <w:t>P</w:t>
            </w:r>
            <w:r w:rsidRPr="00A77A9D">
              <w:rPr>
                <w:rFonts w:hint="eastAsia"/>
                <w:sz w:val="15"/>
                <w:szCs w:val="15"/>
              </w:rPr>
              <w:t xml:space="preserve">erception </w:t>
            </w:r>
            <w:r w:rsidRPr="00A77A9D">
              <w:rPr>
                <w:sz w:val="15"/>
                <w:szCs w:val="15"/>
              </w:rPr>
              <w:t>Q</w:t>
            </w:r>
            <w:r w:rsidRPr="00A77A9D">
              <w:rPr>
                <w:rFonts w:hint="eastAsia"/>
                <w:sz w:val="15"/>
                <w:szCs w:val="15"/>
              </w:rPr>
              <w:t>uestionnaire</w:t>
            </w:r>
            <w:r w:rsidRPr="00A77A9D">
              <w:rPr>
                <w:sz w:val="15"/>
                <w:szCs w:val="15"/>
              </w:rPr>
              <w:t xml:space="preserve"> </w:t>
            </w:r>
            <w:r w:rsidRPr="00A77A9D">
              <w:rPr>
                <w:rFonts w:hint="eastAsia"/>
                <w:sz w:val="15"/>
                <w:szCs w:val="15"/>
              </w:rPr>
              <w:t>(73)</w:t>
            </w:r>
          </w:p>
        </w:tc>
        <w:tc>
          <w:tcPr>
            <w:tcW w:w="3260" w:type="dxa"/>
          </w:tcPr>
          <w:p w14:paraId="50CBE14F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sz w:val="15"/>
                <w:szCs w:val="15"/>
              </w:rPr>
              <w:t>A tool that assesses undergraduate students’ perceptions of the role of other professions, containing a Generic Role Perception Questionnaire that can be used for measuring the perception of the role of a range of professions, and a Nursing Role Perception Questionnaire used specifically for measuring the perception of the role of a nurse</w:t>
            </w:r>
          </w:p>
        </w:tc>
      </w:tr>
      <w:tr w:rsidR="00A77A9D" w:rsidRPr="00A77A9D" w14:paraId="3AD4E33C" w14:textId="77777777" w:rsidTr="008D2670">
        <w:tc>
          <w:tcPr>
            <w:tcW w:w="1413" w:type="dxa"/>
            <w:vMerge w:val="restart"/>
            <w:vAlign w:val="center"/>
          </w:tcPr>
          <w:p w14:paraId="737DE0E0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 xml:space="preserve">Change in </w:t>
            </w:r>
            <w:r w:rsidRPr="00A77A9D">
              <w:rPr>
                <w:sz w:val="15"/>
                <w:szCs w:val="15"/>
              </w:rPr>
              <w:t>o</w:t>
            </w:r>
            <w:r w:rsidRPr="00A77A9D">
              <w:rPr>
                <w:rFonts w:hint="eastAsia"/>
                <w:sz w:val="15"/>
                <w:szCs w:val="15"/>
              </w:rPr>
              <w:t xml:space="preserve">rganizational </w:t>
            </w:r>
            <w:r w:rsidRPr="00A77A9D">
              <w:rPr>
                <w:sz w:val="15"/>
                <w:szCs w:val="15"/>
              </w:rPr>
              <w:t>p</w:t>
            </w:r>
            <w:r w:rsidRPr="00A77A9D">
              <w:rPr>
                <w:rFonts w:hint="eastAsia"/>
                <w:sz w:val="15"/>
                <w:szCs w:val="15"/>
              </w:rPr>
              <w:t>ractice</w:t>
            </w:r>
          </w:p>
        </w:tc>
        <w:tc>
          <w:tcPr>
            <w:tcW w:w="1134" w:type="dxa"/>
          </w:tcPr>
          <w:p w14:paraId="3F28F600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IIC</w:t>
            </w:r>
          </w:p>
        </w:tc>
        <w:tc>
          <w:tcPr>
            <w:tcW w:w="2410" w:type="dxa"/>
          </w:tcPr>
          <w:p w14:paraId="217224F6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sz w:val="15"/>
                <w:szCs w:val="15"/>
              </w:rPr>
              <w:t>I</w:t>
            </w:r>
            <w:r w:rsidRPr="00A77A9D">
              <w:rPr>
                <w:rFonts w:hint="eastAsia"/>
                <w:sz w:val="15"/>
                <w:szCs w:val="15"/>
              </w:rPr>
              <w:t xml:space="preserve">ndex for </w:t>
            </w:r>
            <w:r w:rsidRPr="00A77A9D">
              <w:rPr>
                <w:sz w:val="15"/>
                <w:szCs w:val="15"/>
              </w:rPr>
              <w:t>I</w:t>
            </w:r>
            <w:r w:rsidRPr="00A77A9D">
              <w:rPr>
                <w:rFonts w:hint="eastAsia"/>
                <w:sz w:val="15"/>
                <w:szCs w:val="15"/>
              </w:rPr>
              <w:t xml:space="preserve">nterdisciplinary </w:t>
            </w:r>
            <w:r w:rsidRPr="00A77A9D">
              <w:rPr>
                <w:sz w:val="15"/>
                <w:szCs w:val="15"/>
              </w:rPr>
              <w:t>C</w:t>
            </w:r>
            <w:r w:rsidRPr="00A77A9D">
              <w:rPr>
                <w:rFonts w:hint="eastAsia"/>
                <w:sz w:val="15"/>
                <w:szCs w:val="15"/>
              </w:rPr>
              <w:t>ollaboration</w:t>
            </w:r>
            <w:r w:rsidRPr="00A77A9D">
              <w:rPr>
                <w:sz w:val="15"/>
                <w:szCs w:val="15"/>
              </w:rPr>
              <w:t xml:space="preserve"> </w:t>
            </w:r>
            <w:r w:rsidRPr="00A77A9D">
              <w:rPr>
                <w:rFonts w:hint="eastAsia"/>
                <w:sz w:val="15"/>
                <w:szCs w:val="15"/>
              </w:rPr>
              <w:t>(74)</w:t>
            </w:r>
          </w:p>
        </w:tc>
        <w:tc>
          <w:tcPr>
            <w:tcW w:w="3260" w:type="dxa"/>
          </w:tcPr>
          <w:p w14:paraId="3300A55E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A 42-item instrument that measures perceptions of collaboration by all members of the hospice team</w:t>
            </w:r>
          </w:p>
        </w:tc>
      </w:tr>
      <w:tr w:rsidR="00A77A9D" w:rsidRPr="00A77A9D" w14:paraId="4EA1A23C" w14:textId="77777777" w:rsidTr="008D2670">
        <w:tc>
          <w:tcPr>
            <w:tcW w:w="1413" w:type="dxa"/>
            <w:vMerge/>
          </w:tcPr>
          <w:p w14:paraId="141E57B5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6B17653C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ISVS</w:t>
            </w:r>
          </w:p>
        </w:tc>
        <w:tc>
          <w:tcPr>
            <w:tcW w:w="2410" w:type="dxa"/>
          </w:tcPr>
          <w:p w14:paraId="7B93AE9F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sz w:val="15"/>
                <w:szCs w:val="15"/>
              </w:rPr>
              <w:t>I</w:t>
            </w:r>
            <w:r w:rsidRPr="00A77A9D">
              <w:rPr>
                <w:rFonts w:hint="eastAsia"/>
                <w:sz w:val="15"/>
                <w:szCs w:val="15"/>
              </w:rPr>
              <w:t xml:space="preserve">nterprofessional </w:t>
            </w:r>
            <w:r w:rsidRPr="00A77A9D">
              <w:rPr>
                <w:sz w:val="15"/>
                <w:szCs w:val="15"/>
              </w:rPr>
              <w:t>S</w:t>
            </w:r>
            <w:r w:rsidRPr="00A77A9D">
              <w:rPr>
                <w:rFonts w:hint="eastAsia"/>
                <w:sz w:val="15"/>
                <w:szCs w:val="15"/>
              </w:rPr>
              <w:t xml:space="preserve">ocialization and </w:t>
            </w:r>
            <w:r w:rsidRPr="00A77A9D">
              <w:rPr>
                <w:sz w:val="15"/>
                <w:szCs w:val="15"/>
              </w:rPr>
              <w:t>V</w:t>
            </w:r>
            <w:r w:rsidRPr="00A77A9D">
              <w:rPr>
                <w:rFonts w:hint="eastAsia"/>
                <w:sz w:val="15"/>
                <w:szCs w:val="15"/>
              </w:rPr>
              <w:t xml:space="preserve">aluing </w:t>
            </w:r>
            <w:r w:rsidRPr="00A77A9D">
              <w:rPr>
                <w:sz w:val="15"/>
                <w:szCs w:val="15"/>
              </w:rPr>
              <w:t>S</w:t>
            </w:r>
            <w:r w:rsidRPr="00A77A9D">
              <w:rPr>
                <w:rFonts w:hint="eastAsia"/>
                <w:sz w:val="15"/>
                <w:szCs w:val="15"/>
              </w:rPr>
              <w:t>cale</w:t>
            </w:r>
            <w:r w:rsidRPr="00A77A9D">
              <w:rPr>
                <w:sz w:val="15"/>
                <w:szCs w:val="15"/>
              </w:rPr>
              <w:t xml:space="preserve"> </w:t>
            </w:r>
            <w:r w:rsidRPr="00A77A9D">
              <w:rPr>
                <w:rFonts w:hint="eastAsia"/>
                <w:sz w:val="15"/>
                <w:szCs w:val="15"/>
              </w:rPr>
              <w:t>(75)</w:t>
            </w:r>
          </w:p>
        </w:tc>
        <w:tc>
          <w:tcPr>
            <w:tcW w:w="3260" w:type="dxa"/>
          </w:tcPr>
          <w:p w14:paraId="6B9F0577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A 24-item self-report</w:t>
            </w:r>
            <w:r w:rsidRPr="00A77A9D">
              <w:rPr>
                <w:sz w:val="15"/>
                <w:szCs w:val="15"/>
              </w:rPr>
              <w:t xml:space="preserve"> tool used to measure interprofessional socialization</w:t>
            </w:r>
          </w:p>
        </w:tc>
      </w:tr>
      <w:tr w:rsidR="00A77A9D" w:rsidRPr="00A77A9D" w14:paraId="5DF0C260" w14:textId="77777777" w:rsidTr="008D2670">
        <w:tc>
          <w:tcPr>
            <w:tcW w:w="1413" w:type="dxa"/>
            <w:vMerge/>
          </w:tcPr>
          <w:p w14:paraId="29D9C951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</w:p>
        </w:tc>
        <w:tc>
          <w:tcPr>
            <w:tcW w:w="1134" w:type="dxa"/>
          </w:tcPr>
          <w:p w14:paraId="230CE306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HTVI</w:t>
            </w:r>
          </w:p>
        </w:tc>
        <w:tc>
          <w:tcPr>
            <w:tcW w:w="2410" w:type="dxa"/>
          </w:tcPr>
          <w:p w14:paraId="406E124E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sz w:val="15"/>
                <w:szCs w:val="15"/>
              </w:rPr>
              <w:t>H</w:t>
            </w:r>
            <w:r w:rsidRPr="00A77A9D">
              <w:rPr>
                <w:rFonts w:hint="eastAsia"/>
                <w:sz w:val="15"/>
                <w:szCs w:val="15"/>
              </w:rPr>
              <w:t xml:space="preserve">ealthcare </w:t>
            </w:r>
            <w:r w:rsidRPr="00A77A9D">
              <w:rPr>
                <w:sz w:val="15"/>
                <w:szCs w:val="15"/>
              </w:rPr>
              <w:t>T</w:t>
            </w:r>
            <w:r w:rsidRPr="00A77A9D">
              <w:rPr>
                <w:rFonts w:hint="eastAsia"/>
                <w:sz w:val="15"/>
                <w:szCs w:val="15"/>
              </w:rPr>
              <w:t xml:space="preserve">eam </w:t>
            </w:r>
            <w:r w:rsidRPr="00A77A9D">
              <w:rPr>
                <w:sz w:val="15"/>
                <w:szCs w:val="15"/>
              </w:rPr>
              <w:t>V</w:t>
            </w:r>
            <w:r w:rsidRPr="00A77A9D">
              <w:rPr>
                <w:rFonts w:hint="eastAsia"/>
                <w:sz w:val="15"/>
                <w:szCs w:val="15"/>
              </w:rPr>
              <w:t xml:space="preserve">itality </w:t>
            </w:r>
            <w:r w:rsidRPr="00A77A9D">
              <w:rPr>
                <w:sz w:val="15"/>
                <w:szCs w:val="15"/>
              </w:rPr>
              <w:t>I</w:t>
            </w:r>
            <w:r w:rsidRPr="00A77A9D">
              <w:rPr>
                <w:rFonts w:hint="eastAsia"/>
                <w:sz w:val="15"/>
                <w:szCs w:val="15"/>
              </w:rPr>
              <w:t>nstrument</w:t>
            </w:r>
            <w:r w:rsidRPr="00A77A9D">
              <w:rPr>
                <w:sz w:val="15"/>
                <w:szCs w:val="15"/>
              </w:rPr>
              <w:t xml:space="preserve"> </w:t>
            </w:r>
            <w:r w:rsidRPr="00A77A9D">
              <w:rPr>
                <w:rFonts w:hint="eastAsia"/>
                <w:sz w:val="15"/>
                <w:szCs w:val="15"/>
              </w:rPr>
              <w:t>(76)</w:t>
            </w:r>
          </w:p>
        </w:tc>
        <w:tc>
          <w:tcPr>
            <w:tcW w:w="3260" w:type="dxa"/>
          </w:tcPr>
          <w:p w14:paraId="59C10BDB" w14:textId="77777777" w:rsidR="00A77A9D" w:rsidRPr="00A77A9D" w:rsidRDefault="00A77A9D" w:rsidP="008D2670">
            <w:pPr>
              <w:spacing w:line="480" w:lineRule="auto"/>
              <w:jc w:val="center"/>
              <w:rPr>
                <w:sz w:val="15"/>
                <w:szCs w:val="15"/>
              </w:rPr>
            </w:pPr>
            <w:r w:rsidRPr="00A77A9D">
              <w:rPr>
                <w:rFonts w:hint="eastAsia"/>
                <w:sz w:val="15"/>
                <w:szCs w:val="15"/>
              </w:rPr>
              <w:t>A 20-item questionnaire that measures the dimensions of vitality among healthcare providers in the acute care setting</w:t>
            </w:r>
          </w:p>
        </w:tc>
      </w:tr>
    </w:tbl>
    <w:p w14:paraId="79E77452" w14:textId="77777777" w:rsidR="00A77A9D" w:rsidRPr="00A77A9D" w:rsidRDefault="00A77A9D" w:rsidP="00A77A9D">
      <w:pPr>
        <w:spacing w:line="480" w:lineRule="auto"/>
        <w:rPr>
          <w:sz w:val="15"/>
          <w:szCs w:val="15"/>
        </w:rPr>
      </w:pPr>
      <w:r w:rsidRPr="00A77A9D">
        <w:rPr>
          <w:rFonts w:hint="eastAsia"/>
        </w:rPr>
        <w:t>*</w:t>
      </w:r>
      <w:r w:rsidRPr="00A77A9D">
        <w:rPr>
          <w:sz w:val="15"/>
          <w:szCs w:val="15"/>
        </w:rPr>
        <w:t xml:space="preserve">IPE: interprofessional education. </w:t>
      </w:r>
    </w:p>
    <w:p w14:paraId="30CFA610" w14:textId="77777777" w:rsidR="00A77A9D" w:rsidRPr="00A77A9D" w:rsidRDefault="00A77A9D">
      <w:pPr>
        <w:rPr>
          <w:rFonts w:hint="eastAsia"/>
        </w:rPr>
      </w:pPr>
    </w:p>
    <w:sectPr w:rsidR="00A77A9D" w:rsidRPr="00A77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A9D"/>
    <w:rsid w:val="00A7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3CBDA"/>
  <w15:chartTrackingRefBased/>
  <w15:docId w15:val="{8D52C7D5-67F5-4830-ACC4-8732C48E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A9D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A77A9D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ni</dc:creator>
  <cp:keywords/>
  <dc:description/>
  <cp:lastModifiedBy>jackie ni</cp:lastModifiedBy>
  <cp:revision>1</cp:revision>
  <dcterms:created xsi:type="dcterms:W3CDTF">2024-10-31T01:59:00Z</dcterms:created>
  <dcterms:modified xsi:type="dcterms:W3CDTF">2024-10-31T02:01:00Z</dcterms:modified>
</cp:coreProperties>
</file>