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51056" w14:textId="0DABA72F" w:rsidR="00914250" w:rsidRDefault="00935BAB">
      <w:pPr>
        <w:spacing w:before="71"/>
        <w:ind w:left="100"/>
        <w:rPr>
          <w:b/>
          <w:sz w:val="28"/>
        </w:rPr>
      </w:pPr>
      <w:r>
        <w:rPr>
          <w:b/>
          <w:sz w:val="28"/>
          <w:u w:val="thick"/>
        </w:rPr>
        <w:t xml:space="preserve">Liver Ultrasound </w:t>
      </w:r>
      <w:r w:rsidR="00B241B1">
        <w:rPr>
          <w:b/>
          <w:sz w:val="28"/>
          <w:u w:val="thick"/>
        </w:rPr>
        <w:t>session</w:t>
      </w:r>
    </w:p>
    <w:p w14:paraId="5ED0A761" w14:textId="77777777" w:rsidR="00914250" w:rsidRDefault="00914250">
      <w:pPr>
        <w:pStyle w:val="BodyText"/>
        <w:spacing w:before="1"/>
        <w:rPr>
          <w:b/>
          <w:sz w:val="16"/>
        </w:rPr>
      </w:pPr>
    </w:p>
    <w:p w14:paraId="05B22310" w14:textId="77777777" w:rsidR="00914250" w:rsidRDefault="00935BAB">
      <w:pPr>
        <w:pStyle w:val="BodyText"/>
        <w:spacing w:before="93" w:line="242" w:lineRule="auto"/>
        <w:ind w:left="100" w:right="481"/>
      </w:pPr>
      <w:r>
        <w:t>Objective: Obtain longitudinal view of patient’s liver and gall bladder to correlate with the liver anatomy encountered during dissection of your cadaver.</w:t>
      </w:r>
    </w:p>
    <w:p w14:paraId="1DF7C2BB" w14:textId="77777777" w:rsidR="00914250" w:rsidRDefault="00914250">
      <w:pPr>
        <w:pStyle w:val="BodyText"/>
        <w:spacing w:before="3"/>
        <w:rPr>
          <w:sz w:val="23"/>
        </w:rPr>
      </w:pPr>
    </w:p>
    <w:p w14:paraId="44F62FF6" w14:textId="77777777" w:rsidR="00914250" w:rsidRDefault="00935BAB">
      <w:pPr>
        <w:pStyle w:val="BodyText"/>
        <w:ind w:left="100"/>
      </w:pPr>
      <w:r>
        <w:t>Prior to session review the following resources:</w:t>
      </w:r>
    </w:p>
    <w:p w14:paraId="339ADAC4" w14:textId="77777777" w:rsidR="00914250" w:rsidRDefault="00914250">
      <w:pPr>
        <w:pStyle w:val="BodyText"/>
      </w:pPr>
    </w:p>
    <w:p w14:paraId="56C76858" w14:textId="77777777" w:rsidR="00914250" w:rsidRDefault="00935BAB">
      <w:pPr>
        <w:pStyle w:val="BodyText"/>
        <w:ind w:left="100"/>
      </w:pPr>
      <w:r>
        <w:t>Liver and Gall Bladder Camtasia Video on Sakai</w:t>
      </w:r>
    </w:p>
    <w:p w14:paraId="3AFADB53" w14:textId="77777777" w:rsidR="00914250" w:rsidRDefault="00914250">
      <w:pPr>
        <w:pStyle w:val="BodyText"/>
      </w:pPr>
    </w:p>
    <w:p w14:paraId="44BCD372" w14:textId="77777777" w:rsidR="00914250" w:rsidRDefault="00935BAB">
      <w:pPr>
        <w:pStyle w:val="BodyText"/>
        <w:spacing w:line="242" w:lineRule="auto"/>
        <w:ind w:left="100" w:right="1712"/>
      </w:pPr>
      <w:r>
        <w:t xml:space="preserve">Learning modules (Abdomen-Liver and Gallbladder modules) at SUSME site </w:t>
      </w:r>
      <w:hyperlink r:id="rId5">
        <w:r>
          <w:rPr>
            <w:color w:val="0000FF"/>
            <w:u w:val="single" w:color="0000FF"/>
          </w:rPr>
          <w:t>http://www.susme.org/learning-modules/</w:t>
        </w:r>
      </w:hyperlink>
    </w:p>
    <w:p w14:paraId="1B08A385" w14:textId="77777777" w:rsidR="00914250" w:rsidRDefault="00914250">
      <w:pPr>
        <w:pStyle w:val="BodyText"/>
        <w:spacing w:before="4"/>
        <w:rPr>
          <w:sz w:val="15"/>
        </w:rPr>
      </w:pPr>
    </w:p>
    <w:p w14:paraId="3575D665" w14:textId="1C973DEE" w:rsidR="00914250" w:rsidRDefault="00935BAB">
      <w:pPr>
        <w:pStyle w:val="BodyText"/>
        <w:spacing w:before="92" w:line="242" w:lineRule="auto"/>
        <w:ind w:left="100" w:right="1615"/>
      </w:pPr>
      <w:r>
        <w:t xml:space="preserve">Within the 24-hour period just prior to the start of the US03 sessions, log onto </w:t>
      </w:r>
      <w:proofErr w:type="spellStart"/>
      <w:r>
        <w:t>ExamSoft</w:t>
      </w:r>
      <w:proofErr w:type="spellEnd"/>
      <w:r>
        <w:t xml:space="preserve"> and take the pre-test.</w:t>
      </w:r>
    </w:p>
    <w:p w14:paraId="712F97DE" w14:textId="49E219A2" w:rsidR="00B00B37" w:rsidRDefault="00B00B37">
      <w:pPr>
        <w:pStyle w:val="BodyText"/>
        <w:spacing w:before="92" w:line="242" w:lineRule="auto"/>
        <w:ind w:left="100" w:right="1615"/>
      </w:pPr>
    </w:p>
    <w:p w14:paraId="01FE2A9B" w14:textId="2247268E" w:rsidR="00B00B37" w:rsidRDefault="00B00B37">
      <w:pPr>
        <w:pStyle w:val="BodyText"/>
        <w:spacing w:before="92" w:line="242" w:lineRule="auto"/>
        <w:ind w:left="100" w:right="1615"/>
      </w:pPr>
      <w:r>
        <w:t xml:space="preserve">Meet in the </w:t>
      </w:r>
      <w:proofErr w:type="spellStart"/>
      <w:r>
        <w:t>SimLife</w:t>
      </w:r>
      <w:proofErr w:type="spellEnd"/>
      <w:r>
        <w:t xml:space="preserve"> center lobby area 15 min</w:t>
      </w:r>
      <w:r w:rsidR="00B241B1">
        <w:t>utes</w:t>
      </w:r>
      <w:r>
        <w:t xml:space="preserve"> before your assigned time. </w:t>
      </w:r>
    </w:p>
    <w:p w14:paraId="04AEB98F" w14:textId="77777777" w:rsidR="00914250" w:rsidRDefault="00914250">
      <w:pPr>
        <w:pStyle w:val="BodyText"/>
        <w:spacing w:before="8"/>
        <w:rPr>
          <w:sz w:val="23"/>
        </w:rPr>
      </w:pPr>
    </w:p>
    <w:p w14:paraId="3E1166C3" w14:textId="77777777" w:rsidR="00914250" w:rsidRDefault="00935BAB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Start US device by pressing the power</w:t>
      </w:r>
      <w:r>
        <w:rPr>
          <w:spacing w:val="-9"/>
          <w:sz w:val="24"/>
        </w:rPr>
        <w:t xml:space="preserve"> </w:t>
      </w:r>
      <w:r>
        <w:rPr>
          <w:sz w:val="24"/>
        </w:rPr>
        <w:t>button.</w:t>
      </w:r>
    </w:p>
    <w:p w14:paraId="3CA00914" w14:textId="77777777" w:rsidR="00914250" w:rsidRDefault="00935BAB">
      <w:pPr>
        <w:pStyle w:val="ListParagraph"/>
        <w:numPr>
          <w:ilvl w:val="0"/>
          <w:numId w:val="1"/>
        </w:numPr>
        <w:tabs>
          <w:tab w:val="left" w:pos="820"/>
        </w:tabs>
        <w:spacing w:before="5" w:line="237" w:lineRule="auto"/>
        <w:ind w:right="710"/>
        <w:rPr>
          <w:sz w:val="24"/>
        </w:rPr>
      </w:pPr>
      <w:r>
        <w:rPr>
          <w:sz w:val="24"/>
        </w:rPr>
        <w:t xml:space="preserve">Press “Preset” and select the 4C probe, “Abdomen” application and “Abdomen” preset. Exit. Confirm that the TGC controls </w:t>
      </w:r>
      <w:r>
        <w:rPr>
          <w:spacing w:val="-3"/>
          <w:sz w:val="24"/>
        </w:rPr>
        <w:t xml:space="preserve">are </w:t>
      </w:r>
      <w:r>
        <w:rPr>
          <w:sz w:val="24"/>
        </w:rPr>
        <w:t>in the middle</w:t>
      </w:r>
      <w:r>
        <w:rPr>
          <w:spacing w:val="-31"/>
          <w:sz w:val="24"/>
        </w:rPr>
        <w:t xml:space="preserve"> </w:t>
      </w:r>
      <w:r>
        <w:rPr>
          <w:sz w:val="24"/>
        </w:rPr>
        <w:t>positions.</w:t>
      </w:r>
    </w:p>
    <w:p w14:paraId="62890D9E" w14:textId="77777777" w:rsidR="00914250" w:rsidRDefault="00935BAB">
      <w:pPr>
        <w:pStyle w:val="ListParagraph"/>
        <w:numPr>
          <w:ilvl w:val="0"/>
          <w:numId w:val="1"/>
        </w:numPr>
        <w:tabs>
          <w:tab w:val="left" w:pos="820"/>
        </w:tabs>
        <w:spacing w:before="6" w:line="237" w:lineRule="auto"/>
        <w:ind w:right="737"/>
        <w:rPr>
          <w:sz w:val="24"/>
        </w:rPr>
      </w:pPr>
      <w:r>
        <w:rPr>
          <w:sz w:val="24"/>
        </w:rPr>
        <w:t xml:space="preserve">Apply US coupling gel to RUQ </w:t>
      </w:r>
      <w:r>
        <w:rPr>
          <w:spacing w:val="-3"/>
          <w:sz w:val="24"/>
        </w:rPr>
        <w:t xml:space="preserve">in </w:t>
      </w:r>
      <w:r>
        <w:rPr>
          <w:sz w:val="24"/>
        </w:rPr>
        <w:t xml:space="preserve">the </w:t>
      </w:r>
      <w:proofErr w:type="spellStart"/>
      <w:r>
        <w:rPr>
          <w:sz w:val="24"/>
        </w:rPr>
        <w:t>subxyphoid</w:t>
      </w:r>
      <w:proofErr w:type="spellEnd"/>
      <w:r>
        <w:rPr>
          <w:sz w:val="24"/>
        </w:rPr>
        <w:t xml:space="preserve"> region at the midline and right subcostal region and the probe</w:t>
      </w:r>
      <w:r>
        <w:rPr>
          <w:spacing w:val="-8"/>
          <w:sz w:val="24"/>
        </w:rPr>
        <w:t xml:space="preserve"> </w:t>
      </w:r>
      <w:r>
        <w:rPr>
          <w:sz w:val="24"/>
        </w:rPr>
        <w:t>footprint.</w:t>
      </w:r>
    </w:p>
    <w:p w14:paraId="3EDC5FEF" w14:textId="77777777" w:rsidR="00914250" w:rsidRDefault="00935BAB">
      <w:pPr>
        <w:pStyle w:val="ListParagraph"/>
        <w:numPr>
          <w:ilvl w:val="0"/>
          <w:numId w:val="1"/>
        </w:numPr>
        <w:tabs>
          <w:tab w:val="left" w:pos="820"/>
        </w:tabs>
        <w:spacing w:before="3"/>
        <w:ind w:right="575"/>
        <w:rPr>
          <w:sz w:val="24"/>
        </w:rPr>
      </w:pPr>
      <w:r>
        <w:rPr>
          <w:sz w:val="24"/>
        </w:rPr>
        <w:t xml:space="preserve">Scan with probe marker pointing cephalad in the midline of the </w:t>
      </w:r>
      <w:proofErr w:type="spellStart"/>
      <w:r>
        <w:rPr>
          <w:sz w:val="24"/>
        </w:rPr>
        <w:t>subxyphoid</w:t>
      </w:r>
      <w:proofErr w:type="spellEnd"/>
      <w:r>
        <w:rPr>
          <w:sz w:val="24"/>
        </w:rPr>
        <w:t xml:space="preserve"> region and right subcostal region and identify liver. Slightly adjust direction of the probe and briefly explore longitudinal views of liver. Ask the patient to take a deep breath and hold it briefly to help bring liver and IVC into clear</w:t>
      </w:r>
      <w:r>
        <w:rPr>
          <w:spacing w:val="-60"/>
          <w:sz w:val="24"/>
        </w:rPr>
        <w:t xml:space="preserve"> </w:t>
      </w:r>
      <w:r>
        <w:rPr>
          <w:sz w:val="24"/>
        </w:rPr>
        <w:t>view.</w:t>
      </w:r>
    </w:p>
    <w:p w14:paraId="210BFD85" w14:textId="7DB2804D" w:rsidR="00914250" w:rsidRPr="00F358CB" w:rsidRDefault="00935BAB" w:rsidP="00F358CB">
      <w:pPr>
        <w:pStyle w:val="ListParagraph"/>
        <w:numPr>
          <w:ilvl w:val="0"/>
          <w:numId w:val="1"/>
        </w:numPr>
        <w:tabs>
          <w:tab w:val="left" w:pos="820"/>
        </w:tabs>
        <w:spacing w:line="242" w:lineRule="auto"/>
        <w:ind w:right="973"/>
        <w:rPr>
          <w:sz w:val="24"/>
        </w:rPr>
      </w:pPr>
      <w:r>
        <w:rPr>
          <w:sz w:val="24"/>
        </w:rPr>
        <w:t xml:space="preserve">Scan the left lobe angling probe side </w:t>
      </w:r>
      <w:r>
        <w:rPr>
          <w:spacing w:val="-3"/>
          <w:sz w:val="24"/>
        </w:rPr>
        <w:t xml:space="preserve">to </w:t>
      </w:r>
      <w:r>
        <w:rPr>
          <w:sz w:val="24"/>
        </w:rPr>
        <w:t>side until you obtain a view of the left lobe, caudate lobe, IVC, ligamentum venosum, and hepatic vein</w:t>
      </w:r>
      <w:r>
        <w:rPr>
          <w:spacing w:val="-12"/>
          <w:sz w:val="24"/>
        </w:rPr>
        <w:t xml:space="preserve"> </w:t>
      </w:r>
      <w:r>
        <w:rPr>
          <w:sz w:val="24"/>
        </w:rPr>
        <w:t>(Figure1).</w:t>
      </w:r>
    </w:p>
    <w:p w14:paraId="61E12895" w14:textId="3ABED53D" w:rsidR="00914250" w:rsidRPr="00F358CB" w:rsidRDefault="00935BAB" w:rsidP="00F358CB">
      <w:pPr>
        <w:pStyle w:val="ListParagraph"/>
        <w:numPr>
          <w:ilvl w:val="0"/>
          <w:numId w:val="1"/>
        </w:numPr>
        <w:tabs>
          <w:tab w:val="left" w:pos="820"/>
        </w:tabs>
        <w:spacing w:before="1"/>
        <w:ind w:right="498"/>
        <w:rPr>
          <w:sz w:val="24"/>
        </w:rPr>
      </w:pPr>
      <w:r>
        <w:rPr>
          <w:sz w:val="24"/>
        </w:rPr>
        <w:t>Gall Bladder: Scan the subcostal region on the right side approximately 7cm from the midline. Marker should be pointed toward the patient’s right shoulder for a longitudinal view of the gall bladder (Figure 2). Visualization of the gall bladder requires distention which is normally facilitated by having the patient fast. This will vary in the non-fasted patient, i.e. the standardized</w:t>
      </w:r>
      <w:r>
        <w:rPr>
          <w:spacing w:val="-16"/>
          <w:sz w:val="24"/>
        </w:rPr>
        <w:t xml:space="preserve"> </w:t>
      </w:r>
      <w:r>
        <w:rPr>
          <w:sz w:val="24"/>
        </w:rPr>
        <w:t>patient.</w:t>
      </w:r>
    </w:p>
    <w:p w14:paraId="15DEC6E8" w14:textId="608C4CA9" w:rsidR="00914250" w:rsidRDefault="00935BAB">
      <w:pPr>
        <w:pStyle w:val="ListParagraph"/>
        <w:numPr>
          <w:ilvl w:val="0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 xml:space="preserve">Clean probe and properly replace. </w:t>
      </w:r>
    </w:p>
    <w:p w14:paraId="3BEBCFB6" w14:textId="77777777" w:rsidR="0008529B" w:rsidRDefault="0008529B" w:rsidP="0008529B">
      <w:pPr>
        <w:pStyle w:val="BodyText"/>
        <w:spacing w:before="1"/>
      </w:pPr>
    </w:p>
    <w:p w14:paraId="2D315A05" w14:textId="7F473F20" w:rsidR="0008529B" w:rsidRPr="0008529B" w:rsidRDefault="0008529B" w:rsidP="0008529B">
      <w:pPr>
        <w:pStyle w:val="BodyText"/>
        <w:spacing w:before="1"/>
      </w:pPr>
      <w:r>
        <w:t xml:space="preserve">You will have a total of </w:t>
      </w:r>
      <w:r w:rsidR="00B00B37">
        <w:t>30</w:t>
      </w:r>
      <w:r>
        <w:t xml:space="preserve"> minutes so each student should take no more than 1</w:t>
      </w:r>
      <w:r w:rsidR="00B00B37">
        <w:t>0</w:t>
      </w:r>
      <w:r>
        <w:t xml:space="preserve"> minutes to complete </w:t>
      </w:r>
      <w:r w:rsidR="00935BAB">
        <w:t xml:space="preserve">the </w:t>
      </w:r>
      <w:r>
        <w:t>liver and gall bladder ultrasound exam on a standardized patient.</w:t>
      </w:r>
    </w:p>
    <w:p w14:paraId="1E815F8A" w14:textId="77777777" w:rsidR="00914250" w:rsidRDefault="00914250">
      <w:pPr>
        <w:pStyle w:val="BodyText"/>
        <w:rPr>
          <w:sz w:val="26"/>
        </w:rPr>
      </w:pPr>
    </w:p>
    <w:p w14:paraId="643AFFE1" w14:textId="77777777" w:rsidR="00914250" w:rsidRDefault="00914250">
      <w:pPr>
        <w:pStyle w:val="BodyText"/>
        <w:spacing w:before="9"/>
        <w:rPr>
          <w:sz w:val="21"/>
        </w:rPr>
      </w:pPr>
    </w:p>
    <w:p w14:paraId="46775745" w14:textId="77777777" w:rsidR="00914250" w:rsidRDefault="00935BAB">
      <w:pPr>
        <w:pStyle w:val="BodyText"/>
        <w:spacing w:line="242" w:lineRule="auto"/>
        <w:ind w:left="100" w:right="1334"/>
      </w:pPr>
      <w:r>
        <w:t xml:space="preserve">Within the 24-hour period just following the end of the USA03 sessions, log onto </w:t>
      </w:r>
      <w:proofErr w:type="spellStart"/>
      <w:r>
        <w:t>ExamSoft</w:t>
      </w:r>
      <w:proofErr w:type="spellEnd"/>
      <w:r>
        <w:t xml:space="preserve"> and take the post-test.</w:t>
      </w:r>
    </w:p>
    <w:p w14:paraId="6B5BC78F" w14:textId="77777777" w:rsidR="00914250" w:rsidRDefault="00914250">
      <w:pPr>
        <w:spacing w:line="242" w:lineRule="auto"/>
        <w:sectPr w:rsidR="00914250">
          <w:type w:val="continuous"/>
          <w:pgSz w:w="12240" w:h="15840"/>
          <w:pgMar w:top="1360" w:right="960" w:bottom="280" w:left="1340" w:header="720" w:footer="720" w:gutter="0"/>
          <w:cols w:space="720"/>
        </w:sectPr>
      </w:pPr>
    </w:p>
    <w:p w14:paraId="3B039C74" w14:textId="77777777" w:rsidR="00914250" w:rsidRDefault="00914250">
      <w:pPr>
        <w:pStyle w:val="BodyText"/>
        <w:spacing w:before="2"/>
        <w:rPr>
          <w:sz w:val="10"/>
        </w:rPr>
      </w:pPr>
    </w:p>
    <w:p w14:paraId="1495F060" w14:textId="77777777" w:rsidR="00914250" w:rsidRDefault="00935BAB">
      <w:pPr>
        <w:pStyle w:val="BodyText"/>
        <w:spacing w:before="92"/>
        <w:ind w:left="100"/>
      </w:pPr>
      <w:r>
        <w:t>Figure</w:t>
      </w:r>
      <w:r>
        <w:rPr>
          <w:spacing w:val="-2"/>
        </w:rPr>
        <w:t xml:space="preserve"> </w:t>
      </w:r>
      <w:r>
        <w:t>1.</w:t>
      </w:r>
    </w:p>
    <w:p w14:paraId="57334B5F" w14:textId="77777777" w:rsidR="00914250" w:rsidRDefault="00935BAB">
      <w:pPr>
        <w:pStyle w:val="BodyText"/>
        <w:spacing w:before="5"/>
        <w:rPr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6D751E6" wp14:editId="5D6DB10E">
            <wp:simplePos x="0" y="0"/>
            <wp:positionH relativeFrom="page">
              <wp:posOffset>916303</wp:posOffset>
            </wp:positionH>
            <wp:positionV relativeFrom="paragraph">
              <wp:posOffset>181632</wp:posOffset>
            </wp:positionV>
            <wp:extent cx="6182393" cy="23050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2393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DF53B3" w14:textId="77777777" w:rsidR="00914250" w:rsidRDefault="00914250">
      <w:pPr>
        <w:pStyle w:val="BodyText"/>
        <w:rPr>
          <w:sz w:val="26"/>
        </w:rPr>
      </w:pPr>
    </w:p>
    <w:p w14:paraId="439AF236" w14:textId="77777777" w:rsidR="00914250" w:rsidRDefault="00935BAB">
      <w:pPr>
        <w:pStyle w:val="BodyText"/>
        <w:spacing w:before="150"/>
        <w:ind w:left="100"/>
      </w:pPr>
      <w:r>
        <w:t>Figure</w:t>
      </w:r>
      <w:r>
        <w:rPr>
          <w:spacing w:val="-2"/>
        </w:rPr>
        <w:t xml:space="preserve"> </w:t>
      </w:r>
      <w:r>
        <w:t>2.</w:t>
      </w:r>
    </w:p>
    <w:p w14:paraId="2A4AE8F2" w14:textId="77777777" w:rsidR="00914250" w:rsidRDefault="00935BAB">
      <w:pPr>
        <w:pStyle w:val="BodyText"/>
        <w:rPr>
          <w:sz w:val="2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42E5162" wp14:editId="0FF4FAA4">
            <wp:simplePos x="0" y="0"/>
            <wp:positionH relativeFrom="page">
              <wp:posOffset>916303</wp:posOffset>
            </wp:positionH>
            <wp:positionV relativeFrom="paragraph">
              <wp:posOffset>185451</wp:posOffset>
            </wp:positionV>
            <wp:extent cx="5735197" cy="429320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5197" cy="4293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14250">
      <w:pgSz w:w="12240" w:h="15840"/>
      <w:pgMar w:top="1500" w:right="9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00AC8"/>
    <w:multiLevelType w:val="hybridMultilevel"/>
    <w:tmpl w:val="B50284C6"/>
    <w:lvl w:ilvl="0" w:tplc="2E54A368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spacing w:val="-4"/>
        <w:w w:val="96"/>
        <w:sz w:val="24"/>
        <w:szCs w:val="24"/>
      </w:rPr>
    </w:lvl>
    <w:lvl w:ilvl="1" w:tplc="66B24650">
      <w:numFmt w:val="bullet"/>
      <w:lvlText w:val="•"/>
      <w:lvlJc w:val="left"/>
      <w:pPr>
        <w:ind w:left="1732" w:hanging="360"/>
      </w:pPr>
      <w:rPr>
        <w:rFonts w:hint="default"/>
      </w:rPr>
    </w:lvl>
    <w:lvl w:ilvl="2" w:tplc="DA7C5742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082CD200">
      <w:numFmt w:val="bullet"/>
      <w:lvlText w:val="•"/>
      <w:lvlJc w:val="left"/>
      <w:pPr>
        <w:ind w:left="3556" w:hanging="360"/>
      </w:pPr>
      <w:rPr>
        <w:rFonts w:hint="default"/>
      </w:rPr>
    </w:lvl>
    <w:lvl w:ilvl="4" w:tplc="D08C1CC8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7F14BBEC">
      <w:numFmt w:val="bullet"/>
      <w:lvlText w:val="•"/>
      <w:lvlJc w:val="left"/>
      <w:pPr>
        <w:ind w:left="5380" w:hanging="360"/>
      </w:pPr>
      <w:rPr>
        <w:rFonts w:hint="default"/>
      </w:rPr>
    </w:lvl>
    <w:lvl w:ilvl="6" w:tplc="F3AE0A5E">
      <w:numFmt w:val="bullet"/>
      <w:lvlText w:val="•"/>
      <w:lvlJc w:val="left"/>
      <w:pPr>
        <w:ind w:left="6292" w:hanging="360"/>
      </w:pPr>
      <w:rPr>
        <w:rFonts w:hint="default"/>
      </w:rPr>
    </w:lvl>
    <w:lvl w:ilvl="7" w:tplc="1B923266">
      <w:numFmt w:val="bullet"/>
      <w:lvlText w:val="•"/>
      <w:lvlJc w:val="left"/>
      <w:pPr>
        <w:ind w:left="7204" w:hanging="360"/>
      </w:pPr>
      <w:rPr>
        <w:rFonts w:hint="default"/>
      </w:rPr>
    </w:lvl>
    <w:lvl w:ilvl="8" w:tplc="EE143164">
      <w:numFmt w:val="bullet"/>
      <w:lvlText w:val="•"/>
      <w:lvlJc w:val="left"/>
      <w:pPr>
        <w:ind w:left="8116" w:hanging="360"/>
      </w:pPr>
      <w:rPr>
        <w:rFonts w:hint="default"/>
      </w:rPr>
    </w:lvl>
  </w:abstractNum>
  <w:num w:numId="1" w16cid:durableId="13267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250"/>
    <w:rsid w:val="0008529B"/>
    <w:rsid w:val="002B5A7A"/>
    <w:rsid w:val="00606012"/>
    <w:rsid w:val="00914250"/>
    <w:rsid w:val="00935BAB"/>
    <w:rsid w:val="009F2580"/>
    <w:rsid w:val="00B00B37"/>
    <w:rsid w:val="00B241B1"/>
    <w:rsid w:val="00F3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1A279"/>
  <w15:docId w15:val="{728D4CF8-6489-BE4E-8F7A-24A018CF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usme.org/learning-module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US03 Liver US Instructions.docx</dc:title>
  <cp:lastModifiedBy>Gurvinder Kaur</cp:lastModifiedBy>
  <cp:revision>10</cp:revision>
  <dcterms:created xsi:type="dcterms:W3CDTF">2020-04-03T20:41:00Z</dcterms:created>
  <dcterms:modified xsi:type="dcterms:W3CDTF">2023-03-22T20:28:00Z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2019-08-09T00:00:00Z</vt:filetime>
  </property>
  <property fmtid="{D5CDD505-2E9C-101B-9397-08002B2CF9AE}" pid="3" name="Creator">
    <vt:lpwstr>Word</vt:lpwstr>
  </property>
  <property fmtid="{D5CDD505-2E9C-101B-9397-08002B2CF9AE}" pid="4" name="LastSaved">
    <vt:filetime>2020-04-03T00:00:00Z</vt:filetime>
  </property>
</Properties>
</file>