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A99E6" w14:textId="7DC98890" w:rsidR="009A4A4B" w:rsidRDefault="009A4A4B" w:rsidP="009A4A4B">
      <w:pPr>
        <w:spacing w:line="259" w:lineRule="auto"/>
        <w:rPr>
          <w:rFonts w:ascii="Calibri" w:eastAsia="Calibri" w:hAnsi="Calibri" w:cs="Arial"/>
          <w:b/>
          <w:bCs/>
          <w:kern w:val="0"/>
          <w:sz w:val="22"/>
          <w:szCs w:val="22"/>
          <w:lang w:val="en-GB"/>
          <w14:ligatures w14:val="none"/>
        </w:rPr>
      </w:pPr>
      <w:r w:rsidRPr="009A4A4B">
        <w:rPr>
          <w:rFonts w:ascii="Calibri" w:eastAsia="Calibri" w:hAnsi="Calibri" w:cs="Arial"/>
          <w:b/>
          <w:bCs/>
          <w:kern w:val="0"/>
          <w:sz w:val="22"/>
          <w:szCs w:val="22"/>
          <w:lang w:val="en-GB"/>
          <w14:ligatures w14:val="none"/>
        </w:rPr>
        <w:t>E</w:t>
      </w:r>
      <w:r>
        <w:rPr>
          <w:rFonts w:ascii="Calibri" w:eastAsia="Calibri" w:hAnsi="Calibri" w:cs="Arial"/>
          <w:b/>
          <w:bCs/>
          <w:kern w:val="0"/>
          <w:sz w:val="22"/>
          <w:szCs w:val="22"/>
          <w:lang w:val="en-GB"/>
          <w14:ligatures w14:val="none"/>
        </w:rPr>
        <w:t xml:space="preserve">qual Rubric on Likert scale </w:t>
      </w:r>
    </w:p>
    <w:p w14:paraId="464EFE12" w14:textId="77777777" w:rsidR="009A4A4B" w:rsidRPr="009A4A4B" w:rsidRDefault="009A4A4B" w:rsidP="009A4A4B">
      <w:pPr>
        <w:spacing w:line="259" w:lineRule="auto"/>
        <w:ind w:left="720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1033"/>
        <w:gridCol w:w="3305"/>
        <w:gridCol w:w="1353"/>
        <w:gridCol w:w="1353"/>
        <w:gridCol w:w="1250"/>
        <w:gridCol w:w="1103"/>
        <w:gridCol w:w="1313"/>
      </w:tblGrid>
      <w:tr w:rsidR="009A4A4B" w:rsidRPr="009A4A4B" w14:paraId="6E6732F5" w14:textId="77777777" w:rsidTr="00573280">
        <w:tc>
          <w:tcPr>
            <w:tcW w:w="1021" w:type="dxa"/>
            <w:vMerge w:val="restart"/>
            <w:vAlign w:val="center"/>
          </w:tcPr>
          <w:p w14:paraId="5F75D992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A4A4B">
              <w:rPr>
                <w:rFonts w:ascii="Calibri" w:eastAsia="Calibri" w:hAnsi="Calibri" w:cs="Arial"/>
                <w:b/>
                <w:bCs/>
              </w:rPr>
              <w:t>S.NO</w:t>
            </w:r>
          </w:p>
        </w:tc>
        <w:tc>
          <w:tcPr>
            <w:tcW w:w="3839" w:type="dxa"/>
            <w:vMerge w:val="restart"/>
          </w:tcPr>
          <w:p w14:paraId="4728987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  <w:b/>
                <w:bCs/>
              </w:rPr>
            </w:pPr>
            <w:r w:rsidRPr="009A4A4B">
              <w:rPr>
                <w:rFonts w:ascii="Calibri" w:eastAsia="Calibri" w:hAnsi="Calibri" w:cs="Arial"/>
                <w:b/>
                <w:bCs/>
              </w:rPr>
              <w:t>EQUAL RUBRIC ITEMS</w:t>
            </w:r>
          </w:p>
        </w:tc>
        <w:tc>
          <w:tcPr>
            <w:tcW w:w="5850" w:type="dxa"/>
            <w:gridSpan w:val="5"/>
            <w:vAlign w:val="center"/>
          </w:tcPr>
          <w:p w14:paraId="7B6F0D89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9A4A4B">
              <w:rPr>
                <w:rFonts w:ascii="Calibri" w:eastAsia="Calibri" w:hAnsi="Calibri" w:cs="Arial"/>
                <w:b/>
                <w:bCs/>
              </w:rPr>
              <w:t>LIKERT SCALE</w:t>
            </w:r>
          </w:p>
        </w:tc>
      </w:tr>
      <w:tr w:rsidR="009A4A4B" w:rsidRPr="009A4A4B" w14:paraId="6BE2ED2F" w14:textId="77777777" w:rsidTr="00573280">
        <w:tc>
          <w:tcPr>
            <w:tcW w:w="1021" w:type="dxa"/>
            <w:vMerge/>
          </w:tcPr>
          <w:p w14:paraId="081ADA5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3839" w:type="dxa"/>
            <w:vMerge/>
          </w:tcPr>
          <w:p w14:paraId="09360BE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831" w:type="dxa"/>
            <w:vAlign w:val="center"/>
          </w:tcPr>
          <w:p w14:paraId="7973526A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1353" w:type="dxa"/>
            <w:vAlign w:val="center"/>
          </w:tcPr>
          <w:p w14:paraId="582DA0DF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1250" w:type="dxa"/>
            <w:vAlign w:val="center"/>
          </w:tcPr>
          <w:p w14:paraId="6981684C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3</w:t>
            </w:r>
          </w:p>
        </w:tc>
        <w:tc>
          <w:tcPr>
            <w:tcW w:w="1103" w:type="dxa"/>
            <w:vAlign w:val="center"/>
          </w:tcPr>
          <w:p w14:paraId="248B0AEC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4</w:t>
            </w:r>
          </w:p>
        </w:tc>
        <w:tc>
          <w:tcPr>
            <w:tcW w:w="1313" w:type="dxa"/>
            <w:vAlign w:val="center"/>
          </w:tcPr>
          <w:p w14:paraId="052EB503" w14:textId="77777777" w:rsidR="009A4A4B" w:rsidRPr="009A4A4B" w:rsidRDefault="009A4A4B" w:rsidP="009A4A4B">
            <w:pPr>
              <w:ind w:left="360"/>
              <w:jc w:val="center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5</w:t>
            </w:r>
          </w:p>
        </w:tc>
      </w:tr>
      <w:tr w:rsidR="009A4A4B" w:rsidRPr="009A4A4B" w14:paraId="38DCEC09" w14:textId="77777777" w:rsidTr="00573280">
        <w:tc>
          <w:tcPr>
            <w:tcW w:w="1021" w:type="dxa"/>
            <w:vMerge/>
          </w:tcPr>
          <w:p w14:paraId="7BB20DA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3839" w:type="dxa"/>
            <w:vMerge/>
          </w:tcPr>
          <w:p w14:paraId="78C2709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831" w:type="dxa"/>
            <w:vAlign w:val="center"/>
          </w:tcPr>
          <w:p w14:paraId="56666896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Strongly Disagree</w:t>
            </w:r>
          </w:p>
        </w:tc>
        <w:tc>
          <w:tcPr>
            <w:tcW w:w="1353" w:type="dxa"/>
            <w:vAlign w:val="center"/>
          </w:tcPr>
          <w:p w14:paraId="31C7159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Disagree</w:t>
            </w:r>
          </w:p>
        </w:tc>
        <w:tc>
          <w:tcPr>
            <w:tcW w:w="1250" w:type="dxa"/>
            <w:vAlign w:val="center"/>
          </w:tcPr>
          <w:p w14:paraId="3D94063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Neutral</w:t>
            </w:r>
          </w:p>
        </w:tc>
        <w:tc>
          <w:tcPr>
            <w:tcW w:w="1103" w:type="dxa"/>
            <w:vAlign w:val="center"/>
          </w:tcPr>
          <w:p w14:paraId="72BE527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Agree</w:t>
            </w:r>
          </w:p>
        </w:tc>
        <w:tc>
          <w:tcPr>
            <w:tcW w:w="1313" w:type="dxa"/>
            <w:vAlign w:val="center"/>
          </w:tcPr>
          <w:p w14:paraId="0A6DFF0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Strongly Agree</w:t>
            </w:r>
          </w:p>
        </w:tc>
      </w:tr>
      <w:tr w:rsidR="009A4A4B" w:rsidRPr="009A4A4B" w14:paraId="644DCB9D" w14:textId="77777777" w:rsidTr="00573280">
        <w:tc>
          <w:tcPr>
            <w:tcW w:w="1021" w:type="dxa"/>
          </w:tcPr>
          <w:p w14:paraId="0E57D5D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</w:t>
            </w:r>
          </w:p>
        </w:tc>
        <w:tc>
          <w:tcPr>
            <w:tcW w:w="3839" w:type="dxa"/>
          </w:tcPr>
          <w:p w14:paraId="5AB4226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Clearly defined beginning and end</w:t>
            </w:r>
          </w:p>
        </w:tc>
        <w:tc>
          <w:tcPr>
            <w:tcW w:w="831" w:type="dxa"/>
          </w:tcPr>
          <w:p w14:paraId="4B9990B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5D5132D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0F17453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0AC6CE76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07EB2DE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02DD1191" w14:textId="77777777" w:rsidTr="00573280">
        <w:tc>
          <w:tcPr>
            <w:tcW w:w="1021" w:type="dxa"/>
          </w:tcPr>
          <w:p w14:paraId="1789432B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2</w:t>
            </w:r>
          </w:p>
        </w:tc>
        <w:tc>
          <w:tcPr>
            <w:tcW w:w="3839" w:type="dxa"/>
          </w:tcPr>
          <w:p w14:paraId="07E2892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Independently executable to achieve a defined clinical outcome</w:t>
            </w:r>
          </w:p>
        </w:tc>
        <w:tc>
          <w:tcPr>
            <w:tcW w:w="831" w:type="dxa"/>
          </w:tcPr>
          <w:p w14:paraId="18B3C64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43C96A7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2106B35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191C105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64AAADDE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4A338009" w14:textId="77777777" w:rsidTr="00573280">
        <w:tc>
          <w:tcPr>
            <w:tcW w:w="1021" w:type="dxa"/>
          </w:tcPr>
          <w:p w14:paraId="75F79B1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3</w:t>
            </w:r>
          </w:p>
        </w:tc>
        <w:tc>
          <w:tcPr>
            <w:tcW w:w="3839" w:type="dxa"/>
          </w:tcPr>
          <w:p w14:paraId="370518F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Specific and focused</w:t>
            </w:r>
          </w:p>
        </w:tc>
        <w:tc>
          <w:tcPr>
            <w:tcW w:w="831" w:type="dxa"/>
          </w:tcPr>
          <w:p w14:paraId="599BD69B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4A84E37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6716CF9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7127277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0621652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495D5F9F" w14:textId="77777777" w:rsidTr="00573280">
        <w:tc>
          <w:tcPr>
            <w:tcW w:w="1021" w:type="dxa"/>
          </w:tcPr>
          <w:p w14:paraId="34C3A97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4</w:t>
            </w:r>
          </w:p>
        </w:tc>
        <w:tc>
          <w:tcPr>
            <w:tcW w:w="3839" w:type="dxa"/>
          </w:tcPr>
          <w:p w14:paraId="51483B8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Observable in process</w:t>
            </w:r>
          </w:p>
        </w:tc>
        <w:tc>
          <w:tcPr>
            <w:tcW w:w="831" w:type="dxa"/>
          </w:tcPr>
          <w:p w14:paraId="5B207DF6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088D30FE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2B9D45F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4B919EF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2C8D720E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469F7E32" w14:textId="77777777" w:rsidTr="00573280">
        <w:tc>
          <w:tcPr>
            <w:tcW w:w="1021" w:type="dxa"/>
          </w:tcPr>
          <w:p w14:paraId="1E2A3D1E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5</w:t>
            </w:r>
          </w:p>
        </w:tc>
        <w:tc>
          <w:tcPr>
            <w:tcW w:w="3839" w:type="dxa"/>
          </w:tcPr>
          <w:p w14:paraId="5577600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Measurable in outcome</w:t>
            </w:r>
          </w:p>
        </w:tc>
        <w:tc>
          <w:tcPr>
            <w:tcW w:w="831" w:type="dxa"/>
          </w:tcPr>
          <w:p w14:paraId="5FAB7B8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50AED07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5D80710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237DB0F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27FA411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47FAC84B" w14:textId="77777777" w:rsidTr="00573280">
        <w:tc>
          <w:tcPr>
            <w:tcW w:w="1021" w:type="dxa"/>
          </w:tcPr>
          <w:p w14:paraId="6FB92D8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6</w:t>
            </w:r>
          </w:p>
        </w:tc>
        <w:tc>
          <w:tcPr>
            <w:tcW w:w="3839" w:type="dxa"/>
          </w:tcPr>
          <w:p w14:paraId="2E13E34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Clearly distinguished from other EPAs.</w:t>
            </w:r>
          </w:p>
        </w:tc>
        <w:tc>
          <w:tcPr>
            <w:tcW w:w="831" w:type="dxa"/>
          </w:tcPr>
          <w:p w14:paraId="4C02781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15C6537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747CC3C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716FE1C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6C34FDD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094E2A07" w14:textId="77777777" w:rsidTr="00573280">
        <w:tc>
          <w:tcPr>
            <w:tcW w:w="1021" w:type="dxa"/>
          </w:tcPr>
          <w:p w14:paraId="7AE2BF1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7</w:t>
            </w:r>
          </w:p>
        </w:tc>
        <w:tc>
          <w:tcPr>
            <w:tcW w:w="3839" w:type="dxa"/>
          </w:tcPr>
          <w:p w14:paraId="67C980A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Describes work that is essential and important to the profession</w:t>
            </w:r>
          </w:p>
        </w:tc>
        <w:tc>
          <w:tcPr>
            <w:tcW w:w="831" w:type="dxa"/>
          </w:tcPr>
          <w:p w14:paraId="3859D34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690BE6C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08A0FD7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2327A4C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42E9402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450CD547" w14:textId="77777777" w:rsidTr="00573280">
        <w:tc>
          <w:tcPr>
            <w:tcW w:w="1021" w:type="dxa"/>
          </w:tcPr>
          <w:p w14:paraId="16AF019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8</w:t>
            </w:r>
          </w:p>
        </w:tc>
        <w:tc>
          <w:tcPr>
            <w:tcW w:w="3839" w:type="dxa"/>
          </w:tcPr>
          <w:p w14:paraId="52DC0C4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Leads to recognized output or outcome of labor</w:t>
            </w:r>
          </w:p>
        </w:tc>
        <w:tc>
          <w:tcPr>
            <w:tcW w:w="831" w:type="dxa"/>
          </w:tcPr>
          <w:p w14:paraId="5ECF5874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53814C7B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225FEB9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54DCEE3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3AAAC9C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798BC88A" w14:textId="77777777" w:rsidTr="00573280">
        <w:tc>
          <w:tcPr>
            <w:tcW w:w="1021" w:type="dxa"/>
          </w:tcPr>
          <w:p w14:paraId="185EDEC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9</w:t>
            </w:r>
          </w:p>
        </w:tc>
        <w:tc>
          <w:tcPr>
            <w:tcW w:w="3839" w:type="dxa"/>
          </w:tcPr>
          <w:p w14:paraId="0A957E45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Restricted to qualified personnel</w:t>
            </w:r>
          </w:p>
        </w:tc>
        <w:tc>
          <w:tcPr>
            <w:tcW w:w="831" w:type="dxa"/>
          </w:tcPr>
          <w:p w14:paraId="2419C7D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0C14C52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13DCEDB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1D978EC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5A4DE66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200FA7D1" w14:textId="77777777" w:rsidTr="00573280">
        <w:tc>
          <w:tcPr>
            <w:tcW w:w="1021" w:type="dxa"/>
          </w:tcPr>
          <w:p w14:paraId="029943E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10</w:t>
            </w:r>
          </w:p>
        </w:tc>
        <w:tc>
          <w:tcPr>
            <w:tcW w:w="3839" w:type="dxa"/>
          </w:tcPr>
          <w:p w14:paraId="4CCED2C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Suitable for entrustment</w:t>
            </w:r>
          </w:p>
        </w:tc>
        <w:tc>
          <w:tcPr>
            <w:tcW w:w="831" w:type="dxa"/>
          </w:tcPr>
          <w:p w14:paraId="3579F32B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22728A4C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1F3038A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17F99371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5C9A21C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5A38EDA0" w14:textId="77777777" w:rsidTr="00573280">
        <w:tc>
          <w:tcPr>
            <w:tcW w:w="1021" w:type="dxa"/>
          </w:tcPr>
          <w:p w14:paraId="13A5B77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11</w:t>
            </w:r>
          </w:p>
        </w:tc>
        <w:tc>
          <w:tcPr>
            <w:tcW w:w="3839" w:type="dxa"/>
          </w:tcPr>
          <w:p w14:paraId="577B64E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Requires application of KSAs acquired through training</w:t>
            </w:r>
          </w:p>
        </w:tc>
        <w:tc>
          <w:tcPr>
            <w:tcW w:w="831" w:type="dxa"/>
          </w:tcPr>
          <w:p w14:paraId="33DBFA7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192498A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2C01D87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5DDA799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217680D3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1D51D364" w14:textId="77777777" w:rsidTr="00573280">
        <w:tc>
          <w:tcPr>
            <w:tcW w:w="1021" w:type="dxa"/>
          </w:tcPr>
          <w:p w14:paraId="5500FE3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12</w:t>
            </w:r>
          </w:p>
        </w:tc>
        <w:tc>
          <w:tcPr>
            <w:tcW w:w="3839" w:type="dxa"/>
          </w:tcPr>
          <w:p w14:paraId="2224B3A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Involves application and integration of multiple domains of competence</w:t>
            </w:r>
          </w:p>
        </w:tc>
        <w:tc>
          <w:tcPr>
            <w:tcW w:w="831" w:type="dxa"/>
          </w:tcPr>
          <w:p w14:paraId="750D18A8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1277E31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1C4EA45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100495E6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1AF753A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108F8473" w14:textId="77777777" w:rsidTr="00573280">
        <w:tc>
          <w:tcPr>
            <w:tcW w:w="1021" w:type="dxa"/>
          </w:tcPr>
          <w:p w14:paraId="6727580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13</w:t>
            </w:r>
          </w:p>
        </w:tc>
        <w:tc>
          <w:tcPr>
            <w:tcW w:w="3839" w:type="dxa"/>
          </w:tcPr>
          <w:p w14:paraId="6B67EC7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Title describes a task, not qualities or competencies of a learner</w:t>
            </w:r>
          </w:p>
        </w:tc>
        <w:tc>
          <w:tcPr>
            <w:tcW w:w="831" w:type="dxa"/>
          </w:tcPr>
          <w:p w14:paraId="0CE668D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7E51E0F0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262F64A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0335321D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2AD0350A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  <w:tr w:rsidR="009A4A4B" w:rsidRPr="009A4A4B" w14:paraId="77AAFF2A" w14:textId="77777777" w:rsidTr="00573280">
        <w:tc>
          <w:tcPr>
            <w:tcW w:w="1021" w:type="dxa"/>
          </w:tcPr>
          <w:p w14:paraId="6CD8E2A7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14</w:t>
            </w:r>
          </w:p>
        </w:tc>
        <w:tc>
          <w:tcPr>
            <w:tcW w:w="3839" w:type="dxa"/>
          </w:tcPr>
          <w:p w14:paraId="577C0752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  <w:r w:rsidRPr="009A4A4B">
              <w:rPr>
                <w:rFonts w:ascii="Calibri" w:eastAsia="Calibri" w:hAnsi="Calibri" w:cs="Arial"/>
              </w:rPr>
              <w:t>Avoids adjectives or adverbs that refer to proficiency</w:t>
            </w:r>
          </w:p>
        </w:tc>
        <w:tc>
          <w:tcPr>
            <w:tcW w:w="831" w:type="dxa"/>
          </w:tcPr>
          <w:p w14:paraId="4C31A8EF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53" w:type="dxa"/>
          </w:tcPr>
          <w:p w14:paraId="282AB1FE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250" w:type="dxa"/>
          </w:tcPr>
          <w:p w14:paraId="08FB169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103" w:type="dxa"/>
          </w:tcPr>
          <w:p w14:paraId="239E9D56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  <w:tc>
          <w:tcPr>
            <w:tcW w:w="1313" w:type="dxa"/>
          </w:tcPr>
          <w:p w14:paraId="1706B719" w14:textId="77777777" w:rsidR="009A4A4B" w:rsidRPr="009A4A4B" w:rsidRDefault="009A4A4B" w:rsidP="009A4A4B">
            <w:pPr>
              <w:ind w:left="360"/>
              <w:rPr>
                <w:rFonts w:ascii="Calibri" w:eastAsia="Calibri" w:hAnsi="Calibri" w:cs="Arial"/>
              </w:rPr>
            </w:pPr>
          </w:p>
        </w:tc>
      </w:tr>
    </w:tbl>
    <w:p w14:paraId="760BDA3A" w14:textId="77777777" w:rsidR="009A4A4B" w:rsidRPr="009A4A4B" w:rsidRDefault="009A4A4B" w:rsidP="009A4A4B">
      <w:pPr>
        <w:spacing w:line="259" w:lineRule="auto"/>
        <w:ind w:left="720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3FBFD988" w14:textId="77777777" w:rsidR="009A4A4B" w:rsidRPr="009A4A4B" w:rsidRDefault="009A4A4B" w:rsidP="009A4A4B">
      <w:pPr>
        <w:spacing w:line="259" w:lineRule="auto"/>
        <w:ind w:left="720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7908F6F7" w14:textId="77777777" w:rsidR="009A4A4B" w:rsidRDefault="009A4A4B"/>
    <w:sectPr w:rsidR="009A4A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yN7c0NDU2NTEzMTJT0lEKTi0uzszPAykwrAUACTHOKywAAAA="/>
  </w:docVars>
  <w:rsids>
    <w:rsidRoot w:val="009A4A4B"/>
    <w:rsid w:val="009A4A4B"/>
    <w:rsid w:val="00DF64F0"/>
    <w:rsid w:val="00F6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3BFD2"/>
  <w15:chartTrackingRefBased/>
  <w15:docId w15:val="{2692521F-E32A-41AA-8402-29293DA7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A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4A4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2</cp:revision>
  <dcterms:created xsi:type="dcterms:W3CDTF">2024-08-16T10:31:00Z</dcterms:created>
  <dcterms:modified xsi:type="dcterms:W3CDTF">2024-08-16T10:34:00Z</dcterms:modified>
</cp:coreProperties>
</file>